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6.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charts/style1.xml" ContentType="application/vnd.ms-office.chartstyle+xml"/>
  <Override PartName="/word/charts/chart1.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theme/themeOverride1.xml" ContentType="application/vnd.openxmlformats-officedocument.themeOverride+xml"/>
  <Override PartName="/word/charts/colors2.xml" ContentType="application/vnd.ms-office.chartcolorstyle+xml"/>
  <Override PartName="/word/charts/chart2.xml" ContentType="application/vnd.openxmlformats-officedocument.drawingml.chart+xml"/>
  <Override PartName="/word/charts/style2.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color2="fill lighten(0)" method="linear sigma" focus="100%" type="gradient"/>
    </v:background>
  </w:background>
  <w:body>
    <w:p w14:paraId="36E95075" w14:textId="77777777" w:rsidR="007A70E3" w:rsidRDefault="007A70E3" w:rsidP="00C841B0">
      <w:pPr>
        <w:spacing w:before="0" w:after="0"/>
        <w:jc w:val="center"/>
        <w:rPr>
          <w:b/>
          <w:sz w:val="52"/>
          <w:szCs w:val="52"/>
        </w:rPr>
      </w:pPr>
      <w:bookmarkStart w:id="0" w:name="_Toc212876949"/>
      <w:bookmarkStart w:id="1" w:name="_Toc212880009"/>
      <w:bookmarkStart w:id="2" w:name="_Toc213635754"/>
      <w:bookmarkStart w:id="3" w:name="_Toc213636038"/>
      <w:bookmarkStart w:id="4" w:name="_Toc185053626"/>
      <w:bookmarkStart w:id="5" w:name="_Toc184608052"/>
      <w:bookmarkStart w:id="6" w:name="_Toc185053679"/>
      <w:bookmarkStart w:id="7" w:name="_Toc184608105"/>
    </w:p>
    <w:p w14:paraId="7580C50A" w14:textId="56FCAF98" w:rsidR="00C841B0" w:rsidRPr="00C841B0" w:rsidRDefault="00C841B0" w:rsidP="00C841B0">
      <w:pPr>
        <w:spacing w:before="0" w:after="0"/>
        <w:jc w:val="center"/>
        <w:rPr>
          <w:b/>
          <w:sz w:val="52"/>
          <w:szCs w:val="52"/>
        </w:rPr>
      </w:pPr>
      <w:r w:rsidRPr="00C841B0">
        <w:rPr>
          <w:b/>
          <w:sz w:val="52"/>
          <w:szCs w:val="52"/>
        </w:rPr>
        <w:t>Australian Longitudinal Study on Women’s Health</w:t>
      </w:r>
    </w:p>
    <w:p w14:paraId="4F9F0F07" w14:textId="77777777" w:rsidR="00C841B0" w:rsidRDefault="00C841B0" w:rsidP="00C841B0">
      <w:pPr>
        <w:spacing w:before="0" w:after="0"/>
        <w:jc w:val="center"/>
      </w:pPr>
    </w:p>
    <w:p w14:paraId="0B8CBDD6" w14:textId="77777777" w:rsidR="00C841B0" w:rsidRDefault="00C841B0" w:rsidP="00C841B0">
      <w:pPr>
        <w:spacing w:before="0" w:after="0"/>
        <w:jc w:val="center"/>
      </w:pPr>
    </w:p>
    <w:p w14:paraId="091BA731" w14:textId="77777777" w:rsidR="00C841B0" w:rsidRDefault="00C841B0" w:rsidP="00C841B0">
      <w:pPr>
        <w:spacing w:before="0" w:after="0"/>
        <w:jc w:val="center"/>
      </w:pPr>
    </w:p>
    <w:p w14:paraId="2FE95B00" w14:textId="112F7012" w:rsidR="00C841B0" w:rsidRDefault="00C841B0" w:rsidP="00C841B0">
      <w:pPr>
        <w:spacing w:before="0" w:after="0"/>
        <w:jc w:val="center"/>
      </w:pPr>
    </w:p>
    <w:p w14:paraId="63EB24C6" w14:textId="4EEEAFA6" w:rsidR="00C841B0" w:rsidRDefault="00C841B0" w:rsidP="00C841B0">
      <w:pPr>
        <w:spacing w:before="0" w:after="0"/>
        <w:jc w:val="center"/>
      </w:pPr>
    </w:p>
    <w:p w14:paraId="35D5467A" w14:textId="51FD819F" w:rsidR="00C841B0" w:rsidRDefault="00C841B0" w:rsidP="00C841B0">
      <w:pPr>
        <w:spacing w:before="0" w:after="0"/>
        <w:jc w:val="center"/>
      </w:pPr>
    </w:p>
    <w:p w14:paraId="05629FA9" w14:textId="77777777" w:rsidR="00C841B0" w:rsidRDefault="00C841B0" w:rsidP="00C841B0">
      <w:pPr>
        <w:spacing w:before="0" w:after="0"/>
        <w:jc w:val="center"/>
      </w:pPr>
    </w:p>
    <w:p w14:paraId="1326C502" w14:textId="77777777" w:rsidR="00C841B0" w:rsidRDefault="00C841B0" w:rsidP="00C841B0">
      <w:pPr>
        <w:spacing w:before="0" w:after="0"/>
        <w:jc w:val="center"/>
      </w:pPr>
    </w:p>
    <w:p w14:paraId="01F551C7" w14:textId="343ADB9C" w:rsidR="00C841B0" w:rsidRPr="00C841B0" w:rsidRDefault="00C841B0" w:rsidP="00C841B0">
      <w:pPr>
        <w:spacing w:before="0" w:after="0"/>
        <w:jc w:val="center"/>
        <w:rPr>
          <w:sz w:val="52"/>
          <w:szCs w:val="52"/>
        </w:rPr>
      </w:pPr>
      <w:r w:rsidRPr="00C841B0">
        <w:rPr>
          <w:sz w:val="52"/>
          <w:szCs w:val="52"/>
        </w:rPr>
        <w:t>Technical Report #</w:t>
      </w:r>
      <w:r w:rsidR="00E812DF" w:rsidRPr="00C841B0">
        <w:rPr>
          <w:sz w:val="52"/>
          <w:szCs w:val="52"/>
        </w:rPr>
        <w:t>4</w:t>
      </w:r>
      <w:r w:rsidR="00E812DF">
        <w:rPr>
          <w:sz w:val="52"/>
          <w:szCs w:val="52"/>
        </w:rPr>
        <w:t>3</w:t>
      </w:r>
    </w:p>
    <w:p w14:paraId="792D261E" w14:textId="77777777" w:rsidR="00C841B0" w:rsidRDefault="00C841B0">
      <w:pPr>
        <w:spacing w:before="0" w:after="0"/>
      </w:pPr>
    </w:p>
    <w:p w14:paraId="56CD6DC9" w14:textId="77777777" w:rsidR="00C841B0" w:rsidRDefault="00C841B0">
      <w:pPr>
        <w:spacing w:before="0" w:after="0"/>
      </w:pPr>
    </w:p>
    <w:p w14:paraId="3F80DD8D" w14:textId="77777777" w:rsidR="00C841B0" w:rsidRDefault="00C841B0">
      <w:pPr>
        <w:spacing w:before="0" w:after="0"/>
      </w:pPr>
    </w:p>
    <w:p w14:paraId="5B1E7471" w14:textId="77777777" w:rsidR="00C841B0" w:rsidRDefault="00C841B0">
      <w:pPr>
        <w:spacing w:before="0" w:after="0"/>
      </w:pPr>
    </w:p>
    <w:p w14:paraId="083403F8" w14:textId="04D98DE3" w:rsidR="00C841B0" w:rsidRDefault="00C841B0">
      <w:pPr>
        <w:spacing w:before="0" w:after="0"/>
      </w:pPr>
    </w:p>
    <w:p w14:paraId="2925003A" w14:textId="3BCB5108" w:rsidR="007A70E3" w:rsidRDefault="007A70E3">
      <w:pPr>
        <w:spacing w:before="0" w:after="0"/>
      </w:pPr>
    </w:p>
    <w:p w14:paraId="01F07F4B" w14:textId="265251E6" w:rsidR="007A70E3" w:rsidRDefault="007A70E3">
      <w:pPr>
        <w:spacing w:before="0" w:after="0"/>
      </w:pPr>
    </w:p>
    <w:p w14:paraId="3F1C9C74" w14:textId="577EDFC3" w:rsidR="007A70E3" w:rsidRDefault="007A70E3">
      <w:pPr>
        <w:spacing w:before="0" w:after="0"/>
      </w:pPr>
    </w:p>
    <w:p w14:paraId="395B142E" w14:textId="0B27FEDB" w:rsidR="007A70E3" w:rsidRDefault="007A70E3">
      <w:pPr>
        <w:spacing w:before="0" w:after="0"/>
      </w:pPr>
    </w:p>
    <w:p w14:paraId="1868D36E" w14:textId="122A1912" w:rsidR="007A70E3" w:rsidRDefault="007A70E3">
      <w:pPr>
        <w:spacing w:before="0" w:after="0"/>
      </w:pPr>
    </w:p>
    <w:p w14:paraId="6FC81FC0" w14:textId="12283E53" w:rsidR="007A70E3" w:rsidRDefault="007A70E3">
      <w:pPr>
        <w:spacing w:before="0" w:after="0"/>
      </w:pPr>
    </w:p>
    <w:p w14:paraId="2CEBB53E" w14:textId="404898D6" w:rsidR="007A70E3" w:rsidRDefault="007A70E3">
      <w:pPr>
        <w:spacing w:before="0" w:after="0"/>
      </w:pPr>
    </w:p>
    <w:p w14:paraId="3C1C2BF9" w14:textId="785CA17C" w:rsidR="007A70E3" w:rsidRDefault="007A70E3">
      <w:pPr>
        <w:spacing w:before="0" w:after="0"/>
      </w:pPr>
    </w:p>
    <w:p w14:paraId="14ABFFE5" w14:textId="77777777" w:rsidR="007A70E3" w:rsidRDefault="007A70E3">
      <w:pPr>
        <w:spacing w:before="0" w:after="0"/>
      </w:pPr>
    </w:p>
    <w:p w14:paraId="13BD5EAE" w14:textId="47A48304" w:rsidR="007A70E3" w:rsidRDefault="007A70E3">
      <w:pPr>
        <w:spacing w:before="0" w:after="0"/>
      </w:pPr>
    </w:p>
    <w:p w14:paraId="0D43110A" w14:textId="5DE91604" w:rsidR="007A70E3" w:rsidRDefault="007A70E3">
      <w:pPr>
        <w:spacing w:before="0" w:after="0"/>
      </w:pPr>
    </w:p>
    <w:p w14:paraId="51FE8778" w14:textId="0A4D3B71" w:rsidR="007A70E3" w:rsidRDefault="007A70E3">
      <w:pPr>
        <w:spacing w:before="0" w:after="0"/>
      </w:pPr>
    </w:p>
    <w:p w14:paraId="4FEE11AD" w14:textId="77777777" w:rsidR="007A70E3" w:rsidRDefault="007A70E3">
      <w:pPr>
        <w:spacing w:before="0" w:after="0"/>
      </w:pPr>
    </w:p>
    <w:p w14:paraId="0CA01706" w14:textId="3D2A8621" w:rsidR="00C841B0" w:rsidRDefault="007A70E3">
      <w:pPr>
        <w:spacing w:before="0" w:after="0"/>
      </w:pPr>
      <w:r w:rsidRPr="00C841B0">
        <w:rPr>
          <w:sz w:val="24"/>
        </w:rPr>
        <w:t xml:space="preserve">Prepared for the Australian Government Department of Health, </w:t>
      </w:r>
      <w:r w:rsidR="007B05CE">
        <w:rPr>
          <w:sz w:val="24"/>
        </w:rPr>
        <w:t xml:space="preserve">November </w:t>
      </w:r>
      <w:r>
        <w:rPr>
          <w:sz w:val="24"/>
        </w:rPr>
        <w:t>2020</w:t>
      </w:r>
    </w:p>
    <w:p w14:paraId="260DA692" w14:textId="77777777" w:rsidR="00C841B0" w:rsidRDefault="00C841B0">
      <w:pPr>
        <w:spacing w:before="0" w:after="0"/>
      </w:pPr>
    </w:p>
    <w:p w14:paraId="2BD3632C" w14:textId="77777777" w:rsidR="007A70E3" w:rsidRDefault="007A70E3">
      <w:pPr>
        <w:spacing w:before="0" w:after="0"/>
        <w:sectPr w:rsidR="007A70E3" w:rsidSect="007A70E3">
          <w:headerReference w:type="default" r:id="rId8"/>
          <w:footerReference w:type="default" r:id="rId9"/>
          <w:type w:val="continuous"/>
          <w:pgSz w:w="12240" w:h="15840"/>
          <w:pgMar w:top="1080" w:right="1440" w:bottom="1080" w:left="1440" w:header="709" w:footer="709" w:gutter="0"/>
          <w:cols w:space="720"/>
          <w:titlePg/>
          <w:docGrid w:linePitch="299"/>
        </w:sectPr>
      </w:pPr>
    </w:p>
    <w:p w14:paraId="2ED1DA12" w14:textId="5F66F9E4" w:rsidR="005B65AD" w:rsidRPr="00DE377E" w:rsidRDefault="00300E37" w:rsidP="00503D34">
      <w:pPr>
        <w:tabs>
          <w:tab w:val="left" w:pos="1035"/>
        </w:tabs>
        <w:spacing w:before="160" w:after="160" w:line="240" w:lineRule="auto"/>
        <w:ind w:right="663"/>
        <w:jc w:val="center"/>
        <w:rPr>
          <w:rFonts w:cs="Arial"/>
          <w:b/>
          <w:sz w:val="28"/>
          <w:szCs w:val="28"/>
        </w:rPr>
      </w:pPr>
      <w:r w:rsidRPr="00DE377E">
        <w:rPr>
          <w:rFonts w:cs="Arial"/>
          <w:b/>
          <w:sz w:val="28"/>
          <w:szCs w:val="28"/>
        </w:rPr>
        <w:lastRenderedPageBreak/>
        <w:t>TABLE OF CONTENTS</w:t>
      </w:r>
    </w:p>
    <w:sdt>
      <w:sdtPr>
        <w:rPr>
          <w:b/>
          <w:caps/>
          <w:noProof/>
          <w:sz w:val="20"/>
          <w:szCs w:val="24"/>
          <w:lang w:val="en-AU" w:eastAsia="en-AU"/>
        </w:rPr>
        <w:id w:val="1694499379"/>
        <w:docPartObj>
          <w:docPartGallery w:val="Table of Contents"/>
          <w:docPartUnique/>
        </w:docPartObj>
      </w:sdtPr>
      <w:sdtContent>
        <w:p w14:paraId="4DD9DD39" w14:textId="5E563D71" w:rsidR="00B75C2F" w:rsidRPr="00DA1D76" w:rsidRDefault="00B75C2F" w:rsidP="00DA1D76">
          <w:pPr>
            <w:pStyle w:val="TOCHeading"/>
            <w:spacing w:before="0" w:line="240" w:lineRule="auto"/>
            <w:jc w:val="center"/>
            <w:rPr>
              <w:b/>
            </w:rPr>
          </w:pPr>
        </w:p>
        <w:p w14:paraId="45E4DCF8" w14:textId="6751CBE3" w:rsidR="00494F68" w:rsidRDefault="00B75C2F" w:rsidP="002B0D8C">
          <w:pPr>
            <w:pStyle w:val="TOC1"/>
            <w:rPr>
              <w:rFonts w:asciiTheme="minorHAnsi" w:eastAsiaTheme="minorEastAsia" w:hAnsiTheme="minorHAnsi" w:cstheme="minorBidi"/>
              <w:sz w:val="22"/>
              <w:szCs w:val="22"/>
            </w:rPr>
          </w:pPr>
          <w:r>
            <w:rPr>
              <w:bCs/>
            </w:rPr>
            <w:fldChar w:fldCharType="begin"/>
          </w:r>
          <w:r>
            <w:rPr>
              <w:bCs/>
            </w:rPr>
            <w:instrText xml:space="preserve"> TOC \o "1-3" \h \z \u </w:instrText>
          </w:r>
          <w:r>
            <w:rPr>
              <w:bCs/>
            </w:rPr>
            <w:fldChar w:fldCharType="separate"/>
          </w:r>
          <w:hyperlink w:anchor="_Toc56157294" w:history="1">
            <w:r w:rsidR="00494F68" w:rsidRPr="00F4227C">
              <w:rPr>
                <w:rStyle w:val="Hyperlink"/>
              </w:rPr>
              <w:t>1</w:t>
            </w:r>
            <w:r w:rsidR="00494F68">
              <w:rPr>
                <w:rFonts w:asciiTheme="minorHAnsi" w:eastAsiaTheme="minorEastAsia" w:hAnsiTheme="minorHAnsi" w:cstheme="minorBidi"/>
                <w:sz w:val="22"/>
                <w:szCs w:val="22"/>
              </w:rPr>
              <w:tab/>
            </w:r>
            <w:r w:rsidR="00494F68" w:rsidRPr="00F4227C">
              <w:rPr>
                <w:rStyle w:val="Hyperlink"/>
              </w:rPr>
              <w:t>EXECUTIVE SUMMARY</w:t>
            </w:r>
            <w:r w:rsidR="00494F68">
              <w:rPr>
                <w:webHidden/>
              </w:rPr>
              <w:tab/>
            </w:r>
            <w:r w:rsidR="00494F68">
              <w:rPr>
                <w:webHidden/>
              </w:rPr>
              <w:fldChar w:fldCharType="begin"/>
            </w:r>
            <w:r w:rsidR="00494F68">
              <w:rPr>
                <w:webHidden/>
              </w:rPr>
              <w:instrText xml:space="preserve"> PAGEREF _Toc56157294 \h </w:instrText>
            </w:r>
            <w:r w:rsidR="00494F68">
              <w:rPr>
                <w:webHidden/>
              </w:rPr>
            </w:r>
            <w:r w:rsidR="00494F68">
              <w:rPr>
                <w:webHidden/>
              </w:rPr>
              <w:fldChar w:fldCharType="separate"/>
            </w:r>
            <w:r w:rsidR="00DB02A4">
              <w:rPr>
                <w:webHidden/>
              </w:rPr>
              <w:t>6</w:t>
            </w:r>
            <w:r w:rsidR="00494F68">
              <w:rPr>
                <w:webHidden/>
              </w:rPr>
              <w:fldChar w:fldCharType="end"/>
            </w:r>
          </w:hyperlink>
        </w:p>
        <w:p w14:paraId="77FDFB18" w14:textId="2FD70D0C" w:rsidR="00494F68" w:rsidRDefault="003B708C" w:rsidP="002B0D8C">
          <w:pPr>
            <w:pStyle w:val="TOC1"/>
            <w:rPr>
              <w:rFonts w:asciiTheme="minorHAnsi" w:eastAsiaTheme="minorEastAsia" w:hAnsiTheme="minorHAnsi" w:cstheme="minorBidi"/>
              <w:sz w:val="22"/>
              <w:szCs w:val="22"/>
            </w:rPr>
          </w:pPr>
          <w:hyperlink w:anchor="_Toc56157295" w:history="1">
            <w:r w:rsidR="00494F68" w:rsidRPr="00F4227C">
              <w:rPr>
                <w:rStyle w:val="Hyperlink"/>
                <w:rFonts w:cs="Arial"/>
              </w:rPr>
              <w:t>2</w:t>
            </w:r>
            <w:r w:rsidR="00494F68">
              <w:rPr>
                <w:rFonts w:asciiTheme="minorHAnsi" w:eastAsiaTheme="minorEastAsia" w:hAnsiTheme="minorHAnsi" w:cstheme="minorBidi"/>
                <w:sz w:val="22"/>
                <w:szCs w:val="22"/>
              </w:rPr>
              <w:tab/>
            </w:r>
            <w:r w:rsidR="00494F68" w:rsidRPr="00F4227C">
              <w:rPr>
                <w:rStyle w:val="Hyperlink"/>
                <w:rFonts w:cs="Arial"/>
              </w:rPr>
              <w:t>INTRODUCTION</w:t>
            </w:r>
            <w:r w:rsidR="00494F68">
              <w:rPr>
                <w:webHidden/>
              </w:rPr>
              <w:tab/>
            </w:r>
            <w:r w:rsidR="00494F68">
              <w:rPr>
                <w:webHidden/>
              </w:rPr>
              <w:fldChar w:fldCharType="begin"/>
            </w:r>
            <w:r w:rsidR="00494F68">
              <w:rPr>
                <w:webHidden/>
              </w:rPr>
              <w:instrText xml:space="preserve"> PAGEREF _Toc56157295 \h </w:instrText>
            </w:r>
            <w:r w:rsidR="00494F68">
              <w:rPr>
                <w:webHidden/>
              </w:rPr>
            </w:r>
            <w:r w:rsidR="00494F68">
              <w:rPr>
                <w:webHidden/>
              </w:rPr>
              <w:fldChar w:fldCharType="separate"/>
            </w:r>
            <w:r w:rsidR="00DB02A4">
              <w:rPr>
                <w:webHidden/>
              </w:rPr>
              <w:t>9</w:t>
            </w:r>
            <w:r w:rsidR="00494F68">
              <w:rPr>
                <w:webHidden/>
              </w:rPr>
              <w:fldChar w:fldCharType="end"/>
            </w:r>
          </w:hyperlink>
        </w:p>
        <w:p w14:paraId="6596C239" w14:textId="201040A5" w:rsidR="00494F68" w:rsidRDefault="003B708C" w:rsidP="002B0D8C">
          <w:pPr>
            <w:pStyle w:val="TOC1"/>
            <w:rPr>
              <w:rFonts w:asciiTheme="minorHAnsi" w:eastAsiaTheme="minorEastAsia" w:hAnsiTheme="minorHAnsi" w:cstheme="minorBidi"/>
              <w:sz w:val="22"/>
              <w:szCs w:val="22"/>
            </w:rPr>
          </w:pPr>
          <w:hyperlink w:anchor="_Toc56157296" w:history="1">
            <w:r w:rsidR="00494F68" w:rsidRPr="00F4227C">
              <w:rPr>
                <w:rStyle w:val="Hyperlink"/>
              </w:rPr>
              <w:t>3</w:t>
            </w:r>
            <w:r w:rsidR="00494F68">
              <w:rPr>
                <w:rFonts w:asciiTheme="minorHAnsi" w:eastAsiaTheme="minorEastAsia" w:hAnsiTheme="minorHAnsi" w:cstheme="minorBidi"/>
                <w:sz w:val="22"/>
                <w:szCs w:val="22"/>
              </w:rPr>
              <w:tab/>
            </w:r>
            <w:r w:rsidR="00494F68" w:rsidRPr="00F4227C">
              <w:rPr>
                <w:rStyle w:val="Hyperlink"/>
              </w:rPr>
              <w:t>Conduct of surveys</w:t>
            </w:r>
            <w:r w:rsidR="00494F68">
              <w:rPr>
                <w:webHidden/>
              </w:rPr>
              <w:tab/>
            </w:r>
            <w:r w:rsidR="00494F68">
              <w:rPr>
                <w:webHidden/>
              </w:rPr>
              <w:fldChar w:fldCharType="begin"/>
            </w:r>
            <w:r w:rsidR="00494F68">
              <w:rPr>
                <w:webHidden/>
              </w:rPr>
              <w:instrText xml:space="preserve"> PAGEREF _Toc56157296 \h </w:instrText>
            </w:r>
            <w:r w:rsidR="00494F68">
              <w:rPr>
                <w:webHidden/>
              </w:rPr>
            </w:r>
            <w:r w:rsidR="00494F68">
              <w:rPr>
                <w:webHidden/>
              </w:rPr>
              <w:fldChar w:fldCharType="separate"/>
            </w:r>
            <w:r w:rsidR="00DB02A4">
              <w:rPr>
                <w:webHidden/>
              </w:rPr>
              <w:t>11</w:t>
            </w:r>
            <w:r w:rsidR="00494F68">
              <w:rPr>
                <w:webHidden/>
              </w:rPr>
              <w:fldChar w:fldCharType="end"/>
            </w:r>
          </w:hyperlink>
        </w:p>
        <w:p w14:paraId="63A6044F" w14:textId="763861C0" w:rsidR="00494F68" w:rsidRDefault="003B708C" w:rsidP="002B0D8C">
          <w:pPr>
            <w:pStyle w:val="TOC2"/>
            <w:rPr>
              <w:rFonts w:asciiTheme="minorHAnsi" w:eastAsiaTheme="minorEastAsia" w:hAnsiTheme="minorHAnsi" w:cstheme="minorBidi"/>
              <w:sz w:val="22"/>
              <w:szCs w:val="22"/>
            </w:rPr>
          </w:pPr>
          <w:hyperlink w:anchor="_Toc56157297" w:history="1">
            <w:r w:rsidR="00494F68" w:rsidRPr="00F4227C">
              <w:rPr>
                <w:rStyle w:val="Hyperlink"/>
              </w:rPr>
              <w:t>3.1</w:t>
            </w:r>
            <w:r w:rsidR="00494F68">
              <w:rPr>
                <w:rFonts w:asciiTheme="minorHAnsi" w:eastAsiaTheme="minorEastAsia" w:hAnsiTheme="minorHAnsi" w:cstheme="minorBidi"/>
                <w:sz w:val="22"/>
                <w:szCs w:val="22"/>
              </w:rPr>
              <w:tab/>
            </w:r>
            <w:r w:rsidR="00494F68" w:rsidRPr="00F4227C">
              <w:rPr>
                <w:rStyle w:val="Hyperlink"/>
              </w:rPr>
              <w:t>1989-95 cohort</w:t>
            </w:r>
            <w:r w:rsidR="00494F68">
              <w:rPr>
                <w:webHidden/>
              </w:rPr>
              <w:tab/>
            </w:r>
            <w:r w:rsidR="00494F68">
              <w:rPr>
                <w:webHidden/>
              </w:rPr>
              <w:fldChar w:fldCharType="begin"/>
            </w:r>
            <w:r w:rsidR="00494F68">
              <w:rPr>
                <w:webHidden/>
              </w:rPr>
              <w:instrText xml:space="preserve"> PAGEREF _Toc56157297 \h </w:instrText>
            </w:r>
            <w:r w:rsidR="00494F68">
              <w:rPr>
                <w:webHidden/>
              </w:rPr>
            </w:r>
            <w:r w:rsidR="00494F68">
              <w:rPr>
                <w:webHidden/>
              </w:rPr>
              <w:fldChar w:fldCharType="separate"/>
            </w:r>
            <w:r w:rsidR="00DB02A4">
              <w:rPr>
                <w:webHidden/>
              </w:rPr>
              <w:t>11</w:t>
            </w:r>
            <w:r w:rsidR="00494F68">
              <w:rPr>
                <w:webHidden/>
              </w:rPr>
              <w:fldChar w:fldCharType="end"/>
            </w:r>
          </w:hyperlink>
        </w:p>
        <w:p w14:paraId="73003159" w14:textId="7B5DD4E7" w:rsidR="00494F68" w:rsidRDefault="003B708C">
          <w:pPr>
            <w:pStyle w:val="TOC3"/>
            <w:rPr>
              <w:rFonts w:asciiTheme="minorHAnsi" w:eastAsiaTheme="minorEastAsia" w:hAnsiTheme="minorHAnsi" w:cstheme="minorBidi"/>
              <w:b w:val="0"/>
              <w:bCs w:val="0"/>
              <w:sz w:val="22"/>
              <w:szCs w:val="22"/>
            </w:rPr>
          </w:pPr>
          <w:hyperlink w:anchor="_Toc56157298" w:history="1">
            <w:r w:rsidR="00494F68" w:rsidRPr="00F4227C">
              <w:rPr>
                <w:rStyle w:val="Hyperlink"/>
              </w:rPr>
              <w:t>3.1.1</w:t>
            </w:r>
            <w:r w:rsidR="00494F68">
              <w:rPr>
                <w:rFonts w:asciiTheme="minorHAnsi" w:eastAsiaTheme="minorEastAsia" w:hAnsiTheme="minorHAnsi" w:cstheme="minorBidi"/>
                <w:b w:val="0"/>
                <w:bCs w:val="0"/>
                <w:sz w:val="22"/>
                <w:szCs w:val="22"/>
              </w:rPr>
              <w:tab/>
            </w:r>
            <w:r w:rsidR="00494F68" w:rsidRPr="00F4227C">
              <w:rPr>
                <w:rStyle w:val="Hyperlink"/>
              </w:rPr>
              <w:t>Pilot Survey 6</w:t>
            </w:r>
            <w:r w:rsidR="00494F68">
              <w:rPr>
                <w:webHidden/>
              </w:rPr>
              <w:tab/>
            </w:r>
            <w:r w:rsidR="00494F68">
              <w:rPr>
                <w:webHidden/>
              </w:rPr>
              <w:fldChar w:fldCharType="begin"/>
            </w:r>
            <w:r w:rsidR="00494F68">
              <w:rPr>
                <w:webHidden/>
              </w:rPr>
              <w:instrText xml:space="preserve"> PAGEREF _Toc56157298 \h </w:instrText>
            </w:r>
            <w:r w:rsidR="00494F68">
              <w:rPr>
                <w:webHidden/>
              </w:rPr>
            </w:r>
            <w:r w:rsidR="00494F68">
              <w:rPr>
                <w:webHidden/>
              </w:rPr>
              <w:fldChar w:fldCharType="separate"/>
            </w:r>
            <w:r w:rsidR="00DB02A4">
              <w:rPr>
                <w:webHidden/>
              </w:rPr>
              <w:t>11</w:t>
            </w:r>
            <w:r w:rsidR="00494F68">
              <w:rPr>
                <w:webHidden/>
              </w:rPr>
              <w:fldChar w:fldCharType="end"/>
            </w:r>
          </w:hyperlink>
        </w:p>
        <w:p w14:paraId="69721DB0" w14:textId="590767C5" w:rsidR="00494F68" w:rsidRDefault="003B708C">
          <w:pPr>
            <w:pStyle w:val="TOC3"/>
            <w:rPr>
              <w:rFonts w:asciiTheme="minorHAnsi" w:eastAsiaTheme="minorEastAsia" w:hAnsiTheme="minorHAnsi" w:cstheme="minorBidi"/>
              <w:b w:val="0"/>
              <w:bCs w:val="0"/>
              <w:sz w:val="22"/>
              <w:szCs w:val="22"/>
            </w:rPr>
          </w:pPr>
          <w:hyperlink w:anchor="_Toc56157299" w:history="1">
            <w:r w:rsidR="00494F68" w:rsidRPr="00F4227C">
              <w:rPr>
                <w:rStyle w:val="Hyperlink"/>
              </w:rPr>
              <w:t>3.1.2</w:t>
            </w:r>
            <w:r w:rsidR="00494F68">
              <w:rPr>
                <w:rFonts w:asciiTheme="minorHAnsi" w:eastAsiaTheme="minorEastAsia" w:hAnsiTheme="minorHAnsi" w:cstheme="minorBidi"/>
                <w:b w:val="0"/>
                <w:bCs w:val="0"/>
                <w:sz w:val="22"/>
                <w:szCs w:val="22"/>
              </w:rPr>
              <w:tab/>
            </w:r>
            <w:r w:rsidR="00494F68" w:rsidRPr="00F4227C">
              <w:rPr>
                <w:rStyle w:val="Hyperlink"/>
              </w:rPr>
              <w:t>Survey 6</w:t>
            </w:r>
            <w:r w:rsidR="00494F68">
              <w:rPr>
                <w:webHidden/>
              </w:rPr>
              <w:tab/>
            </w:r>
            <w:r w:rsidR="00494F68">
              <w:rPr>
                <w:webHidden/>
              </w:rPr>
              <w:fldChar w:fldCharType="begin"/>
            </w:r>
            <w:r w:rsidR="00494F68">
              <w:rPr>
                <w:webHidden/>
              </w:rPr>
              <w:instrText xml:space="preserve"> PAGEREF _Toc56157299 \h </w:instrText>
            </w:r>
            <w:r w:rsidR="00494F68">
              <w:rPr>
                <w:webHidden/>
              </w:rPr>
            </w:r>
            <w:r w:rsidR="00494F68">
              <w:rPr>
                <w:webHidden/>
              </w:rPr>
              <w:fldChar w:fldCharType="separate"/>
            </w:r>
            <w:r w:rsidR="00DB02A4">
              <w:rPr>
                <w:webHidden/>
              </w:rPr>
              <w:t>12</w:t>
            </w:r>
            <w:r w:rsidR="00494F68">
              <w:rPr>
                <w:webHidden/>
              </w:rPr>
              <w:fldChar w:fldCharType="end"/>
            </w:r>
          </w:hyperlink>
        </w:p>
        <w:p w14:paraId="59E9DA9A" w14:textId="7AE5E468" w:rsidR="00494F68" w:rsidRDefault="003B708C" w:rsidP="002B0D8C">
          <w:pPr>
            <w:pStyle w:val="TOC2"/>
            <w:rPr>
              <w:rFonts w:asciiTheme="minorHAnsi" w:eastAsiaTheme="minorEastAsia" w:hAnsiTheme="minorHAnsi" w:cstheme="minorBidi"/>
              <w:sz w:val="22"/>
              <w:szCs w:val="22"/>
            </w:rPr>
          </w:pPr>
          <w:hyperlink w:anchor="_Toc56157300" w:history="1">
            <w:r w:rsidR="00494F68" w:rsidRPr="00F4227C">
              <w:rPr>
                <w:rStyle w:val="Hyperlink"/>
              </w:rPr>
              <w:t>3.2</w:t>
            </w:r>
            <w:r w:rsidR="00494F68">
              <w:rPr>
                <w:rFonts w:asciiTheme="minorHAnsi" w:eastAsiaTheme="minorEastAsia" w:hAnsiTheme="minorHAnsi" w:cstheme="minorBidi"/>
                <w:sz w:val="22"/>
                <w:szCs w:val="22"/>
              </w:rPr>
              <w:tab/>
            </w:r>
            <w:r w:rsidR="00494F68" w:rsidRPr="00F4227C">
              <w:rPr>
                <w:rStyle w:val="Hyperlink"/>
              </w:rPr>
              <w:t>1946-51 cohort</w:t>
            </w:r>
            <w:r w:rsidR="00494F68">
              <w:rPr>
                <w:webHidden/>
              </w:rPr>
              <w:tab/>
            </w:r>
            <w:r w:rsidR="00494F68">
              <w:rPr>
                <w:webHidden/>
              </w:rPr>
              <w:fldChar w:fldCharType="begin"/>
            </w:r>
            <w:r w:rsidR="00494F68">
              <w:rPr>
                <w:webHidden/>
              </w:rPr>
              <w:instrText xml:space="preserve"> PAGEREF _Toc56157300 \h </w:instrText>
            </w:r>
            <w:r w:rsidR="00494F68">
              <w:rPr>
                <w:webHidden/>
              </w:rPr>
            </w:r>
            <w:r w:rsidR="00494F68">
              <w:rPr>
                <w:webHidden/>
              </w:rPr>
              <w:fldChar w:fldCharType="separate"/>
            </w:r>
            <w:r w:rsidR="00DB02A4">
              <w:rPr>
                <w:webHidden/>
              </w:rPr>
              <w:t>15</w:t>
            </w:r>
            <w:r w:rsidR="00494F68">
              <w:rPr>
                <w:webHidden/>
              </w:rPr>
              <w:fldChar w:fldCharType="end"/>
            </w:r>
          </w:hyperlink>
        </w:p>
        <w:p w14:paraId="7B7434D6" w14:textId="055EA78B" w:rsidR="00494F68" w:rsidRDefault="003B708C">
          <w:pPr>
            <w:pStyle w:val="TOC3"/>
            <w:rPr>
              <w:rFonts w:asciiTheme="minorHAnsi" w:eastAsiaTheme="minorEastAsia" w:hAnsiTheme="minorHAnsi" w:cstheme="minorBidi"/>
              <w:b w:val="0"/>
              <w:bCs w:val="0"/>
              <w:sz w:val="22"/>
              <w:szCs w:val="22"/>
            </w:rPr>
          </w:pPr>
          <w:hyperlink w:anchor="_Toc56157301" w:history="1">
            <w:r w:rsidR="00494F68" w:rsidRPr="00F4227C">
              <w:rPr>
                <w:rStyle w:val="Hyperlink"/>
              </w:rPr>
              <w:t>3.2.1</w:t>
            </w:r>
            <w:r w:rsidR="00494F68">
              <w:rPr>
                <w:rFonts w:asciiTheme="minorHAnsi" w:eastAsiaTheme="minorEastAsia" w:hAnsiTheme="minorHAnsi" w:cstheme="minorBidi"/>
                <w:b w:val="0"/>
                <w:bCs w:val="0"/>
                <w:sz w:val="22"/>
                <w:szCs w:val="22"/>
              </w:rPr>
              <w:tab/>
            </w:r>
            <w:r w:rsidR="00494F68" w:rsidRPr="00F4227C">
              <w:rPr>
                <w:rStyle w:val="Hyperlink"/>
              </w:rPr>
              <w:t>Main Survey 9</w:t>
            </w:r>
            <w:r w:rsidR="00494F68">
              <w:rPr>
                <w:webHidden/>
              </w:rPr>
              <w:tab/>
            </w:r>
            <w:r w:rsidR="00494F68">
              <w:rPr>
                <w:webHidden/>
              </w:rPr>
              <w:fldChar w:fldCharType="begin"/>
            </w:r>
            <w:r w:rsidR="00494F68">
              <w:rPr>
                <w:webHidden/>
              </w:rPr>
              <w:instrText xml:space="preserve"> PAGEREF _Toc56157301 \h </w:instrText>
            </w:r>
            <w:r w:rsidR="00494F68">
              <w:rPr>
                <w:webHidden/>
              </w:rPr>
            </w:r>
            <w:r w:rsidR="00494F68">
              <w:rPr>
                <w:webHidden/>
              </w:rPr>
              <w:fldChar w:fldCharType="separate"/>
            </w:r>
            <w:r w:rsidR="00DB02A4">
              <w:rPr>
                <w:webHidden/>
              </w:rPr>
              <w:t>15</w:t>
            </w:r>
            <w:r w:rsidR="00494F68">
              <w:rPr>
                <w:webHidden/>
              </w:rPr>
              <w:fldChar w:fldCharType="end"/>
            </w:r>
          </w:hyperlink>
        </w:p>
        <w:p w14:paraId="341BEF5A" w14:textId="2253E8A4" w:rsidR="00494F68" w:rsidRDefault="003B708C" w:rsidP="002B0D8C">
          <w:pPr>
            <w:pStyle w:val="TOC2"/>
            <w:rPr>
              <w:rFonts w:asciiTheme="minorHAnsi" w:eastAsiaTheme="minorEastAsia" w:hAnsiTheme="minorHAnsi" w:cstheme="minorBidi"/>
              <w:sz w:val="22"/>
              <w:szCs w:val="22"/>
            </w:rPr>
          </w:pPr>
          <w:hyperlink w:anchor="_Toc56157302" w:history="1">
            <w:r w:rsidR="00494F68" w:rsidRPr="00F4227C">
              <w:rPr>
                <w:rStyle w:val="Hyperlink"/>
              </w:rPr>
              <w:t>3.3</w:t>
            </w:r>
            <w:r w:rsidR="00494F68">
              <w:rPr>
                <w:rFonts w:asciiTheme="minorHAnsi" w:eastAsiaTheme="minorEastAsia" w:hAnsiTheme="minorHAnsi" w:cstheme="minorBidi"/>
                <w:sz w:val="22"/>
                <w:szCs w:val="22"/>
              </w:rPr>
              <w:tab/>
            </w:r>
            <w:r w:rsidR="00494F68" w:rsidRPr="00F4227C">
              <w:rPr>
                <w:rStyle w:val="Hyperlink"/>
              </w:rPr>
              <w:t>1973-78 cohort</w:t>
            </w:r>
            <w:r w:rsidR="00494F68">
              <w:rPr>
                <w:webHidden/>
              </w:rPr>
              <w:tab/>
            </w:r>
            <w:r w:rsidR="00494F68">
              <w:rPr>
                <w:webHidden/>
              </w:rPr>
              <w:fldChar w:fldCharType="begin"/>
            </w:r>
            <w:r w:rsidR="00494F68">
              <w:rPr>
                <w:webHidden/>
              </w:rPr>
              <w:instrText xml:space="preserve"> PAGEREF _Toc56157302 \h </w:instrText>
            </w:r>
            <w:r w:rsidR="00494F68">
              <w:rPr>
                <w:webHidden/>
              </w:rPr>
            </w:r>
            <w:r w:rsidR="00494F68">
              <w:rPr>
                <w:webHidden/>
              </w:rPr>
              <w:fldChar w:fldCharType="separate"/>
            </w:r>
            <w:r w:rsidR="00DB02A4">
              <w:rPr>
                <w:webHidden/>
              </w:rPr>
              <w:t>18</w:t>
            </w:r>
            <w:r w:rsidR="00494F68">
              <w:rPr>
                <w:webHidden/>
              </w:rPr>
              <w:fldChar w:fldCharType="end"/>
            </w:r>
          </w:hyperlink>
        </w:p>
        <w:p w14:paraId="2EBA220B" w14:textId="7ECE37EF" w:rsidR="00494F68" w:rsidRDefault="003B708C">
          <w:pPr>
            <w:pStyle w:val="TOC3"/>
            <w:rPr>
              <w:rFonts w:asciiTheme="minorHAnsi" w:eastAsiaTheme="minorEastAsia" w:hAnsiTheme="minorHAnsi" w:cstheme="minorBidi"/>
              <w:b w:val="0"/>
              <w:bCs w:val="0"/>
              <w:sz w:val="22"/>
              <w:szCs w:val="22"/>
            </w:rPr>
          </w:pPr>
          <w:hyperlink w:anchor="_Toc56157303" w:history="1">
            <w:r w:rsidR="00494F68" w:rsidRPr="00F4227C">
              <w:rPr>
                <w:rStyle w:val="Hyperlink"/>
              </w:rPr>
              <w:t>3.3.1</w:t>
            </w:r>
            <w:r w:rsidR="00494F68">
              <w:rPr>
                <w:rFonts w:asciiTheme="minorHAnsi" w:eastAsiaTheme="minorEastAsia" w:hAnsiTheme="minorHAnsi" w:cstheme="minorBidi"/>
                <w:b w:val="0"/>
                <w:bCs w:val="0"/>
                <w:sz w:val="22"/>
                <w:szCs w:val="22"/>
              </w:rPr>
              <w:tab/>
            </w:r>
            <w:r w:rsidR="00494F68" w:rsidRPr="00F4227C">
              <w:rPr>
                <w:rStyle w:val="Hyperlink"/>
              </w:rPr>
              <w:t>Pilot Survey 9</w:t>
            </w:r>
            <w:r w:rsidR="00494F68">
              <w:rPr>
                <w:webHidden/>
              </w:rPr>
              <w:tab/>
            </w:r>
            <w:r w:rsidR="00494F68">
              <w:rPr>
                <w:webHidden/>
              </w:rPr>
              <w:fldChar w:fldCharType="begin"/>
            </w:r>
            <w:r w:rsidR="00494F68">
              <w:rPr>
                <w:webHidden/>
              </w:rPr>
              <w:instrText xml:space="preserve"> PAGEREF _Toc56157303 \h </w:instrText>
            </w:r>
            <w:r w:rsidR="00494F68">
              <w:rPr>
                <w:webHidden/>
              </w:rPr>
            </w:r>
            <w:r w:rsidR="00494F68">
              <w:rPr>
                <w:webHidden/>
              </w:rPr>
              <w:fldChar w:fldCharType="separate"/>
            </w:r>
            <w:r w:rsidR="00DB02A4">
              <w:rPr>
                <w:webHidden/>
              </w:rPr>
              <w:t>18</w:t>
            </w:r>
            <w:r w:rsidR="00494F68">
              <w:rPr>
                <w:webHidden/>
              </w:rPr>
              <w:fldChar w:fldCharType="end"/>
            </w:r>
          </w:hyperlink>
        </w:p>
        <w:p w14:paraId="35B8CB60" w14:textId="13371027" w:rsidR="00494F68" w:rsidRDefault="003B708C" w:rsidP="002B0D8C">
          <w:pPr>
            <w:pStyle w:val="TOC2"/>
            <w:rPr>
              <w:rFonts w:asciiTheme="minorHAnsi" w:eastAsiaTheme="minorEastAsia" w:hAnsiTheme="minorHAnsi" w:cstheme="minorBidi"/>
              <w:sz w:val="22"/>
              <w:szCs w:val="22"/>
            </w:rPr>
          </w:pPr>
          <w:hyperlink w:anchor="_Toc56157304" w:history="1">
            <w:r w:rsidR="00494F68" w:rsidRPr="00F4227C">
              <w:rPr>
                <w:rStyle w:val="Hyperlink"/>
              </w:rPr>
              <w:t>3.4</w:t>
            </w:r>
            <w:r w:rsidR="00494F68">
              <w:rPr>
                <w:rFonts w:asciiTheme="minorHAnsi" w:eastAsiaTheme="minorEastAsia" w:hAnsiTheme="minorHAnsi" w:cstheme="minorBidi"/>
                <w:sz w:val="22"/>
                <w:szCs w:val="22"/>
              </w:rPr>
              <w:tab/>
            </w:r>
            <w:r w:rsidR="00494F68" w:rsidRPr="00F4227C">
              <w:rPr>
                <w:rStyle w:val="Hyperlink"/>
              </w:rPr>
              <w:t>1921-26 cohort</w:t>
            </w:r>
            <w:r w:rsidR="00494F68">
              <w:rPr>
                <w:webHidden/>
              </w:rPr>
              <w:tab/>
            </w:r>
            <w:r w:rsidR="00494F68">
              <w:rPr>
                <w:webHidden/>
              </w:rPr>
              <w:fldChar w:fldCharType="begin"/>
            </w:r>
            <w:r w:rsidR="00494F68">
              <w:rPr>
                <w:webHidden/>
              </w:rPr>
              <w:instrText xml:space="preserve"> PAGEREF _Toc56157304 \h </w:instrText>
            </w:r>
            <w:r w:rsidR="00494F68">
              <w:rPr>
                <w:webHidden/>
              </w:rPr>
            </w:r>
            <w:r w:rsidR="00494F68">
              <w:rPr>
                <w:webHidden/>
              </w:rPr>
              <w:fldChar w:fldCharType="separate"/>
            </w:r>
            <w:r w:rsidR="00DB02A4">
              <w:rPr>
                <w:webHidden/>
              </w:rPr>
              <w:t>19</w:t>
            </w:r>
            <w:r w:rsidR="00494F68">
              <w:rPr>
                <w:webHidden/>
              </w:rPr>
              <w:fldChar w:fldCharType="end"/>
            </w:r>
          </w:hyperlink>
        </w:p>
        <w:p w14:paraId="0D5EF161" w14:textId="5DC94389" w:rsidR="00494F68" w:rsidRDefault="003B708C">
          <w:pPr>
            <w:pStyle w:val="TOC3"/>
            <w:rPr>
              <w:rFonts w:asciiTheme="minorHAnsi" w:eastAsiaTheme="minorEastAsia" w:hAnsiTheme="minorHAnsi" w:cstheme="minorBidi"/>
              <w:b w:val="0"/>
              <w:bCs w:val="0"/>
              <w:sz w:val="22"/>
              <w:szCs w:val="22"/>
            </w:rPr>
          </w:pPr>
          <w:hyperlink w:anchor="_Toc56157305" w:history="1">
            <w:r w:rsidR="00494F68" w:rsidRPr="00F4227C">
              <w:rPr>
                <w:rStyle w:val="Hyperlink"/>
              </w:rPr>
              <w:t>3.4.1</w:t>
            </w:r>
            <w:r w:rsidR="00494F68">
              <w:rPr>
                <w:rFonts w:asciiTheme="minorHAnsi" w:eastAsiaTheme="minorEastAsia" w:hAnsiTheme="minorHAnsi" w:cstheme="minorBidi"/>
                <w:b w:val="0"/>
                <w:bCs w:val="0"/>
                <w:sz w:val="22"/>
                <w:szCs w:val="22"/>
              </w:rPr>
              <w:tab/>
            </w:r>
            <w:r w:rsidR="00494F68" w:rsidRPr="00F4227C">
              <w:rPr>
                <w:rStyle w:val="Hyperlink"/>
              </w:rPr>
              <w:t>Six-Month Follow-up Survey 17</w:t>
            </w:r>
            <w:r w:rsidR="00494F68">
              <w:rPr>
                <w:webHidden/>
              </w:rPr>
              <w:tab/>
            </w:r>
            <w:r w:rsidR="00494F68">
              <w:rPr>
                <w:webHidden/>
              </w:rPr>
              <w:fldChar w:fldCharType="begin"/>
            </w:r>
            <w:r w:rsidR="00494F68">
              <w:rPr>
                <w:webHidden/>
              </w:rPr>
              <w:instrText xml:space="preserve"> PAGEREF _Toc56157305 \h </w:instrText>
            </w:r>
            <w:r w:rsidR="00494F68">
              <w:rPr>
                <w:webHidden/>
              </w:rPr>
            </w:r>
            <w:r w:rsidR="00494F68">
              <w:rPr>
                <w:webHidden/>
              </w:rPr>
              <w:fldChar w:fldCharType="separate"/>
            </w:r>
            <w:r w:rsidR="00DB02A4">
              <w:rPr>
                <w:webHidden/>
              </w:rPr>
              <w:t>19</w:t>
            </w:r>
            <w:r w:rsidR="00494F68">
              <w:rPr>
                <w:webHidden/>
              </w:rPr>
              <w:fldChar w:fldCharType="end"/>
            </w:r>
          </w:hyperlink>
        </w:p>
        <w:p w14:paraId="0E5EBF01" w14:textId="23744FD5" w:rsidR="00494F68" w:rsidRDefault="003B708C">
          <w:pPr>
            <w:pStyle w:val="TOC3"/>
            <w:rPr>
              <w:rFonts w:asciiTheme="minorHAnsi" w:eastAsiaTheme="minorEastAsia" w:hAnsiTheme="minorHAnsi" w:cstheme="minorBidi"/>
              <w:b w:val="0"/>
              <w:bCs w:val="0"/>
              <w:sz w:val="22"/>
              <w:szCs w:val="22"/>
            </w:rPr>
          </w:pPr>
          <w:hyperlink w:anchor="_Toc56157306" w:history="1">
            <w:r w:rsidR="00494F68" w:rsidRPr="00F4227C">
              <w:rPr>
                <w:rStyle w:val="Hyperlink"/>
              </w:rPr>
              <w:t>3.4.2</w:t>
            </w:r>
            <w:r w:rsidR="00494F68">
              <w:rPr>
                <w:rFonts w:asciiTheme="minorHAnsi" w:eastAsiaTheme="minorEastAsia" w:hAnsiTheme="minorHAnsi" w:cstheme="minorBidi"/>
                <w:b w:val="0"/>
                <w:bCs w:val="0"/>
                <w:sz w:val="22"/>
                <w:szCs w:val="22"/>
              </w:rPr>
              <w:tab/>
            </w:r>
            <w:r w:rsidR="00494F68" w:rsidRPr="00F4227C">
              <w:rPr>
                <w:rStyle w:val="Hyperlink"/>
              </w:rPr>
              <w:t>Six Month Follow-up Survey 18</w:t>
            </w:r>
            <w:r w:rsidR="00494F68">
              <w:rPr>
                <w:webHidden/>
              </w:rPr>
              <w:tab/>
            </w:r>
            <w:r w:rsidR="00494F68">
              <w:rPr>
                <w:webHidden/>
              </w:rPr>
              <w:fldChar w:fldCharType="begin"/>
            </w:r>
            <w:r w:rsidR="00494F68">
              <w:rPr>
                <w:webHidden/>
              </w:rPr>
              <w:instrText xml:space="preserve"> PAGEREF _Toc56157306 \h </w:instrText>
            </w:r>
            <w:r w:rsidR="00494F68">
              <w:rPr>
                <w:webHidden/>
              </w:rPr>
            </w:r>
            <w:r w:rsidR="00494F68">
              <w:rPr>
                <w:webHidden/>
              </w:rPr>
              <w:fldChar w:fldCharType="separate"/>
            </w:r>
            <w:r w:rsidR="00DB02A4">
              <w:rPr>
                <w:webHidden/>
              </w:rPr>
              <w:t>20</w:t>
            </w:r>
            <w:r w:rsidR="00494F68">
              <w:rPr>
                <w:webHidden/>
              </w:rPr>
              <w:fldChar w:fldCharType="end"/>
            </w:r>
          </w:hyperlink>
        </w:p>
        <w:p w14:paraId="63D235A5" w14:textId="450AF037" w:rsidR="00494F68" w:rsidRDefault="003B708C" w:rsidP="002B0D8C">
          <w:pPr>
            <w:pStyle w:val="TOC2"/>
            <w:rPr>
              <w:rFonts w:asciiTheme="minorHAnsi" w:eastAsiaTheme="minorEastAsia" w:hAnsiTheme="minorHAnsi" w:cstheme="minorBidi"/>
              <w:sz w:val="22"/>
              <w:szCs w:val="22"/>
            </w:rPr>
          </w:pPr>
          <w:hyperlink w:anchor="_Toc56157307" w:history="1">
            <w:r w:rsidR="00494F68" w:rsidRPr="00F4227C">
              <w:rPr>
                <w:rStyle w:val="Hyperlink"/>
              </w:rPr>
              <w:t>3.5</w:t>
            </w:r>
            <w:r w:rsidR="00494F68">
              <w:rPr>
                <w:rFonts w:asciiTheme="minorHAnsi" w:eastAsiaTheme="minorEastAsia" w:hAnsiTheme="minorHAnsi" w:cstheme="minorBidi"/>
                <w:sz w:val="22"/>
                <w:szCs w:val="22"/>
              </w:rPr>
              <w:tab/>
            </w:r>
            <w:r w:rsidR="00494F68" w:rsidRPr="00F4227C">
              <w:rPr>
                <w:rStyle w:val="Hyperlink"/>
              </w:rPr>
              <w:t>COVID-19 Mini Surveys</w:t>
            </w:r>
            <w:r w:rsidR="00494F68">
              <w:rPr>
                <w:webHidden/>
              </w:rPr>
              <w:tab/>
            </w:r>
            <w:r w:rsidR="00494F68">
              <w:rPr>
                <w:webHidden/>
              </w:rPr>
              <w:fldChar w:fldCharType="begin"/>
            </w:r>
            <w:r w:rsidR="00494F68">
              <w:rPr>
                <w:webHidden/>
              </w:rPr>
              <w:instrText xml:space="preserve"> PAGEREF _Toc56157307 \h </w:instrText>
            </w:r>
            <w:r w:rsidR="00494F68">
              <w:rPr>
                <w:webHidden/>
              </w:rPr>
            </w:r>
            <w:r w:rsidR="00494F68">
              <w:rPr>
                <w:webHidden/>
              </w:rPr>
              <w:fldChar w:fldCharType="separate"/>
            </w:r>
            <w:r w:rsidR="00DB02A4">
              <w:rPr>
                <w:webHidden/>
              </w:rPr>
              <w:t>25</w:t>
            </w:r>
            <w:r w:rsidR="00494F68">
              <w:rPr>
                <w:webHidden/>
              </w:rPr>
              <w:fldChar w:fldCharType="end"/>
            </w:r>
          </w:hyperlink>
        </w:p>
        <w:p w14:paraId="1260E232" w14:textId="6AF5013F" w:rsidR="00494F68" w:rsidRDefault="003B708C" w:rsidP="002B0D8C">
          <w:pPr>
            <w:pStyle w:val="TOC1"/>
            <w:rPr>
              <w:rFonts w:asciiTheme="minorHAnsi" w:eastAsiaTheme="minorEastAsia" w:hAnsiTheme="minorHAnsi" w:cstheme="minorBidi"/>
              <w:sz w:val="22"/>
              <w:szCs w:val="22"/>
            </w:rPr>
          </w:pPr>
          <w:hyperlink w:anchor="_Toc56157308" w:history="1">
            <w:r w:rsidR="00494F68" w:rsidRPr="00F4227C">
              <w:rPr>
                <w:rStyle w:val="Hyperlink"/>
                <w:rFonts w:cs="Arial"/>
              </w:rPr>
              <w:t>4</w:t>
            </w:r>
            <w:r w:rsidR="00494F68">
              <w:rPr>
                <w:rFonts w:asciiTheme="minorHAnsi" w:eastAsiaTheme="minorEastAsia" w:hAnsiTheme="minorHAnsi" w:cstheme="minorBidi"/>
                <w:sz w:val="22"/>
                <w:szCs w:val="22"/>
              </w:rPr>
              <w:tab/>
            </w:r>
            <w:r w:rsidR="00494F68" w:rsidRPr="00F4227C">
              <w:rPr>
                <w:rStyle w:val="Hyperlink"/>
                <w:rFonts w:cs="Arial"/>
              </w:rPr>
              <w:t>Maintenance of cohorts</w:t>
            </w:r>
            <w:r w:rsidR="00494F68">
              <w:rPr>
                <w:webHidden/>
              </w:rPr>
              <w:tab/>
            </w:r>
            <w:r w:rsidR="00494F68">
              <w:rPr>
                <w:webHidden/>
              </w:rPr>
              <w:fldChar w:fldCharType="begin"/>
            </w:r>
            <w:r w:rsidR="00494F68">
              <w:rPr>
                <w:webHidden/>
              </w:rPr>
              <w:instrText xml:space="preserve"> PAGEREF _Toc56157308 \h </w:instrText>
            </w:r>
            <w:r w:rsidR="00494F68">
              <w:rPr>
                <w:webHidden/>
              </w:rPr>
            </w:r>
            <w:r w:rsidR="00494F68">
              <w:rPr>
                <w:webHidden/>
              </w:rPr>
              <w:fldChar w:fldCharType="separate"/>
            </w:r>
            <w:r w:rsidR="00DB02A4">
              <w:rPr>
                <w:webHidden/>
              </w:rPr>
              <w:t>26</w:t>
            </w:r>
            <w:r w:rsidR="00494F68">
              <w:rPr>
                <w:webHidden/>
              </w:rPr>
              <w:fldChar w:fldCharType="end"/>
            </w:r>
          </w:hyperlink>
        </w:p>
        <w:p w14:paraId="29D2572E" w14:textId="5D74EF96" w:rsidR="00494F68" w:rsidRDefault="003B708C" w:rsidP="002B0D8C">
          <w:pPr>
            <w:pStyle w:val="TOC2"/>
            <w:rPr>
              <w:rFonts w:asciiTheme="minorHAnsi" w:eastAsiaTheme="minorEastAsia" w:hAnsiTheme="minorHAnsi" w:cstheme="minorBidi"/>
              <w:sz w:val="22"/>
              <w:szCs w:val="22"/>
            </w:rPr>
          </w:pPr>
          <w:hyperlink w:anchor="_Toc56157309" w:history="1">
            <w:r w:rsidR="00494F68" w:rsidRPr="00F4227C">
              <w:rPr>
                <w:rStyle w:val="Hyperlink"/>
              </w:rPr>
              <w:t>4.1</w:t>
            </w:r>
            <w:r w:rsidR="00494F68">
              <w:rPr>
                <w:rFonts w:asciiTheme="minorHAnsi" w:eastAsiaTheme="minorEastAsia" w:hAnsiTheme="minorHAnsi" w:cstheme="minorBidi"/>
                <w:sz w:val="22"/>
                <w:szCs w:val="22"/>
              </w:rPr>
              <w:tab/>
            </w:r>
            <w:r w:rsidR="00494F68" w:rsidRPr="00F4227C">
              <w:rPr>
                <w:rStyle w:val="Hyperlink"/>
              </w:rPr>
              <w:t>Introduction</w:t>
            </w:r>
            <w:r w:rsidR="00494F68">
              <w:rPr>
                <w:webHidden/>
              </w:rPr>
              <w:tab/>
            </w:r>
            <w:r w:rsidR="00494F68">
              <w:rPr>
                <w:webHidden/>
              </w:rPr>
              <w:fldChar w:fldCharType="begin"/>
            </w:r>
            <w:r w:rsidR="00494F68">
              <w:rPr>
                <w:webHidden/>
              </w:rPr>
              <w:instrText xml:space="preserve"> PAGEREF _Toc56157309 \h </w:instrText>
            </w:r>
            <w:r w:rsidR="00494F68">
              <w:rPr>
                <w:webHidden/>
              </w:rPr>
            </w:r>
            <w:r w:rsidR="00494F68">
              <w:rPr>
                <w:webHidden/>
              </w:rPr>
              <w:fldChar w:fldCharType="separate"/>
            </w:r>
            <w:r w:rsidR="00DB02A4">
              <w:rPr>
                <w:webHidden/>
              </w:rPr>
              <w:t>26</w:t>
            </w:r>
            <w:r w:rsidR="00494F68">
              <w:rPr>
                <w:webHidden/>
              </w:rPr>
              <w:fldChar w:fldCharType="end"/>
            </w:r>
          </w:hyperlink>
        </w:p>
        <w:p w14:paraId="05675056" w14:textId="3FC8AA17" w:rsidR="00494F68" w:rsidRDefault="003B708C" w:rsidP="002B0D8C">
          <w:pPr>
            <w:pStyle w:val="TOC2"/>
            <w:rPr>
              <w:rFonts w:asciiTheme="minorHAnsi" w:eastAsiaTheme="minorEastAsia" w:hAnsiTheme="minorHAnsi" w:cstheme="minorBidi"/>
              <w:sz w:val="22"/>
              <w:szCs w:val="22"/>
            </w:rPr>
          </w:pPr>
          <w:hyperlink w:anchor="_Toc56157310" w:history="1">
            <w:r w:rsidR="00494F68" w:rsidRPr="00F4227C">
              <w:rPr>
                <w:rStyle w:val="Hyperlink"/>
              </w:rPr>
              <w:t>4.2</w:t>
            </w:r>
            <w:r w:rsidR="00494F68">
              <w:rPr>
                <w:rFonts w:asciiTheme="minorHAnsi" w:eastAsiaTheme="minorEastAsia" w:hAnsiTheme="minorHAnsi" w:cstheme="minorBidi"/>
                <w:sz w:val="22"/>
                <w:szCs w:val="22"/>
              </w:rPr>
              <w:tab/>
            </w:r>
            <w:r w:rsidR="00494F68" w:rsidRPr="00F4227C">
              <w:rPr>
                <w:rStyle w:val="Hyperlink"/>
              </w:rPr>
              <w:t>Update of sample and response rates</w:t>
            </w:r>
            <w:r w:rsidR="00494F68">
              <w:rPr>
                <w:webHidden/>
              </w:rPr>
              <w:tab/>
            </w:r>
            <w:r w:rsidR="00494F68">
              <w:rPr>
                <w:webHidden/>
              </w:rPr>
              <w:fldChar w:fldCharType="begin"/>
            </w:r>
            <w:r w:rsidR="00494F68">
              <w:rPr>
                <w:webHidden/>
              </w:rPr>
              <w:instrText xml:space="preserve"> PAGEREF _Toc56157310 \h </w:instrText>
            </w:r>
            <w:r w:rsidR="00494F68">
              <w:rPr>
                <w:webHidden/>
              </w:rPr>
            </w:r>
            <w:r w:rsidR="00494F68">
              <w:rPr>
                <w:webHidden/>
              </w:rPr>
              <w:fldChar w:fldCharType="separate"/>
            </w:r>
            <w:r w:rsidR="00DB02A4">
              <w:rPr>
                <w:webHidden/>
              </w:rPr>
              <w:t>26</w:t>
            </w:r>
            <w:r w:rsidR="00494F68">
              <w:rPr>
                <w:webHidden/>
              </w:rPr>
              <w:fldChar w:fldCharType="end"/>
            </w:r>
          </w:hyperlink>
        </w:p>
        <w:p w14:paraId="6781B7CD" w14:textId="68D662AC" w:rsidR="00494F68" w:rsidRDefault="003B708C">
          <w:pPr>
            <w:pStyle w:val="TOC3"/>
            <w:rPr>
              <w:rFonts w:asciiTheme="minorHAnsi" w:eastAsiaTheme="minorEastAsia" w:hAnsiTheme="minorHAnsi" w:cstheme="minorBidi"/>
              <w:b w:val="0"/>
              <w:bCs w:val="0"/>
              <w:sz w:val="22"/>
              <w:szCs w:val="22"/>
            </w:rPr>
          </w:pPr>
          <w:hyperlink w:anchor="_Toc56157311" w:history="1">
            <w:r w:rsidR="00494F68" w:rsidRPr="00F4227C">
              <w:rPr>
                <w:rStyle w:val="Hyperlink"/>
              </w:rPr>
              <w:t>4.2.1</w:t>
            </w:r>
            <w:r w:rsidR="00494F68">
              <w:rPr>
                <w:rFonts w:asciiTheme="minorHAnsi" w:eastAsiaTheme="minorEastAsia" w:hAnsiTheme="minorHAnsi" w:cstheme="minorBidi"/>
                <w:b w:val="0"/>
                <w:bCs w:val="0"/>
                <w:sz w:val="22"/>
                <w:szCs w:val="22"/>
              </w:rPr>
              <w:tab/>
            </w:r>
            <w:r w:rsidR="00494F68" w:rsidRPr="00F4227C">
              <w:rPr>
                <w:rStyle w:val="Hyperlink"/>
              </w:rPr>
              <w:t>First survey of the 1973-78, 1946-51 and 1921-26 cohorts in 1996.</w:t>
            </w:r>
            <w:r w:rsidR="00494F68">
              <w:rPr>
                <w:webHidden/>
              </w:rPr>
              <w:tab/>
            </w:r>
            <w:r w:rsidR="00494F68">
              <w:rPr>
                <w:webHidden/>
              </w:rPr>
              <w:fldChar w:fldCharType="begin"/>
            </w:r>
            <w:r w:rsidR="00494F68">
              <w:rPr>
                <w:webHidden/>
              </w:rPr>
              <w:instrText xml:space="preserve"> PAGEREF _Toc56157311 \h </w:instrText>
            </w:r>
            <w:r w:rsidR="00494F68">
              <w:rPr>
                <w:webHidden/>
              </w:rPr>
            </w:r>
            <w:r w:rsidR="00494F68">
              <w:rPr>
                <w:webHidden/>
              </w:rPr>
              <w:fldChar w:fldCharType="separate"/>
            </w:r>
            <w:r w:rsidR="00DB02A4">
              <w:rPr>
                <w:webHidden/>
              </w:rPr>
              <w:t>26</w:t>
            </w:r>
            <w:r w:rsidR="00494F68">
              <w:rPr>
                <w:webHidden/>
              </w:rPr>
              <w:fldChar w:fldCharType="end"/>
            </w:r>
          </w:hyperlink>
        </w:p>
        <w:p w14:paraId="76751507" w14:textId="6DFAB55B" w:rsidR="00494F68" w:rsidRDefault="003B708C">
          <w:pPr>
            <w:pStyle w:val="TOC3"/>
            <w:rPr>
              <w:rFonts w:asciiTheme="minorHAnsi" w:eastAsiaTheme="minorEastAsia" w:hAnsiTheme="minorHAnsi" w:cstheme="minorBidi"/>
              <w:b w:val="0"/>
              <w:bCs w:val="0"/>
              <w:sz w:val="22"/>
              <w:szCs w:val="22"/>
            </w:rPr>
          </w:pPr>
          <w:hyperlink w:anchor="_Toc56157312" w:history="1">
            <w:r w:rsidR="00494F68" w:rsidRPr="00F4227C">
              <w:rPr>
                <w:rStyle w:val="Hyperlink"/>
              </w:rPr>
              <w:t>4.2.2</w:t>
            </w:r>
            <w:r w:rsidR="00494F68">
              <w:rPr>
                <w:rFonts w:asciiTheme="minorHAnsi" w:eastAsiaTheme="minorEastAsia" w:hAnsiTheme="minorHAnsi" w:cstheme="minorBidi"/>
                <w:b w:val="0"/>
                <w:bCs w:val="0"/>
                <w:sz w:val="22"/>
                <w:szCs w:val="22"/>
              </w:rPr>
              <w:tab/>
            </w:r>
            <w:r w:rsidR="00494F68" w:rsidRPr="00F4227C">
              <w:rPr>
                <w:rStyle w:val="Hyperlink"/>
              </w:rPr>
              <w:t>1973-78 cohort</w:t>
            </w:r>
            <w:r w:rsidR="00494F68">
              <w:rPr>
                <w:webHidden/>
              </w:rPr>
              <w:tab/>
            </w:r>
            <w:r w:rsidR="00494F68">
              <w:rPr>
                <w:webHidden/>
              </w:rPr>
              <w:fldChar w:fldCharType="begin"/>
            </w:r>
            <w:r w:rsidR="00494F68">
              <w:rPr>
                <w:webHidden/>
              </w:rPr>
              <w:instrText xml:space="preserve"> PAGEREF _Toc56157312 \h </w:instrText>
            </w:r>
            <w:r w:rsidR="00494F68">
              <w:rPr>
                <w:webHidden/>
              </w:rPr>
            </w:r>
            <w:r w:rsidR="00494F68">
              <w:rPr>
                <w:webHidden/>
              </w:rPr>
              <w:fldChar w:fldCharType="separate"/>
            </w:r>
            <w:r w:rsidR="00DB02A4">
              <w:rPr>
                <w:webHidden/>
              </w:rPr>
              <w:t>27</w:t>
            </w:r>
            <w:r w:rsidR="00494F68">
              <w:rPr>
                <w:webHidden/>
              </w:rPr>
              <w:fldChar w:fldCharType="end"/>
            </w:r>
          </w:hyperlink>
        </w:p>
        <w:p w14:paraId="04B49A6B" w14:textId="65078928" w:rsidR="00494F68" w:rsidRDefault="003B708C">
          <w:pPr>
            <w:pStyle w:val="TOC3"/>
            <w:rPr>
              <w:rFonts w:asciiTheme="minorHAnsi" w:eastAsiaTheme="minorEastAsia" w:hAnsiTheme="minorHAnsi" w:cstheme="minorBidi"/>
              <w:b w:val="0"/>
              <w:bCs w:val="0"/>
              <w:sz w:val="22"/>
              <w:szCs w:val="22"/>
            </w:rPr>
          </w:pPr>
          <w:hyperlink w:anchor="_Toc56157313" w:history="1">
            <w:r w:rsidR="00494F68" w:rsidRPr="00F4227C">
              <w:rPr>
                <w:rStyle w:val="Hyperlink"/>
              </w:rPr>
              <w:t>4.2.3</w:t>
            </w:r>
            <w:r w:rsidR="00494F68">
              <w:rPr>
                <w:rFonts w:asciiTheme="minorHAnsi" w:eastAsiaTheme="minorEastAsia" w:hAnsiTheme="minorHAnsi" w:cstheme="minorBidi"/>
                <w:b w:val="0"/>
                <w:bCs w:val="0"/>
                <w:sz w:val="22"/>
                <w:szCs w:val="22"/>
              </w:rPr>
              <w:tab/>
            </w:r>
            <w:r w:rsidR="00494F68" w:rsidRPr="00F4227C">
              <w:rPr>
                <w:rStyle w:val="Hyperlink"/>
              </w:rPr>
              <w:t>1946-51 cohort</w:t>
            </w:r>
            <w:r w:rsidR="00494F68">
              <w:rPr>
                <w:webHidden/>
              </w:rPr>
              <w:tab/>
            </w:r>
            <w:r w:rsidR="00494F68">
              <w:rPr>
                <w:webHidden/>
              </w:rPr>
              <w:fldChar w:fldCharType="begin"/>
            </w:r>
            <w:r w:rsidR="00494F68">
              <w:rPr>
                <w:webHidden/>
              </w:rPr>
              <w:instrText xml:space="preserve"> PAGEREF _Toc56157313 \h </w:instrText>
            </w:r>
            <w:r w:rsidR="00494F68">
              <w:rPr>
                <w:webHidden/>
              </w:rPr>
            </w:r>
            <w:r w:rsidR="00494F68">
              <w:rPr>
                <w:webHidden/>
              </w:rPr>
              <w:fldChar w:fldCharType="separate"/>
            </w:r>
            <w:r w:rsidR="00DB02A4">
              <w:rPr>
                <w:webHidden/>
              </w:rPr>
              <w:t>28</w:t>
            </w:r>
            <w:r w:rsidR="00494F68">
              <w:rPr>
                <w:webHidden/>
              </w:rPr>
              <w:fldChar w:fldCharType="end"/>
            </w:r>
          </w:hyperlink>
        </w:p>
        <w:p w14:paraId="1F94AB80" w14:textId="58C523A7" w:rsidR="00494F68" w:rsidRDefault="003B708C">
          <w:pPr>
            <w:pStyle w:val="TOC3"/>
            <w:rPr>
              <w:rFonts w:asciiTheme="minorHAnsi" w:eastAsiaTheme="minorEastAsia" w:hAnsiTheme="minorHAnsi" w:cstheme="minorBidi"/>
              <w:b w:val="0"/>
              <w:bCs w:val="0"/>
              <w:sz w:val="22"/>
              <w:szCs w:val="22"/>
            </w:rPr>
          </w:pPr>
          <w:hyperlink w:anchor="_Toc56157314" w:history="1">
            <w:r w:rsidR="00494F68" w:rsidRPr="00F4227C">
              <w:rPr>
                <w:rStyle w:val="Hyperlink"/>
              </w:rPr>
              <w:t>4.2.4</w:t>
            </w:r>
            <w:r w:rsidR="00494F68">
              <w:rPr>
                <w:rFonts w:asciiTheme="minorHAnsi" w:eastAsiaTheme="minorEastAsia" w:hAnsiTheme="minorHAnsi" w:cstheme="minorBidi"/>
                <w:b w:val="0"/>
                <w:bCs w:val="0"/>
                <w:sz w:val="22"/>
                <w:szCs w:val="22"/>
              </w:rPr>
              <w:tab/>
            </w:r>
            <w:r w:rsidR="00494F68" w:rsidRPr="00F4227C">
              <w:rPr>
                <w:rStyle w:val="Hyperlink"/>
              </w:rPr>
              <w:t>1921-26 cohort</w:t>
            </w:r>
            <w:r w:rsidR="00494F68">
              <w:rPr>
                <w:webHidden/>
              </w:rPr>
              <w:tab/>
            </w:r>
            <w:r w:rsidR="00494F68">
              <w:rPr>
                <w:webHidden/>
              </w:rPr>
              <w:fldChar w:fldCharType="begin"/>
            </w:r>
            <w:r w:rsidR="00494F68">
              <w:rPr>
                <w:webHidden/>
              </w:rPr>
              <w:instrText xml:space="preserve"> PAGEREF _Toc56157314 \h </w:instrText>
            </w:r>
            <w:r w:rsidR="00494F68">
              <w:rPr>
                <w:webHidden/>
              </w:rPr>
            </w:r>
            <w:r w:rsidR="00494F68">
              <w:rPr>
                <w:webHidden/>
              </w:rPr>
              <w:fldChar w:fldCharType="separate"/>
            </w:r>
            <w:r w:rsidR="00DB02A4">
              <w:rPr>
                <w:webHidden/>
              </w:rPr>
              <w:t>29</w:t>
            </w:r>
            <w:r w:rsidR="00494F68">
              <w:rPr>
                <w:webHidden/>
              </w:rPr>
              <w:fldChar w:fldCharType="end"/>
            </w:r>
          </w:hyperlink>
        </w:p>
        <w:p w14:paraId="258422EC" w14:textId="762EB4F1" w:rsidR="00494F68" w:rsidRDefault="003B708C">
          <w:pPr>
            <w:pStyle w:val="TOC3"/>
            <w:rPr>
              <w:rFonts w:asciiTheme="minorHAnsi" w:eastAsiaTheme="minorEastAsia" w:hAnsiTheme="minorHAnsi" w:cstheme="minorBidi"/>
              <w:b w:val="0"/>
              <w:bCs w:val="0"/>
              <w:sz w:val="22"/>
              <w:szCs w:val="22"/>
            </w:rPr>
          </w:pPr>
          <w:hyperlink w:anchor="_Toc56157315" w:history="1">
            <w:r w:rsidR="00494F68" w:rsidRPr="00F4227C">
              <w:rPr>
                <w:rStyle w:val="Hyperlink"/>
              </w:rPr>
              <w:t>4.2.5</w:t>
            </w:r>
            <w:r w:rsidR="00494F68">
              <w:rPr>
                <w:rFonts w:asciiTheme="minorHAnsi" w:eastAsiaTheme="minorEastAsia" w:hAnsiTheme="minorHAnsi" w:cstheme="minorBidi"/>
                <w:b w:val="0"/>
                <w:bCs w:val="0"/>
                <w:sz w:val="22"/>
                <w:szCs w:val="22"/>
              </w:rPr>
              <w:tab/>
            </w:r>
            <w:r w:rsidR="00494F68" w:rsidRPr="00F4227C">
              <w:rPr>
                <w:rStyle w:val="Hyperlink"/>
              </w:rPr>
              <w:t>Six-month follow-up surveys of the 1921-26 cohort</w:t>
            </w:r>
            <w:r w:rsidR="00494F68">
              <w:rPr>
                <w:webHidden/>
              </w:rPr>
              <w:tab/>
            </w:r>
            <w:r w:rsidR="00494F68">
              <w:rPr>
                <w:webHidden/>
              </w:rPr>
              <w:fldChar w:fldCharType="begin"/>
            </w:r>
            <w:r w:rsidR="00494F68">
              <w:rPr>
                <w:webHidden/>
              </w:rPr>
              <w:instrText xml:space="preserve"> PAGEREF _Toc56157315 \h </w:instrText>
            </w:r>
            <w:r w:rsidR="00494F68">
              <w:rPr>
                <w:webHidden/>
              </w:rPr>
            </w:r>
            <w:r w:rsidR="00494F68">
              <w:rPr>
                <w:webHidden/>
              </w:rPr>
              <w:fldChar w:fldCharType="separate"/>
            </w:r>
            <w:r w:rsidR="00DB02A4">
              <w:rPr>
                <w:webHidden/>
              </w:rPr>
              <w:t>30</w:t>
            </w:r>
            <w:r w:rsidR="00494F68">
              <w:rPr>
                <w:webHidden/>
              </w:rPr>
              <w:fldChar w:fldCharType="end"/>
            </w:r>
          </w:hyperlink>
        </w:p>
        <w:p w14:paraId="593C6DE8" w14:textId="55F0311A" w:rsidR="00494F68" w:rsidRDefault="003B708C">
          <w:pPr>
            <w:pStyle w:val="TOC3"/>
            <w:rPr>
              <w:rFonts w:asciiTheme="minorHAnsi" w:eastAsiaTheme="minorEastAsia" w:hAnsiTheme="minorHAnsi" w:cstheme="minorBidi"/>
              <w:b w:val="0"/>
              <w:bCs w:val="0"/>
              <w:sz w:val="22"/>
              <w:szCs w:val="22"/>
            </w:rPr>
          </w:pPr>
          <w:hyperlink w:anchor="_Toc56157316" w:history="1">
            <w:r w:rsidR="00494F68" w:rsidRPr="00F4227C">
              <w:rPr>
                <w:rStyle w:val="Hyperlink"/>
              </w:rPr>
              <w:t>4.2.6</w:t>
            </w:r>
            <w:r w:rsidR="00494F68">
              <w:rPr>
                <w:rFonts w:asciiTheme="minorHAnsi" w:eastAsiaTheme="minorEastAsia" w:hAnsiTheme="minorHAnsi" w:cstheme="minorBidi"/>
                <w:b w:val="0"/>
                <w:bCs w:val="0"/>
                <w:sz w:val="22"/>
                <w:szCs w:val="22"/>
              </w:rPr>
              <w:tab/>
            </w:r>
            <w:r w:rsidR="00494F68" w:rsidRPr="00F4227C">
              <w:rPr>
                <w:rStyle w:val="Hyperlink"/>
              </w:rPr>
              <w:t>1989-95 cohort</w:t>
            </w:r>
            <w:r w:rsidR="00494F68">
              <w:rPr>
                <w:webHidden/>
              </w:rPr>
              <w:tab/>
            </w:r>
            <w:r w:rsidR="00494F68">
              <w:rPr>
                <w:webHidden/>
              </w:rPr>
              <w:fldChar w:fldCharType="begin"/>
            </w:r>
            <w:r w:rsidR="00494F68">
              <w:rPr>
                <w:webHidden/>
              </w:rPr>
              <w:instrText xml:space="preserve"> PAGEREF _Toc56157316 \h </w:instrText>
            </w:r>
            <w:r w:rsidR="00494F68">
              <w:rPr>
                <w:webHidden/>
              </w:rPr>
            </w:r>
            <w:r w:rsidR="00494F68">
              <w:rPr>
                <w:webHidden/>
              </w:rPr>
              <w:fldChar w:fldCharType="separate"/>
            </w:r>
            <w:r w:rsidR="00DB02A4">
              <w:rPr>
                <w:webHidden/>
              </w:rPr>
              <w:t>31</w:t>
            </w:r>
            <w:r w:rsidR="00494F68">
              <w:rPr>
                <w:webHidden/>
              </w:rPr>
              <w:fldChar w:fldCharType="end"/>
            </w:r>
          </w:hyperlink>
        </w:p>
        <w:p w14:paraId="7E5143A1" w14:textId="4D04F341" w:rsidR="00494F68" w:rsidRDefault="003B708C" w:rsidP="002B0D8C">
          <w:pPr>
            <w:pStyle w:val="TOC2"/>
            <w:rPr>
              <w:rFonts w:asciiTheme="minorHAnsi" w:eastAsiaTheme="minorEastAsia" w:hAnsiTheme="minorHAnsi" w:cstheme="minorBidi"/>
              <w:sz w:val="22"/>
              <w:szCs w:val="22"/>
            </w:rPr>
          </w:pPr>
          <w:hyperlink w:anchor="_Toc56157317" w:history="1">
            <w:r w:rsidR="00494F68" w:rsidRPr="00F4227C">
              <w:rPr>
                <w:rStyle w:val="Hyperlink"/>
              </w:rPr>
              <w:t>4.3</w:t>
            </w:r>
            <w:r w:rsidR="00494F68">
              <w:rPr>
                <w:rFonts w:asciiTheme="minorHAnsi" w:eastAsiaTheme="minorEastAsia" w:hAnsiTheme="minorHAnsi" w:cstheme="minorBidi"/>
                <w:sz w:val="22"/>
                <w:szCs w:val="22"/>
              </w:rPr>
              <w:tab/>
            </w:r>
            <w:r w:rsidR="00494F68" w:rsidRPr="00F4227C">
              <w:rPr>
                <w:rStyle w:val="Hyperlink"/>
              </w:rPr>
              <w:t>Maintenance strategies</w:t>
            </w:r>
            <w:r w:rsidR="00494F68">
              <w:rPr>
                <w:webHidden/>
              </w:rPr>
              <w:tab/>
            </w:r>
            <w:r w:rsidR="00494F68">
              <w:rPr>
                <w:webHidden/>
              </w:rPr>
              <w:fldChar w:fldCharType="begin"/>
            </w:r>
            <w:r w:rsidR="00494F68">
              <w:rPr>
                <w:webHidden/>
              </w:rPr>
              <w:instrText xml:space="preserve"> PAGEREF _Toc56157317 \h </w:instrText>
            </w:r>
            <w:r w:rsidR="00494F68">
              <w:rPr>
                <w:webHidden/>
              </w:rPr>
            </w:r>
            <w:r w:rsidR="00494F68">
              <w:rPr>
                <w:webHidden/>
              </w:rPr>
              <w:fldChar w:fldCharType="separate"/>
            </w:r>
            <w:r w:rsidR="00DB02A4">
              <w:rPr>
                <w:webHidden/>
              </w:rPr>
              <w:t>31</w:t>
            </w:r>
            <w:r w:rsidR="00494F68">
              <w:rPr>
                <w:webHidden/>
              </w:rPr>
              <w:fldChar w:fldCharType="end"/>
            </w:r>
          </w:hyperlink>
        </w:p>
        <w:p w14:paraId="0E9C7C57" w14:textId="3BE9C416" w:rsidR="00494F68" w:rsidRDefault="003B708C" w:rsidP="002B0D8C">
          <w:pPr>
            <w:pStyle w:val="TOC2"/>
            <w:rPr>
              <w:rFonts w:asciiTheme="minorHAnsi" w:eastAsiaTheme="minorEastAsia" w:hAnsiTheme="minorHAnsi" w:cstheme="minorBidi"/>
              <w:sz w:val="22"/>
              <w:szCs w:val="22"/>
            </w:rPr>
          </w:pPr>
          <w:hyperlink w:anchor="_Toc56157318" w:history="1">
            <w:r w:rsidR="00494F68" w:rsidRPr="00F4227C">
              <w:rPr>
                <w:rStyle w:val="Hyperlink"/>
              </w:rPr>
              <w:t>4.4</w:t>
            </w:r>
            <w:r w:rsidR="00494F68">
              <w:rPr>
                <w:rFonts w:asciiTheme="minorHAnsi" w:eastAsiaTheme="minorEastAsia" w:hAnsiTheme="minorHAnsi" w:cstheme="minorBidi"/>
                <w:sz w:val="22"/>
                <w:szCs w:val="22"/>
              </w:rPr>
              <w:tab/>
            </w:r>
            <w:r w:rsidR="00494F68" w:rsidRPr="00F4227C">
              <w:rPr>
                <w:rStyle w:val="Hyperlink"/>
              </w:rPr>
              <w:t>National Death Index</w:t>
            </w:r>
            <w:r w:rsidR="00494F68">
              <w:rPr>
                <w:webHidden/>
              </w:rPr>
              <w:tab/>
            </w:r>
            <w:r w:rsidR="00494F68">
              <w:rPr>
                <w:webHidden/>
              </w:rPr>
              <w:fldChar w:fldCharType="begin"/>
            </w:r>
            <w:r w:rsidR="00494F68">
              <w:rPr>
                <w:webHidden/>
              </w:rPr>
              <w:instrText xml:space="preserve"> PAGEREF _Toc56157318 \h </w:instrText>
            </w:r>
            <w:r w:rsidR="00494F68">
              <w:rPr>
                <w:webHidden/>
              </w:rPr>
            </w:r>
            <w:r w:rsidR="00494F68">
              <w:rPr>
                <w:webHidden/>
              </w:rPr>
              <w:fldChar w:fldCharType="separate"/>
            </w:r>
            <w:r w:rsidR="00DB02A4">
              <w:rPr>
                <w:webHidden/>
              </w:rPr>
              <w:t>32</w:t>
            </w:r>
            <w:r w:rsidR="00494F68">
              <w:rPr>
                <w:webHidden/>
              </w:rPr>
              <w:fldChar w:fldCharType="end"/>
            </w:r>
          </w:hyperlink>
        </w:p>
        <w:p w14:paraId="245ACB08" w14:textId="3170D5EF" w:rsidR="00494F68" w:rsidRDefault="003B708C" w:rsidP="002B0D8C">
          <w:pPr>
            <w:pStyle w:val="TOC2"/>
            <w:rPr>
              <w:rFonts w:asciiTheme="minorHAnsi" w:eastAsiaTheme="minorEastAsia" w:hAnsiTheme="minorHAnsi" w:cstheme="minorBidi"/>
              <w:sz w:val="22"/>
              <w:szCs w:val="22"/>
            </w:rPr>
          </w:pPr>
          <w:hyperlink w:anchor="_Toc56157319" w:history="1">
            <w:r w:rsidR="00494F68" w:rsidRPr="00F4227C">
              <w:rPr>
                <w:rStyle w:val="Hyperlink"/>
              </w:rPr>
              <w:t>4.5</w:t>
            </w:r>
            <w:r w:rsidR="00494F68">
              <w:rPr>
                <w:rFonts w:asciiTheme="minorHAnsi" w:eastAsiaTheme="minorEastAsia" w:hAnsiTheme="minorHAnsi" w:cstheme="minorBidi"/>
                <w:sz w:val="22"/>
                <w:szCs w:val="22"/>
              </w:rPr>
              <w:tab/>
            </w:r>
            <w:r w:rsidR="00494F68" w:rsidRPr="00F4227C">
              <w:rPr>
                <w:rStyle w:val="Hyperlink"/>
              </w:rPr>
              <w:t>Cause of Death Codes</w:t>
            </w:r>
            <w:r w:rsidR="00494F68">
              <w:rPr>
                <w:webHidden/>
              </w:rPr>
              <w:tab/>
            </w:r>
            <w:r w:rsidR="00494F68">
              <w:rPr>
                <w:webHidden/>
              </w:rPr>
              <w:fldChar w:fldCharType="begin"/>
            </w:r>
            <w:r w:rsidR="00494F68">
              <w:rPr>
                <w:webHidden/>
              </w:rPr>
              <w:instrText xml:space="preserve"> PAGEREF _Toc56157319 \h </w:instrText>
            </w:r>
            <w:r w:rsidR="00494F68">
              <w:rPr>
                <w:webHidden/>
              </w:rPr>
            </w:r>
            <w:r w:rsidR="00494F68">
              <w:rPr>
                <w:webHidden/>
              </w:rPr>
              <w:fldChar w:fldCharType="separate"/>
            </w:r>
            <w:r w:rsidR="00DB02A4">
              <w:rPr>
                <w:webHidden/>
              </w:rPr>
              <w:t>42</w:t>
            </w:r>
            <w:r w:rsidR="00494F68">
              <w:rPr>
                <w:webHidden/>
              </w:rPr>
              <w:fldChar w:fldCharType="end"/>
            </w:r>
          </w:hyperlink>
        </w:p>
        <w:p w14:paraId="4A2BB8F0" w14:textId="3A5EFEAE" w:rsidR="00494F68" w:rsidRDefault="003B708C" w:rsidP="002B0D8C">
          <w:pPr>
            <w:pStyle w:val="TOC1"/>
            <w:rPr>
              <w:rFonts w:asciiTheme="minorHAnsi" w:eastAsiaTheme="minorEastAsia" w:hAnsiTheme="minorHAnsi" w:cstheme="minorBidi"/>
              <w:sz w:val="22"/>
              <w:szCs w:val="22"/>
            </w:rPr>
          </w:pPr>
          <w:hyperlink w:anchor="_Toc56157320" w:history="1">
            <w:r w:rsidR="00494F68" w:rsidRPr="00F4227C">
              <w:rPr>
                <w:rStyle w:val="Hyperlink"/>
                <w:rFonts w:cs="Arial"/>
              </w:rPr>
              <w:t>5</w:t>
            </w:r>
            <w:r w:rsidR="00494F68">
              <w:rPr>
                <w:rFonts w:asciiTheme="minorHAnsi" w:eastAsiaTheme="minorEastAsia" w:hAnsiTheme="minorHAnsi" w:cstheme="minorBidi"/>
                <w:sz w:val="22"/>
                <w:szCs w:val="22"/>
              </w:rPr>
              <w:tab/>
            </w:r>
            <w:r w:rsidR="00494F68" w:rsidRPr="00F4227C">
              <w:rPr>
                <w:rStyle w:val="Hyperlink"/>
                <w:rFonts w:cs="Arial"/>
              </w:rPr>
              <w:t>Data linkage</w:t>
            </w:r>
            <w:r w:rsidR="00494F68">
              <w:rPr>
                <w:webHidden/>
              </w:rPr>
              <w:tab/>
            </w:r>
            <w:r w:rsidR="00494F68">
              <w:rPr>
                <w:webHidden/>
              </w:rPr>
              <w:fldChar w:fldCharType="begin"/>
            </w:r>
            <w:r w:rsidR="00494F68">
              <w:rPr>
                <w:webHidden/>
              </w:rPr>
              <w:instrText xml:space="preserve"> PAGEREF _Toc56157320 \h </w:instrText>
            </w:r>
            <w:r w:rsidR="00494F68">
              <w:rPr>
                <w:webHidden/>
              </w:rPr>
            </w:r>
            <w:r w:rsidR="00494F68">
              <w:rPr>
                <w:webHidden/>
              </w:rPr>
              <w:fldChar w:fldCharType="separate"/>
            </w:r>
            <w:r w:rsidR="00DB02A4">
              <w:rPr>
                <w:webHidden/>
              </w:rPr>
              <w:t>44</w:t>
            </w:r>
            <w:r w:rsidR="00494F68">
              <w:rPr>
                <w:webHidden/>
              </w:rPr>
              <w:fldChar w:fldCharType="end"/>
            </w:r>
          </w:hyperlink>
        </w:p>
        <w:p w14:paraId="0A62B086" w14:textId="33F5B401" w:rsidR="00494F68" w:rsidRDefault="003B708C" w:rsidP="002B0D8C">
          <w:pPr>
            <w:pStyle w:val="TOC2"/>
            <w:rPr>
              <w:rFonts w:asciiTheme="minorHAnsi" w:eastAsiaTheme="minorEastAsia" w:hAnsiTheme="minorHAnsi" w:cstheme="minorBidi"/>
              <w:sz w:val="22"/>
              <w:szCs w:val="22"/>
            </w:rPr>
          </w:pPr>
          <w:hyperlink w:anchor="_Toc56157321" w:history="1">
            <w:r w:rsidR="00494F68" w:rsidRPr="00F4227C">
              <w:rPr>
                <w:rStyle w:val="Hyperlink"/>
              </w:rPr>
              <w:t>5.1</w:t>
            </w:r>
            <w:r w:rsidR="00494F68">
              <w:rPr>
                <w:rFonts w:asciiTheme="minorHAnsi" w:eastAsiaTheme="minorEastAsia" w:hAnsiTheme="minorHAnsi" w:cstheme="minorBidi"/>
                <w:sz w:val="22"/>
                <w:szCs w:val="22"/>
              </w:rPr>
              <w:tab/>
            </w:r>
            <w:r w:rsidR="00494F68" w:rsidRPr="00F4227C">
              <w:rPr>
                <w:rStyle w:val="Hyperlink"/>
              </w:rPr>
              <w:t>ALSWH linked data holdings</w:t>
            </w:r>
            <w:r w:rsidR="00494F68">
              <w:rPr>
                <w:webHidden/>
              </w:rPr>
              <w:tab/>
            </w:r>
            <w:r w:rsidR="00494F68">
              <w:rPr>
                <w:webHidden/>
              </w:rPr>
              <w:fldChar w:fldCharType="begin"/>
            </w:r>
            <w:r w:rsidR="00494F68">
              <w:rPr>
                <w:webHidden/>
              </w:rPr>
              <w:instrText xml:space="preserve"> PAGEREF _Toc56157321 \h </w:instrText>
            </w:r>
            <w:r w:rsidR="00494F68">
              <w:rPr>
                <w:webHidden/>
              </w:rPr>
            </w:r>
            <w:r w:rsidR="00494F68">
              <w:rPr>
                <w:webHidden/>
              </w:rPr>
              <w:fldChar w:fldCharType="separate"/>
            </w:r>
            <w:r w:rsidR="00DB02A4">
              <w:rPr>
                <w:webHidden/>
              </w:rPr>
              <w:t>44</w:t>
            </w:r>
            <w:r w:rsidR="00494F68">
              <w:rPr>
                <w:webHidden/>
              </w:rPr>
              <w:fldChar w:fldCharType="end"/>
            </w:r>
          </w:hyperlink>
        </w:p>
        <w:p w14:paraId="071AB649" w14:textId="58FE032F" w:rsidR="00494F68" w:rsidRDefault="003B708C">
          <w:pPr>
            <w:pStyle w:val="TOC3"/>
            <w:rPr>
              <w:rFonts w:asciiTheme="minorHAnsi" w:eastAsiaTheme="minorEastAsia" w:hAnsiTheme="minorHAnsi" w:cstheme="minorBidi"/>
              <w:b w:val="0"/>
              <w:bCs w:val="0"/>
              <w:sz w:val="22"/>
              <w:szCs w:val="22"/>
            </w:rPr>
          </w:pPr>
          <w:hyperlink w:anchor="_Toc56157322" w:history="1">
            <w:r w:rsidR="00494F68" w:rsidRPr="00F4227C">
              <w:rPr>
                <w:rStyle w:val="Hyperlink"/>
              </w:rPr>
              <w:t>5.1.1</w:t>
            </w:r>
            <w:r w:rsidR="00494F68">
              <w:rPr>
                <w:rFonts w:asciiTheme="minorHAnsi" w:eastAsiaTheme="minorEastAsia" w:hAnsiTheme="minorHAnsi" w:cstheme="minorBidi"/>
                <w:b w:val="0"/>
                <w:bCs w:val="0"/>
                <w:sz w:val="22"/>
                <w:szCs w:val="22"/>
              </w:rPr>
              <w:tab/>
            </w:r>
            <w:r w:rsidR="00494F68" w:rsidRPr="00F4227C">
              <w:rPr>
                <w:rStyle w:val="Hyperlink"/>
              </w:rPr>
              <w:t>National collections</w:t>
            </w:r>
            <w:r w:rsidR="00494F68">
              <w:rPr>
                <w:webHidden/>
              </w:rPr>
              <w:tab/>
            </w:r>
            <w:r w:rsidR="00494F68">
              <w:rPr>
                <w:webHidden/>
              </w:rPr>
              <w:fldChar w:fldCharType="begin"/>
            </w:r>
            <w:r w:rsidR="00494F68">
              <w:rPr>
                <w:webHidden/>
              </w:rPr>
              <w:instrText xml:space="preserve"> PAGEREF _Toc56157322 \h </w:instrText>
            </w:r>
            <w:r w:rsidR="00494F68">
              <w:rPr>
                <w:webHidden/>
              </w:rPr>
            </w:r>
            <w:r w:rsidR="00494F68">
              <w:rPr>
                <w:webHidden/>
              </w:rPr>
              <w:fldChar w:fldCharType="separate"/>
            </w:r>
            <w:r w:rsidR="00DB02A4">
              <w:rPr>
                <w:webHidden/>
              </w:rPr>
              <w:t>44</w:t>
            </w:r>
            <w:r w:rsidR="00494F68">
              <w:rPr>
                <w:webHidden/>
              </w:rPr>
              <w:fldChar w:fldCharType="end"/>
            </w:r>
          </w:hyperlink>
        </w:p>
        <w:p w14:paraId="26CFCB70" w14:textId="0C8F732A" w:rsidR="00494F68" w:rsidRDefault="003B708C">
          <w:pPr>
            <w:pStyle w:val="TOC3"/>
            <w:rPr>
              <w:rFonts w:asciiTheme="minorHAnsi" w:eastAsiaTheme="minorEastAsia" w:hAnsiTheme="minorHAnsi" w:cstheme="minorBidi"/>
              <w:b w:val="0"/>
              <w:bCs w:val="0"/>
              <w:sz w:val="22"/>
              <w:szCs w:val="22"/>
            </w:rPr>
          </w:pPr>
          <w:hyperlink w:anchor="_Toc56157323" w:history="1">
            <w:r w:rsidR="00494F68" w:rsidRPr="00F4227C">
              <w:rPr>
                <w:rStyle w:val="Hyperlink"/>
              </w:rPr>
              <w:t>5.1.2</w:t>
            </w:r>
            <w:r w:rsidR="00494F68">
              <w:rPr>
                <w:rFonts w:asciiTheme="minorHAnsi" w:eastAsiaTheme="minorEastAsia" w:hAnsiTheme="minorHAnsi" w:cstheme="minorBidi"/>
                <w:b w:val="0"/>
                <w:bCs w:val="0"/>
                <w:sz w:val="22"/>
                <w:szCs w:val="22"/>
              </w:rPr>
              <w:tab/>
            </w:r>
            <w:r w:rsidR="00494F68" w:rsidRPr="00F4227C">
              <w:rPr>
                <w:rStyle w:val="Hyperlink"/>
              </w:rPr>
              <w:t>State and Territory collections</w:t>
            </w:r>
            <w:r w:rsidR="00494F68">
              <w:rPr>
                <w:webHidden/>
              </w:rPr>
              <w:tab/>
            </w:r>
            <w:r w:rsidR="00494F68">
              <w:rPr>
                <w:webHidden/>
              </w:rPr>
              <w:fldChar w:fldCharType="begin"/>
            </w:r>
            <w:r w:rsidR="00494F68">
              <w:rPr>
                <w:webHidden/>
              </w:rPr>
              <w:instrText xml:space="preserve"> PAGEREF _Toc56157323 \h </w:instrText>
            </w:r>
            <w:r w:rsidR="00494F68">
              <w:rPr>
                <w:webHidden/>
              </w:rPr>
            </w:r>
            <w:r w:rsidR="00494F68">
              <w:rPr>
                <w:webHidden/>
              </w:rPr>
              <w:fldChar w:fldCharType="separate"/>
            </w:r>
            <w:r w:rsidR="00DB02A4">
              <w:rPr>
                <w:webHidden/>
              </w:rPr>
              <w:t>46</w:t>
            </w:r>
            <w:r w:rsidR="00494F68">
              <w:rPr>
                <w:webHidden/>
              </w:rPr>
              <w:fldChar w:fldCharType="end"/>
            </w:r>
          </w:hyperlink>
        </w:p>
        <w:p w14:paraId="0CBC5504" w14:textId="5234E706" w:rsidR="00494F68" w:rsidRDefault="003B708C">
          <w:pPr>
            <w:pStyle w:val="TOC3"/>
            <w:rPr>
              <w:rFonts w:asciiTheme="minorHAnsi" w:eastAsiaTheme="minorEastAsia" w:hAnsiTheme="minorHAnsi" w:cstheme="minorBidi"/>
              <w:b w:val="0"/>
              <w:bCs w:val="0"/>
              <w:sz w:val="22"/>
              <w:szCs w:val="22"/>
            </w:rPr>
          </w:pPr>
          <w:hyperlink w:anchor="_Toc56157324" w:history="1">
            <w:r w:rsidR="00494F68" w:rsidRPr="00F4227C">
              <w:rPr>
                <w:rStyle w:val="Hyperlink"/>
              </w:rPr>
              <w:t>5.1.3</w:t>
            </w:r>
            <w:r w:rsidR="00494F68">
              <w:rPr>
                <w:rFonts w:asciiTheme="minorHAnsi" w:eastAsiaTheme="minorEastAsia" w:hAnsiTheme="minorHAnsi" w:cstheme="minorBidi"/>
                <w:b w:val="0"/>
                <w:bCs w:val="0"/>
                <w:sz w:val="22"/>
                <w:szCs w:val="22"/>
              </w:rPr>
              <w:tab/>
            </w:r>
            <w:r w:rsidR="00494F68" w:rsidRPr="00F4227C">
              <w:rPr>
                <w:rStyle w:val="Hyperlink"/>
              </w:rPr>
              <w:t>Derived datasets: Chronic conditions from multiple sources</w:t>
            </w:r>
            <w:r w:rsidR="00494F68">
              <w:rPr>
                <w:webHidden/>
              </w:rPr>
              <w:tab/>
            </w:r>
            <w:r w:rsidR="00494F68">
              <w:rPr>
                <w:webHidden/>
              </w:rPr>
              <w:fldChar w:fldCharType="begin"/>
            </w:r>
            <w:r w:rsidR="00494F68">
              <w:rPr>
                <w:webHidden/>
              </w:rPr>
              <w:instrText xml:space="preserve"> PAGEREF _Toc56157324 \h </w:instrText>
            </w:r>
            <w:r w:rsidR="00494F68">
              <w:rPr>
                <w:webHidden/>
              </w:rPr>
            </w:r>
            <w:r w:rsidR="00494F68">
              <w:rPr>
                <w:webHidden/>
              </w:rPr>
              <w:fldChar w:fldCharType="separate"/>
            </w:r>
            <w:r w:rsidR="00DB02A4">
              <w:rPr>
                <w:webHidden/>
              </w:rPr>
              <w:t>50</w:t>
            </w:r>
            <w:r w:rsidR="00494F68">
              <w:rPr>
                <w:webHidden/>
              </w:rPr>
              <w:fldChar w:fldCharType="end"/>
            </w:r>
          </w:hyperlink>
        </w:p>
        <w:p w14:paraId="30163F50" w14:textId="6C72B28E" w:rsidR="00494F68" w:rsidRDefault="003B708C" w:rsidP="002B0D8C">
          <w:pPr>
            <w:pStyle w:val="TOC2"/>
            <w:rPr>
              <w:rFonts w:asciiTheme="minorHAnsi" w:eastAsiaTheme="minorEastAsia" w:hAnsiTheme="minorHAnsi" w:cstheme="minorBidi"/>
              <w:sz w:val="22"/>
              <w:szCs w:val="22"/>
            </w:rPr>
          </w:pPr>
          <w:hyperlink w:anchor="_Toc56157325" w:history="1">
            <w:r w:rsidR="00494F68" w:rsidRPr="00F4227C">
              <w:rPr>
                <w:rStyle w:val="Hyperlink"/>
              </w:rPr>
              <w:t>5.2</w:t>
            </w:r>
            <w:r w:rsidR="00494F68">
              <w:rPr>
                <w:rFonts w:asciiTheme="minorHAnsi" w:eastAsiaTheme="minorEastAsia" w:hAnsiTheme="minorHAnsi" w:cstheme="minorBidi"/>
                <w:sz w:val="22"/>
                <w:szCs w:val="22"/>
              </w:rPr>
              <w:tab/>
            </w:r>
            <w:r w:rsidR="00494F68" w:rsidRPr="00F4227C">
              <w:rPr>
                <w:rStyle w:val="Hyperlink"/>
              </w:rPr>
              <w:t>Data access procedures</w:t>
            </w:r>
            <w:r w:rsidR="00494F68">
              <w:rPr>
                <w:webHidden/>
              </w:rPr>
              <w:tab/>
            </w:r>
            <w:r w:rsidR="00494F68">
              <w:rPr>
                <w:webHidden/>
              </w:rPr>
              <w:fldChar w:fldCharType="begin"/>
            </w:r>
            <w:r w:rsidR="00494F68">
              <w:rPr>
                <w:webHidden/>
              </w:rPr>
              <w:instrText xml:space="preserve"> PAGEREF _Toc56157325 \h </w:instrText>
            </w:r>
            <w:r w:rsidR="00494F68">
              <w:rPr>
                <w:webHidden/>
              </w:rPr>
            </w:r>
            <w:r w:rsidR="00494F68">
              <w:rPr>
                <w:webHidden/>
              </w:rPr>
              <w:fldChar w:fldCharType="separate"/>
            </w:r>
            <w:r w:rsidR="00DB02A4">
              <w:rPr>
                <w:webHidden/>
              </w:rPr>
              <w:t>50</w:t>
            </w:r>
            <w:r w:rsidR="00494F68">
              <w:rPr>
                <w:webHidden/>
              </w:rPr>
              <w:fldChar w:fldCharType="end"/>
            </w:r>
          </w:hyperlink>
        </w:p>
        <w:p w14:paraId="6087B721" w14:textId="2CF17788" w:rsidR="00494F68" w:rsidRDefault="003B708C">
          <w:pPr>
            <w:pStyle w:val="TOC3"/>
            <w:rPr>
              <w:rFonts w:asciiTheme="minorHAnsi" w:eastAsiaTheme="minorEastAsia" w:hAnsiTheme="minorHAnsi" w:cstheme="minorBidi"/>
              <w:b w:val="0"/>
              <w:bCs w:val="0"/>
              <w:sz w:val="22"/>
              <w:szCs w:val="22"/>
            </w:rPr>
          </w:pPr>
          <w:hyperlink w:anchor="_Toc56157326" w:history="1">
            <w:r w:rsidR="00494F68" w:rsidRPr="00F4227C">
              <w:rPr>
                <w:rStyle w:val="Hyperlink"/>
              </w:rPr>
              <w:t>5.2.1</w:t>
            </w:r>
            <w:r w:rsidR="00494F68">
              <w:rPr>
                <w:rFonts w:asciiTheme="minorHAnsi" w:eastAsiaTheme="minorEastAsia" w:hAnsiTheme="minorHAnsi" w:cstheme="minorBidi"/>
                <w:b w:val="0"/>
                <w:bCs w:val="0"/>
                <w:sz w:val="22"/>
                <w:szCs w:val="22"/>
              </w:rPr>
              <w:tab/>
            </w:r>
            <w:r w:rsidR="00494F68" w:rsidRPr="00F4227C">
              <w:rPr>
                <w:rStyle w:val="Hyperlink"/>
              </w:rPr>
              <w:t>Data user approvals</w:t>
            </w:r>
            <w:r w:rsidR="00494F68">
              <w:rPr>
                <w:webHidden/>
              </w:rPr>
              <w:tab/>
            </w:r>
            <w:r w:rsidR="00494F68">
              <w:rPr>
                <w:webHidden/>
              </w:rPr>
              <w:fldChar w:fldCharType="begin"/>
            </w:r>
            <w:r w:rsidR="00494F68">
              <w:rPr>
                <w:webHidden/>
              </w:rPr>
              <w:instrText xml:space="preserve"> PAGEREF _Toc56157326 \h </w:instrText>
            </w:r>
            <w:r w:rsidR="00494F68">
              <w:rPr>
                <w:webHidden/>
              </w:rPr>
            </w:r>
            <w:r w:rsidR="00494F68">
              <w:rPr>
                <w:webHidden/>
              </w:rPr>
              <w:fldChar w:fldCharType="separate"/>
            </w:r>
            <w:r w:rsidR="00DB02A4">
              <w:rPr>
                <w:webHidden/>
              </w:rPr>
              <w:t>50</w:t>
            </w:r>
            <w:r w:rsidR="00494F68">
              <w:rPr>
                <w:webHidden/>
              </w:rPr>
              <w:fldChar w:fldCharType="end"/>
            </w:r>
          </w:hyperlink>
        </w:p>
        <w:p w14:paraId="51894960" w14:textId="383D3006" w:rsidR="00494F68" w:rsidRDefault="003B708C">
          <w:pPr>
            <w:pStyle w:val="TOC3"/>
            <w:rPr>
              <w:rFonts w:asciiTheme="minorHAnsi" w:eastAsiaTheme="minorEastAsia" w:hAnsiTheme="minorHAnsi" w:cstheme="minorBidi"/>
              <w:b w:val="0"/>
              <w:bCs w:val="0"/>
              <w:sz w:val="22"/>
              <w:szCs w:val="22"/>
            </w:rPr>
          </w:pPr>
          <w:hyperlink w:anchor="_Toc56157327" w:history="1">
            <w:r w:rsidR="00494F68" w:rsidRPr="00F4227C">
              <w:rPr>
                <w:rStyle w:val="Hyperlink"/>
              </w:rPr>
              <w:t>5.2.2</w:t>
            </w:r>
            <w:r w:rsidR="00494F68">
              <w:rPr>
                <w:rFonts w:asciiTheme="minorHAnsi" w:eastAsiaTheme="minorEastAsia" w:hAnsiTheme="minorHAnsi" w:cstheme="minorBidi"/>
                <w:b w:val="0"/>
                <w:bCs w:val="0"/>
                <w:sz w:val="22"/>
                <w:szCs w:val="22"/>
              </w:rPr>
              <w:tab/>
            </w:r>
            <w:r w:rsidR="00494F68" w:rsidRPr="00F4227C">
              <w:rPr>
                <w:rStyle w:val="Hyperlink"/>
              </w:rPr>
              <w:t>Access options</w:t>
            </w:r>
            <w:r w:rsidR="00494F68">
              <w:rPr>
                <w:webHidden/>
              </w:rPr>
              <w:tab/>
            </w:r>
            <w:r w:rsidR="00494F68">
              <w:rPr>
                <w:webHidden/>
              </w:rPr>
              <w:fldChar w:fldCharType="begin"/>
            </w:r>
            <w:r w:rsidR="00494F68">
              <w:rPr>
                <w:webHidden/>
              </w:rPr>
              <w:instrText xml:space="preserve"> PAGEREF _Toc56157327 \h </w:instrText>
            </w:r>
            <w:r w:rsidR="00494F68">
              <w:rPr>
                <w:webHidden/>
              </w:rPr>
            </w:r>
            <w:r w:rsidR="00494F68">
              <w:rPr>
                <w:webHidden/>
              </w:rPr>
              <w:fldChar w:fldCharType="separate"/>
            </w:r>
            <w:r w:rsidR="00DB02A4">
              <w:rPr>
                <w:webHidden/>
              </w:rPr>
              <w:t>50</w:t>
            </w:r>
            <w:r w:rsidR="00494F68">
              <w:rPr>
                <w:webHidden/>
              </w:rPr>
              <w:fldChar w:fldCharType="end"/>
            </w:r>
          </w:hyperlink>
        </w:p>
        <w:p w14:paraId="1AD0C04B" w14:textId="1AA5C86B" w:rsidR="00494F68" w:rsidRDefault="003B708C">
          <w:pPr>
            <w:pStyle w:val="TOC3"/>
            <w:rPr>
              <w:rFonts w:asciiTheme="minorHAnsi" w:eastAsiaTheme="minorEastAsia" w:hAnsiTheme="minorHAnsi" w:cstheme="minorBidi"/>
              <w:b w:val="0"/>
              <w:bCs w:val="0"/>
              <w:sz w:val="22"/>
              <w:szCs w:val="22"/>
            </w:rPr>
          </w:pPr>
          <w:hyperlink w:anchor="_Toc56157328" w:history="1">
            <w:r w:rsidR="00494F68" w:rsidRPr="00F4227C">
              <w:rPr>
                <w:rStyle w:val="Hyperlink"/>
              </w:rPr>
              <w:t>5.2.3</w:t>
            </w:r>
            <w:r w:rsidR="00494F68">
              <w:rPr>
                <w:rFonts w:asciiTheme="minorHAnsi" w:eastAsiaTheme="minorEastAsia" w:hAnsiTheme="minorHAnsi" w:cstheme="minorBidi"/>
                <w:b w:val="0"/>
                <w:bCs w:val="0"/>
                <w:sz w:val="22"/>
                <w:szCs w:val="22"/>
              </w:rPr>
              <w:tab/>
            </w:r>
            <w:r w:rsidR="00494F68" w:rsidRPr="00F4227C">
              <w:rPr>
                <w:rStyle w:val="Hyperlink"/>
                <w:lang w:eastAsia="en-US"/>
              </w:rPr>
              <w:t>Data access conditions</w:t>
            </w:r>
            <w:r w:rsidR="00494F68">
              <w:rPr>
                <w:webHidden/>
              </w:rPr>
              <w:tab/>
            </w:r>
            <w:r w:rsidR="00494F68">
              <w:rPr>
                <w:webHidden/>
              </w:rPr>
              <w:fldChar w:fldCharType="begin"/>
            </w:r>
            <w:r w:rsidR="00494F68">
              <w:rPr>
                <w:webHidden/>
              </w:rPr>
              <w:instrText xml:space="preserve"> PAGEREF _Toc56157328 \h </w:instrText>
            </w:r>
            <w:r w:rsidR="00494F68">
              <w:rPr>
                <w:webHidden/>
              </w:rPr>
            </w:r>
            <w:r w:rsidR="00494F68">
              <w:rPr>
                <w:webHidden/>
              </w:rPr>
              <w:fldChar w:fldCharType="separate"/>
            </w:r>
            <w:r w:rsidR="00DB02A4">
              <w:rPr>
                <w:webHidden/>
              </w:rPr>
              <w:t>51</w:t>
            </w:r>
            <w:r w:rsidR="00494F68">
              <w:rPr>
                <w:webHidden/>
              </w:rPr>
              <w:fldChar w:fldCharType="end"/>
            </w:r>
          </w:hyperlink>
        </w:p>
        <w:p w14:paraId="556DBD9C" w14:textId="431EC6AA" w:rsidR="00494F68" w:rsidRDefault="003B708C" w:rsidP="002B0D8C">
          <w:pPr>
            <w:pStyle w:val="TOC2"/>
            <w:rPr>
              <w:rFonts w:asciiTheme="minorHAnsi" w:eastAsiaTheme="minorEastAsia" w:hAnsiTheme="minorHAnsi" w:cstheme="minorBidi"/>
              <w:sz w:val="22"/>
              <w:szCs w:val="22"/>
            </w:rPr>
          </w:pPr>
          <w:hyperlink w:anchor="_Toc56157329" w:history="1">
            <w:r w:rsidR="00494F68" w:rsidRPr="00F4227C">
              <w:rPr>
                <w:rStyle w:val="Hyperlink"/>
              </w:rPr>
              <w:t>5.3</w:t>
            </w:r>
            <w:r w:rsidR="00494F68">
              <w:rPr>
                <w:rFonts w:asciiTheme="minorHAnsi" w:eastAsiaTheme="minorEastAsia" w:hAnsiTheme="minorHAnsi" w:cstheme="minorBidi"/>
                <w:sz w:val="22"/>
                <w:szCs w:val="22"/>
              </w:rPr>
              <w:tab/>
            </w:r>
            <w:r w:rsidR="00494F68" w:rsidRPr="00F4227C">
              <w:rPr>
                <w:rStyle w:val="Hyperlink"/>
              </w:rPr>
              <w:t>Use of linked data</w:t>
            </w:r>
            <w:r w:rsidR="00494F68">
              <w:rPr>
                <w:webHidden/>
              </w:rPr>
              <w:tab/>
            </w:r>
            <w:r w:rsidR="00494F68">
              <w:rPr>
                <w:webHidden/>
              </w:rPr>
              <w:fldChar w:fldCharType="begin"/>
            </w:r>
            <w:r w:rsidR="00494F68">
              <w:rPr>
                <w:webHidden/>
              </w:rPr>
              <w:instrText xml:space="preserve"> PAGEREF _Toc56157329 \h </w:instrText>
            </w:r>
            <w:r w:rsidR="00494F68">
              <w:rPr>
                <w:webHidden/>
              </w:rPr>
            </w:r>
            <w:r w:rsidR="00494F68">
              <w:rPr>
                <w:webHidden/>
              </w:rPr>
              <w:fldChar w:fldCharType="separate"/>
            </w:r>
            <w:r w:rsidR="00DB02A4">
              <w:rPr>
                <w:webHidden/>
              </w:rPr>
              <w:t>53</w:t>
            </w:r>
            <w:r w:rsidR="00494F68">
              <w:rPr>
                <w:webHidden/>
              </w:rPr>
              <w:fldChar w:fldCharType="end"/>
            </w:r>
          </w:hyperlink>
        </w:p>
        <w:p w14:paraId="6E0FE4A2" w14:textId="4F3D6ACB" w:rsidR="00494F68" w:rsidRDefault="003B708C" w:rsidP="002B0D8C">
          <w:pPr>
            <w:pStyle w:val="TOC2"/>
            <w:rPr>
              <w:rFonts w:asciiTheme="minorHAnsi" w:eastAsiaTheme="minorEastAsia" w:hAnsiTheme="minorHAnsi" w:cstheme="minorBidi"/>
              <w:sz w:val="22"/>
              <w:szCs w:val="22"/>
            </w:rPr>
          </w:pPr>
          <w:hyperlink w:anchor="_Toc56157330" w:history="1">
            <w:r w:rsidR="00494F68" w:rsidRPr="00F4227C">
              <w:rPr>
                <w:rStyle w:val="Hyperlink"/>
              </w:rPr>
              <w:t>5.4</w:t>
            </w:r>
            <w:r w:rsidR="00494F68">
              <w:rPr>
                <w:rFonts w:asciiTheme="minorHAnsi" w:eastAsiaTheme="minorEastAsia" w:hAnsiTheme="minorHAnsi" w:cstheme="minorBidi"/>
                <w:sz w:val="22"/>
                <w:szCs w:val="22"/>
              </w:rPr>
              <w:tab/>
            </w:r>
            <w:r w:rsidR="00494F68" w:rsidRPr="00F4227C">
              <w:rPr>
                <w:rStyle w:val="Hyperlink"/>
              </w:rPr>
              <w:t>Legal and ethical considerations for health record linkage</w:t>
            </w:r>
            <w:r w:rsidR="00494F68">
              <w:rPr>
                <w:webHidden/>
              </w:rPr>
              <w:tab/>
            </w:r>
            <w:r w:rsidR="00494F68">
              <w:rPr>
                <w:webHidden/>
              </w:rPr>
              <w:fldChar w:fldCharType="begin"/>
            </w:r>
            <w:r w:rsidR="00494F68">
              <w:rPr>
                <w:webHidden/>
              </w:rPr>
              <w:instrText xml:space="preserve"> PAGEREF _Toc56157330 \h </w:instrText>
            </w:r>
            <w:r w:rsidR="00494F68">
              <w:rPr>
                <w:webHidden/>
              </w:rPr>
            </w:r>
            <w:r w:rsidR="00494F68">
              <w:rPr>
                <w:webHidden/>
              </w:rPr>
              <w:fldChar w:fldCharType="separate"/>
            </w:r>
            <w:r w:rsidR="00DB02A4">
              <w:rPr>
                <w:webHidden/>
              </w:rPr>
              <w:t>53</w:t>
            </w:r>
            <w:r w:rsidR="00494F68">
              <w:rPr>
                <w:webHidden/>
              </w:rPr>
              <w:fldChar w:fldCharType="end"/>
            </w:r>
          </w:hyperlink>
        </w:p>
        <w:p w14:paraId="72C30852" w14:textId="0D5F56F7" w:rsidR="00494F68" w:rsidRDefault="003B708C">
          <w:pPr>
            <w:pStyle w:val="TOC3"/>
            <w:rPr>
              <w:rFonts w:asciiTheme="minorHAnsi" w:eastAsiaTheme="minorEastAsia" w:hAnsiTheme="minorHAnsi" w:cstheme="minorBidi"/>
              <w:b w:val="0"/>
              <w:bCs w:val="0"/>
              <w:sz w:val="22"/>
              <w:szCs w:val="22"/>
            </w:rPr>
          </w:pPr>
          <w:hyperlink w:anchor="_Toc56157331" w:history="1">
            <w:r w:rsidR="00494F68" w:rsidRPr="00F4227C">
              <w:rPr>
                <w:rStyle w:val="Hyperlink"/>
              </w:rPr>
              <w:t>5.4.1</w:t>
            </w:r>
            <w:r w:rsidR="00494F68">
              <w:rPr>
                <w:rFonts w:asciiTheme="minorHAnsi" w:eastAsiaTheme="minorEastAsia" w:hAnsiTheme="minorHAnsi" w:cstheme="minorBidi"/>
                <w:b w:val="0"/>
                <w:bCs w:val="0"/>
                <w:sz w:val="22"/>
                <w:szCs w:val="22"/>
              </w:rPr>
              <w:tab/>
            </w:r>
            <w:r w:rsidR="00494F68" w:rsidRPr="00F4227C">
              <w:rPr>
                <w:rStyle w:val="Hyperlink"/>
              </w:rPr>
              <w:t>Applicable legislation and guidelines</w:t>
            </w:r>
            <w:r w:rsidR="00494F68">
              <w:rPr>
                <w:webHidden/>
              </w:rPr>
              <w:tab/>
            </w:r>
            <w:r w:rsidR="00494F68">
              <w:rPr>
                <w:webHidden/>
              </w:rPr>
              <w:fldChar w:fldCharType="begin"/>
            </w:r>
            <w:r w:rsidR="00494F68">
              <w:rPr>
                <w:webHidden/>
              </w:rPr>
              <w:instrText xml:space="preserve"> PAGEREF _Toc56157331 \h </w:instrText>
            </w:r>
            <w:r w:rsidR="00494F68">
              <w:rPr>
                <w:webHidden/>
              </w:rPr>
            </w:r>
            <w:r w:rsidR="00494F68">
              <w:rPr>
                <w:webHidden/>
              </w:rPr>
              <w:fldChar w:fldCharType="separate"/>
            </w:r>
            <w:r w:rsidR="00DB02A4">
              <w:rPr>
                <w:webHidden/>
              </w:rPr>
              <w:t>53</w:t>
            </w:r>
            <w:r w:rsidR="00494F68">
              <w:rPr>
                <w:webHidden/>
              </w:rPr>
              <w:fldChar w:fldCharType="end"/>
            </w:r>
          </w:hyperlink>
        </w:p>
        <w:p w14:paraId="3F231A2A" w14:textId="6B086B05" w:rsidR="00494F68" w:rsidRDefault="003B708C">
          <w:pPr>
            <w:pStyle w:val="TOC3"/>
            <w:rPr>
              <w:rFonts w:asciiTheme="minorHAnsi" w:eastAsiaTheme="minorEastAsia" w:hAnsiTheme="minorHAnsi" w:cstheme="minorBidi"/>
              <w:b w:val="0"/>
              <w:bCs w:val="0"/>
              <w:sz w:val="22"/>
              <w:szCs w:val="22"/>
            </w:rPr>
          </w:pPr>
          <w:hyperlink w:anchor="_Toc56157332" w:history="1">
            <w:r w:rsidR="00494F68" w:rsidRPr="00F4227C">
              <w:rPr>
                <w:rStyle w:val="Hyperlink"/>
              </w:rPr>
              <w:t>5.4.2</w:t>
            </w:r>
            <w:r w:rsidR="00494F68">
              <w:rPr>
                <w:rFonts w:asciiTheme="minorHAnsi" w:eastAsiaTheme="minorEastAsia" w:hAnsiTheme="minorHAnsi" w:cstheme="minorBidi"/>
                <w:b w:val="0"/>
                <w:bCs w:val="0"/>
                <w:sz w:val="22"/>
                <w:szCs w:val="22"/>
              </w:rPr>
              <w:tab/>
            </w:r>
            <w:r w:rsidR="00494F68" w:rsidRPr="00F4227C">
              <w:rPr>
                <w:rStyle w:val="Hyperlink"/>
              </w:rPr>
              <w:t>Consent status of ALSWH participants</w:t>
            </w:r>
            <w:r w:rsidR="00494F68">
              <w:rPr>
                <w:webHidden/>
              </w:rPr>
              <w:tab/>
            </w:r>
            <w:r w:rsidR="00494F68">
              <w:rPr>
                <w:webHidden/>
              </w:rPr>
              <w:fldChar w:fldCharType="begin"/>
            </w:r>
            <w:r w:rsidR="00494F68">
              <w:rPr>
                <w:webHidden/>
              </w:rPr>
              <w:instrText xml:space="preserve"> PAGEREF _Toc56157332 \h </w:instrText>
            </w:r>
            <w:r w:rsidR="00494F68">
              <w:rPr>
                <w:webHidden/>
              </w:rPr>
            </w:r>
            <w:r w:rsidR="00494F68">
              <w:rPr>
                <w:webHidden/>
              </w:rPr>
              <w:fldChar w:fldCharType="separate"/>
            </w:r>
            <w:r w:rsidR="00DB02A4">
              <w:rPr>
                <w:webHidden/>
              </w:rPr>
              <w:t>55</w:t>
            </w:r>
            <w:r w:rsidR="00494F68">
              <w:rPr>
                <w:webHidden/>
              </w:rPr>
              <w:fldChar w:fldCharType="end"/>
            </w:r>
          </w:hyperlink>
        </w:p>
        <w:p w14:paraId="40AF9825" w14:textId="0C80F316" w:rsidR="00494F68" w:rsidRDefault="003B708C">
          <w:pPr>
            <w:pStyle w:val="TOC3"/>
            <w:rPr>
              <w:rFonts w:asciiTheme="minorHAnsi" w:eastAsiaTheme="minorEastAsia" w:hAnsiTheme="minorHAnsi" w:cstheme="minorBidi"/>
              <w:b w:val="0"/>
              <w:bCs w:val="0"/>
              <w:sz w:val="22"/>
              <w:szCs w:val="22"/>
            </w:rPr>
          </w:pPr>
          <w:hyperlink w:anchor="_Toc56157333" w:history="1">
            <w:r w:rsidR="00494F68" w:rsidRPr="00F4227C">
              <w:rPr>
                <w:rStyle w:val="Hyperlink"/>
              </w:rPr>
              <w:t>5.4.3</w:t>
            </w:r>
            <w:r w:rsidR="00494F68">
              <w:rPr>
                <w:rFonts w:asciiTheme="minorHAnsi" w:eastAsiaTheme="minorEastAsia" w:hAnsiTheme="minorHAnsi" w:cstheme="minorBidi"/>
                <w:b w:val="0"/>
                <w:bCs w:val="0"/>
                <w:sz w:val="22"/>
                <w:szCs w:val="22"/>
              </w:rPr>
              <w:tab/>
            </w:r>
            <w:r w:rsidR="00494F68" w:rsidRPr="00F4227C">
              <w:rPr>
                <w:rStyle w:val="Hyperlink"/>
              </w:rPr>
              <w:t>Communicating with ALSWH participants about health record linkage</w:t>
            </w:r>
            <w:r w:rsidR="00494F68">
              <w:rPr>
                <w:webHidden/>
              </w:rPr>
              <w:tab/>
            </w:r>
            <w:r w:rsidR="00494F68">
              <w:rPr>
                <w:webHidden/>
              </w:rPr>
              <w:fldChar w:fldCharType="begin"/>
            </w:r>
            <w:r w:rsidR="00494F68">
              <w:rPr>
                <w:webHidden/>
              </w:rPr>
              <w:instrText xml:space="preserve"> PAGEREF _Toc56157333 \h </w:instrText>
            </w:r>
            <w:r w:rsidR="00494F68">
              <w:rPr>
                <w:webHidden/>
              </w:rPr>
            </w:r>
            <w:r w:rsidR="00494F68">
              <w:rPr>
                <w:webHidden/>
              </w:rPr>
              <w:fldChar w:fldCharType="separate"/>
            </w:r>
            <w:r w:rsidR="00DB02A4">
              <w:rPr>
                <w:webHidden/>
              </w:rPr>
              <w:t>56</w:t>
            </w:r>
            <w:r w:rsidR="00494F68">
              <w:rPr>
                <w:webHidden/>
              </w:rPr>
              <w:fldChar w:fldCharType="end"/>
            </w:r>
          </w:hyperlink>
        </w:p>
        <w:p w14:paraId="2B6CA9F2" w14:textId="246DB8BD" w:rsidR="00494F68" w:rsidRDefault="003B708C">
          <w:pPr>
            <w:pStyle w:val="TOC3"/>
            <w:rPr>
              <w:rFonts w:asciiTheme="minorHAnsi" w:eastAsiaTheme="minorEastAsia" w:hAnsiTheme="minorHAnsi" w:cstheme="minorBidi"/>
              <w:b w:val="0"/>
              <w:bCs w:val="0"/>
              <w:sz w:val="22"/>
              <w:szCs w:val="22"/>
            </w:rPr>
          </w:pPr>
          <w:hyperlink w:anchor="_Toc56157334" w:history="1">
            <w:r w:rsidR="00494F68" w:rsidRPr="00F4227C">
              <w:rPr>
                <w:rStyle w:val="Hyperlink"/>
              </w:rPr>
              <w:t>5.4.4</w:t>
            </w:r>
            <w:r w:rsidR="00494F68">
              <w:rPr>
                <w:rFonts w:asciiTheme="minorHAnsi" w:eastAsiaTheme="minorEastAsia" w:hAnsiTheme="minorHAnsi" w:cstheme="minorBidi"/>
                <w:b w:val="0"/>
                <w:bCs w:val="0"/>
                <w:sz w:val="22"/>
                <w:szCs w:val="22"/>
              </w:rPr>
              <w:tab/>
            </w:r>
            <w:r w:rsidR="00494F68" w:rsidRPr="00F4227C">
              <w:rPr>
                <w:rStyle w:val="Hyperlink"/>
              </w:rPr>
              <w:t>Current HREC approvals for health record linkage</w:t>
            </w:r>
            <w:r w:rsidR="00494F68">
              <w:rPr>
                <w:webHidden/>
              </w:rPr>
              <w:tab/>
            </w:r>
            <w:r w:rsidR="00494F68">
              <w:rPr>
                <w:webHidden/>
              </w:rPr>
              <w:fldChar w:fldCharType="begin"/>
            </w:r>
            <w:r w:rsidR="00494F68">
              <w:rPr>
                <w:webHidden/>
              </w:rPr>
              <w:instrText xml:space="preserve"> PAGEREF _Toc56157334 \h </w:instrText>
            </w:r>
            <w:r w:rsidR="00494F68">
              <w:rPr>
                <w:webHidden/>
              </w:rPr>
            </w:r>
            <w:r w:rsidR="00494F68">
              <w:rPr>
                <w:webHidden/>
              </w:rPr>
              <w:fldChar w:fldCharType="separate"/>
            </w:r>
            <w:r w:rsidR="00DB02A4">
              <w:rPr>
                <w:webHidden/>
              </w:rPr>
              <w:t>56</w:t>
            </w:r>
            <w:r w:rsidR="00494F68">
              <w:rPr>
                <w:webHidden/>
              </w:rPr>
              <w:fldChar w:fldCharType="end"/>
            </w:r>
          </w:hyperlink>
        </w:p>
        <w:p w14:paraId="02C06EFA" w14:textId="749E0214" w:rsidR="00494F68" w:rsidRDefault="003B708C" w:rsidP="002B0D8C">
          <w:pPr>
            <w:pStyle w:val="TOC1"/>
            <w:rPr>
              <w:rFonts w:asciiTheme="minorHAnsi" w:eastAsiaTheme="minorEastAsia" w:hAnsiTheme="minorHAnsi" w:cstheme="minorBidi"/>
              <w:sz w:val="22"/>
              <w:szCs w:val="22"/>
            </w:rPr>
          </w:pPr>
          <w:hyperlink w:anchor="_Toc56157335" w:history="1">
            <w:r w:rsidR="00494F68" w:rsidRPr="00F4227C">
              <w:rPr>
                <w:rStyle w:val="Hyperlink"/>
                <w:rFonts w:cs="Arial"/>
              </w:rPr>
              <w:t>6</w:t>
            </w:r>
            <w:r w:rsidR="00494F68">
              <w:rPr>
                <w:rFonts w:asciiTheme="minorHAnsi" w:eastAsiaTheme="minorEastAsia" w:hAnsiTheme="minorHAnsi" w:cstheme="minorBidi"/>
                <w:sz w:val="22"/>
                <w:szCs w:val="22"/>
              </w:rPr>
              <w:tab/>
            </w:r>
            <w:r w:rsidR="00494F68" w:rsidRPr="00F4227C">
              <w:rPr>
                <w:rStyle w:val="Hyperlink"/>
                <w:rFonts w:cs="Arial"/>
              </w:rPr>
              <w:t>Archiving</w:t>
            </w:r>
            <w:r w:rsidR="00494F68">
              <w:rPr>
                <w:webHidden/>
              </w:rPr>
              <w:tab/>
            </w:r>
            <w:r w:rsidR="00494F68">
              <w:rPr>
                <w:webHidden/>
              </w:rPr>
              <w:fldChar w:fldCharType="begin"/>
            </w:r>
            <w:r w:rsidR="00494F68">
              <w:rPr>
                <w:webHidden/>
              </w:rPr>
              <w:instrText xml:space="preserve"> PAGEREF _Toc56157335 \h </w:instrText>
            </w:r>
            <w:r w:rsidR="00494F68">
              <w:rPr>
                <w:webHidden/>
              </w:rPr>
            </w:r>
            <w:r w:rsidR="00494F68">
              <w:rPr>
                <w:webHidden/>
              </w:rPr>
              <w:fldChar w:fldCharType="separate"/>
            </w:r>
            <w:r w:rsidR="00DB02A4">
              <w:rPr>
                <w:webHidden/>
              </w:rPr>
              <w:t>59</w:t>
            </w:r>
            <w:r w:rsidR="00494F68">
              <w:rPr>
                <w:webHidden/>
              </w:rPr>
              <w:fldChar w:fldCharType="end"/>
            </w:r>
          </w:hyperlink>
        </w:p>
        <w:p w14:paraId="2B6E19EE" w14:textId="06071A46" w:rsidR="00494F68" w:rsidRDefault="003B708C" w:rsidP="002B0D8C">
          <w:pPr>
            <w:pStyle w:val="TOC2"/>
            <w:rPr>
              <w:rFonts w:asciiTheme="minorHAnsi" w:eastAsiaTheme="minorEastAsia" w:hAnsiTheme="minorHAnsi" w:cstheme="minorBidi"/>
              <w:sz w:val="22"/>
              <w:szCs w:val="22"/>
            </w:rPr>
          </w:pPr>
          <w:hyperlink w:anchor="_Toc56157336" w:history="1">
            <w:r w:rsidR="00494F68" w:rsidRPr="00F4227C">
              <w:rPr>
                <w:rStyle w:val="Hyperlink"/>
              </w:rPr>
              <w:t>6.1</w:t>
            </w:r>
            <w:r w:rsidR="00494F68">
              <w:rPr>
                <w:rFonts w:asciiTheme="minorHAnsi" w:eastAsiaTheme="minorEastAsia" w:hAnsiTheme="minorHAnsi" w:cstheme="minorBidi"/>
                <w:sz w:val="22"/>
                <w:szCs w:val="22"/>
              </w:rPr>
              <w:tab/>
            </w:r>
            <w:r w:rsidR="00494F68" w:rsidRPr="00F4227C">
              <w:rPr>
                <w:rStyle w:val="Hyperlink"/>
              </w:rPr>
              <w:t>Archiving Notes</w:t>
            </w:r>
            <w:r w:rsidR="00494F68">
              <w:rPr>
                <w:webHidden/>
              </w:rPr>
              <w:tab/>
            </w:r>
            <w:r w:rsidR="00494F68">
              <w:rPr>
                <w:webHidden/>
              </w:rPr>
              <w:fldChar w:fldCharType="begin"/>
            </w:r>
            <w:r w:rsidR="00494F68">
              <w:rPr>
                <w:webHidden/>
              </w:rPr>
              <w:instrText xml:space="preserve"> PAGEREF _Toc56157336 \h </w:instrText>
            </w:r>
            <w:r w:rsidR="00494F68">
              <w:rPr>
                <w:webHidden/>
              </w:rPr>
            </w:r>
            <w:r w:rsidR="00494F68">
              <w:rPr>
                <w:webHidden/>
              </w:rPr>
              <w:fldChar w:fldCharType="separate"/>
            </w:r>
            <w:r w:rsidR="00DB02A4">
              <w:rPr>
                <w:webHidden/>
              </w:rPr>
              <w:t>59</w:t>
            </w:r>
            <w:r w:rsidR="00494F68">
              <w:rPr>
                <w:webHidden/>
              </w:rPr>
              <w:fldChar w:fldCharType="end"/>
            </w:r>
          </w:hyperlink>
        </w:p>
        <w:p w14:paraId="39E58047" w14:textId="41200B5F" w:rsidR="00494F68" w:rsidRDefault="003B708C" w:rsidP="002B0D8C">
          <w:pPr>
            <w:pStyle w:val="TOC1"/>
            <w:rPr>
              <w:rFonts w:asciiTheme="minorHAnsi" w:eastAsiaTheme="minorEastAsia" w:hAnsiTheme="minorHAnsi" w:cstheme="minorBidi"/>
              <w:sz w:val="22"/>
              <w:szCs w:val="22"/>
            </w:rPr>
          </w:pPr>
          <w:hyperlink w:anchor="_Toc56157337" w:history="1">
            <w:r w:rsidR="00494F68" w:rsidRPr="00F4227C">
              <w:rPr>
                <w:rStyle w:val="Hyperlink"/>
                <w:rFonts w:cs="Arial"/>
              </w:rPr>
              <w:t>7</w:t>
            </w:r>
            <w:r w:rsidR="00494F68">
              <w:rPr>
                <w:rFonts w:asciiTheme="minorHAnsi" w:eastAsiaTheme="minorEastAsia" w:hAnsiTheme="minorHAnsi" w:cstheme="minorBidi"/>
                <w:sz w:val="22"/>
                <w:szCs w:val="22"/>
              </w:rPr>
              <w:tab/>
            </w:r>
            <w:r w:rsidR="00494F68" w:rsidRPr="00F4227C">
              <w:rPr>
                <w:rStyle w:val="Hyperlink"/>
                <w:rFonts w:cs="Arial"/>
              </w:rPr>
              <w:t>Methodological issues</w:t>
            </w:r>
            <w:r w:rsidR="00494F68">
              <w:rPr>
                <w:webHidden/>
              </w:rPr>
              <w:tab/>
            </w:r>
            <w:r w:rsidR="00494F68">
              <w:rPr>
                <w:webHidden/>
              </w:rPr>
              <w:fldChar w:fldCharType="begin"/>
            </w:r>
            <w:r w:rsidR="00494F68">
              <w:rPr>
                <w:webHidden/>
              </w:rPr>
              <w:instrText xml:space="preserve"> PAGEREF _Toc56157337 \h </w:instrText>
            </w:r>
            <w:r w:rsidR="00494F68">
              <w:rPr>
                <w:webHidden/>
              </w:rPr>
            </w:r>
            <w:r w:rsidR="00494F68">
              <w:rPr>
                <w:webHidden/>
              </w:rPr>
              <w:fldChar w:fldCharType="separate"/>
            </w:r>
            <w:r w:rsidR="00DB02A4">
              <w:rPr>
                <w:webHidden/>
              </w:rPr>
              <w:t>60</w:t>
            </w:r>
            <w:r w:rsidR="00494F68">
              <w:rPr>
                <w:webHidden/>
              </w:rPr>
              <w:fldChar w:fldCharType="end"/>
            </w:r>
          </w:hyperlink>
        </w:p>
        <w:p w14:paraId="3476F2D8" w14:textId="771E3F24" w:rsidR="00494F68" w:rsidRDefault="003B708C" w:rsidP="002B0D8C">
          <w:pPr>
            <w:pStyle w:val="TOC2"/>
            <w:rPr>
              <w:rFonts w:asciiTheme="minorHAnsi" w:eastAsiaTheme="minorEastAsia" w:hAnsiTheme="minorHAnsi" w:cstheme="minorBidi"/>
              <w:sz w:val="22"/>
              <w:szCs w:val="22"/>
            </w:rPr>
          </w:pPr>
          <w:hyperlink w:anchor="_Toc56157338" w:history="1">
            <w:r w:rsidR="00494F68" w:rsidRPr="00F4227C">
              <w:rPr>
                <w:rStyle w:val="Hyperlink"/>
              </w:rPr>
              <w:t>7.1</w:t>
            </w:r>
            <w:r w:rsidR="00494F68">
              <w:rPr>
                <w:rFonts w:asciiTheme="minorHAnsi" w:eastAsiaTheme="minorEastAsia" w:hAnsiTheme="minorHAnsi" w:cstheme="minorBidi"/>
                <w:sz w:val="22"/>
                <w:szCs w:val="22"/>
              </w:rPr>
              <w:tab/>
            </w:r>
            <w:r w:rsidR="00494F68" w:rsidRPr="00F4227C">
              <w:rPr>
                <w:rStyle w:val="Hyperlink"/>
              </w:rPr>
              <w:t>Creation of ADA-Accessed (Core) data</w:t>
            </w:r>
            <w:r w:rsidR="00494F68">
              <w:rPr>
                <w:webHidden/>
              </w:rPr>
              <w:tab/>
            </w:r>
            <w:r w:rsidR="00494F68">
              <w:rPr>
                <w:webHidden/>
              </w:rPr>
              <w:fldChar w:fldCharType="begin"/>
            </w:r>
            <w:r w:rsidR="00494F68">
              <w:rPr>
                <w:webHidden/>
              </w:rPr>
              <w:instrText xml:space="preserve"> PAGEREF _Toc56157338 \h </w:instrText>
            </w:r>
            <w:r w:rsidR="00494F68">
              <w:rPr>
                <w:webHidden/>
              </w:rPr>
            </w:r>
            <w:r w:rsidR="00494F68">
              <w:rPr>
                <w:webHidden/>
              </w:rPr>
              <w:fldChar w:fldCharType="separate"/>
            </w:r>
            <w:r w:rsidR="00DB02A4">
              <w:rPr>
                <w:webHidden/>
              </w:rPr>
              <w:t>60</w:t>
            </w:r>
            <w:r w:rsidR="00494F68">
              <w:rPr>
                <w:webHidden/>
              </w:rPr>
              <w:fldChar w:fldCharType="end"/>
            </w:r>
          </w:hyperlink>
        </w:p>
        <w:p w14:paraId="524F1425" w14:textId="0890BDB3" w:rsidR="00494F68" w:rsidRDefault="003B708C">
          <w:pPr>
            <w:pStyle w:val="TOC3"/>
            <w:rPr>
              <w:rFonts w:asciiTheme="minorHAnsi" w:eastAsiaTheme="minorEastAsia" w:hAnsiTheme="minorHAnsi" w:cstheme="minorBidi"/>
              <w:b w:val="0"/>
              <w:bCs w:val="0"/>
              <w:sz w:val="22"/>
              <w:szCs w:val="22"/>
            </w:rPr>
          </w:pPr>
          <w:hyperlink w:anchor="_Toc56157339" w:history="1">
            <w:r w:rsidR="00494F68" w:rsidRPr="00F4227C">
              <w:rPr>
                <w:rStyle w:val="Hyperlink"/>
              </w:rPr>
              <w:t>7.1.1</w:t>
            </w:r>
            <w:r w:rsidR="00494F68">
              <w:rPr>
                <w:rFonts w:asciiTheme="minorHAnsi" w:eastAsiaTheme="minorEastAsia" w:hAnsiTheme="minorHAnsi" w:cstheme="minorBidi"/>
                <w:b w:val="0"/>
                <w:bCs w:val="0"/>
                <w:sz w:val="22"/>
                <w:szCs w:val="22"/>
              </w:rPr>
              <w:tab/>
            </w:r>
            <w:r w:rsidR="00494F68" w:rsidRPr="00F4227C">
              <w:rPr>
                <w:rStyle w:val="Hyperlink"/>
              </w:rPr>
              <w:t>Differences between the ALSWH data and the ADA-Accessed (Core) data</w:t>
            </w:r>
            <w:r w:rsidR="00494F68">
              <w:rPr>
                <w:webHidden/>
              </w:rPr>
              <w:tab/>
            </w:r>
            <w:r w:rsidR="00494F68">
              <w:rPr>
                <w:webHidden/>
              </w:rPr>
              <w:fldChar w:fldCharType="begin"/>
            </w:r>
            <w:r w:rsidR="00494F68">
              <w:rPr>
                <w:webHidden/>
              </w:rPr>
              <w:instrText xml:space="preserve"> PAGEREF _Toc56157339 \h </w:instrText>
            </w:r>
            <w:r w:rsidR="00494F68">
              <w:rPr>
                <w:webHidden/>
              </w:rPr>
            </w:r>
            <w:r w:rsidR="00494F68">
              <w:rPr>
                <w:webHidden/>
              </w:rPr>
              <w:fldChar w:fldCharType="separate"/>
            </w:r>
            <w:r w:rsidR="00DB02A4">
              <w:rPr>
                <w:webHidden/>
              </w:rPr>
              <w:t>60</w:t>
            </w:r>
            <w:r w:rsidR="00494F68">
              <w:rPr>
                <w:webHidden/>
              </w:rPr>
              <w:fldChar w:fldCharType="end"/>
            </w:r>
          </w:hyperlink>
        </w:p>
        <w:p w14:paraId="3EC4BAD0" w14:textId="6EA158A1" w:rsidR="00494F68" w:rsidRDefault="003B708C">
          <w:pPr>
            <w:pStyle w:val="TOC3"/>
            <w:rPr>
              <w:rFonts w:asciiTheme="minorHAnsi" w:eastAsiaTheme="minorEastAsia" w:hAnsiTheme="minorHAnsi" w:cstheme="minorBidi"/>
              <w:b w:val="0"/>
              <w:bCs w:val="0"/>
              <w:sz w:val="22"/>
              <w:szCs w:val="22"/>
            </w:rPr>
          </w:pPr>
          <w:hyperlink w:anchor="_Toc56157340" w:history="1">
            <w:r w:rsidR="00494F68" w:rsidRPr="00F4227C">
              <w:rPr>
                <w:rStyle w:val="Hyperlink"/>
              </w:rPr>
              <w:t>7.1.2</w:t>
            </w:r>
            <w:r w:rsidR="00494F68">
              <w:rPr>
                <w:rFonts w:asciiTheme="minorHAnsi" w:eastAsiaTheme="minorEastAsia" w:hAnsiTheme="minorHAnsi" w:cstheme="minorBidi"/>
                <w:b w:val="0"/>
                <w:bCs w:val="0"/>
                <w:sz w:val="22"/>
                <w:szCs w:val="22"/>
              </w:rPr>
              <w:tab/>
            </w:r>
            <w:r w:rsidR="00494F68" w:rsidRPr="00F4227C">
              <w:rPr>
                <w:rStyle w:val="Hyperlink"/>
              </w:rPr>
              <w:t>Items not included in the Core Dataset</w:t>
            </w:r>
            <w:r w:rsidR="00494F68">
              <w:rPr>
                <w:webHidden/>
              </w:rPr>
              <w:tab/>
            </w:r>
            <w:r w:rsidR="00494F68">
              <w:rPr>
                <w:webHidden/>
              </w:rPr>
              <w:fldChar w:fldCharType="begin"/>
            </w:r>
            <w:r w:rsidR="00494F68">
              <w:rPr>
                <w:webHidden/>
              </w:rPr>
              <w:instrText xml:space="preserve"> PAGEREF _Toc56157340 \h </w:instrText>
            </w:r>
            <w:r w:rsidR="00494F68">
              <w:rPr>
                <w:webHidden/>
              </w:rPr>
            </w:r>
            <w:r w:rsidR="00494F68">
              <w:rPr>
                <w:webHidden/>
              </w:rPr>
              <w:fldChar w:fldCharType="separate"/>
            </w:r>
            <w:r w:rsidR="00DB02A4">
              <w:rPr>
                <w:webHidden/>
              </w:rPr>
              <w:t>60</w:t>
            </w:r>
            <w:r w:rsidR="00494F68">
              <w:rPr>
                <w:webHidden/>
              </w:rPr>
              <w:fldChar w:fldCharType="end"/>
            </w:r>
          </w:hyperlink>
        </w:p>
        <w:p w14:paraId="1C3FA291" w14:textId="18A6228B" w:rsidR="00494F68" w:rsidRDefault="003B708C">
          <w:pPr>
            <w:pStyle w:val="TOC3"/>
            <w:rPr>
              <w:rFonts w:asciiTheme="minorHAnsi" w:eastAsiaTheme="minorEastAsia" w:hAnsiTheme="minorHAnsi" w:cstheme="minorBidi"/>
              <w:b w:val="0"/>
              <w:bCs w:val="0"/>
              <w:sz w:val="22"/>
              <w:szCs w:val="22"/>
            </w:rPr>
          </w:pPr>
          <w:hyperlink w:anchor="_Toc56157341" w:history="1">
            <w:r w:rsidR="00494F68" w:rsidRPr="00F4227C">
              <w:rPr>
                <w:rStyle w:val="Hyperlink"/>
              </w:rPr>
              <w:t>7.1.3</w:t>
            </w:r>
            <w:r w:rsidR="00494F68">
              <w:rPr>
                <w:rFonts w:asciiTheme="minorHAnsi" w:eastAsiaTheme="minorEastAsia" w:hAnsiTheme="minorHAnsi" w:cstheme="minorBidi"/>
                <w:b w:val="0"/>
                <w:bCs w:val="0"/>
                <w:sz w:val="22"/>
                <w:szCs w:val="22"/>
              </w:rPr>
              <w:tab/>
            </w:r>
            <w:r w:rsidR="00494F68" w:rsidRPr="00F4227C">
              <w:rPr>
                <w:rStyle w:val="Hyperlink"/>
              </w:rPr>
              <w:t>Participant Status File</w:t>
            </w:r>
            <w:r w:rsidR="00494F68">
              <w:rPr>
                <w:webHidden/>
              </w:rPr>
              <w:tab/>
            </w:r>
            <w:r w:rsidR="00494F68">
              <w:rPr>
                <w:webHidden/>
              </w:rPr>
              <w:fldChar w:fldCharType="begin"/>
            </w:r>
            <w:r w:rsidR="00494F68">
              <w:rPr>
                <w:webHidden/>
              </w:rPr>
              <w:instrText xml:space="preserve"> PAGEREF _Toc56157341 \h </w:instrText>
            </w:r>
            <w:r w:rsidR="00494F68">
              <w:rPr>
                <w:webHidden/>
              </w:rPr>
            </w:r>
            <w:r w:rsidR="00494F68">
              <w:rPr>
                <w:webHidden/>
              </w:rPr>
              <w:fldChar w:fldCharType="separate"/>
            </w:r>
            <w:r w:rsidR="00DB02A4">
              <w:rPr>
                <w:webHidden/>
              </w:rPr>
              <w:t>62</w:t>
            </w:r>
            <w:r w:rsidR="00494F68">
              <w:rPr>
                <w:webHidden/>
              </w:rPr>
              <w:fldChar w:fldCharType="end"/>
            </w:r>
          </w:hyperlink>
        </w:p>
        <w:p w14:paraId="504C68D2" w14:textId="4FE67FC6" w:rsidR="00494F68" w:rsidRDefault="003B708C">
          <w:pPr>
            <w:pStyle w:val="TOC3"/>
            <w:rPr>
              <w:rFonts w:asciiTheme="minorHAnsi" w:eastAsiaTheme="minorEastAsia" w:hAnsiTheme="minorHAnsi" w:cstheme="minorBidi"/>
              <w:b w:val="0"/>
              <w:bCs w:val="0"/>
              <w:sz w:val="22"/>
              <w:szCs w:val="22"/>
            </w:rPr>
          </w:pPr>
          <w:hyperlink w:anchor="_Toc56157342" w:history="1">
            <w:r w:rsidR="00494F68" w:rsidRPr="00F4227C">
              <w:rPr>
                <w:rStyle w:val="Hyperlink"/>
              </w:rPr>
              <w:t>7.1.4</w:t>
            </w:r>
            <w:r w:rsidR="00494F68">
              <w:rPr>
                <w:rFonts w:asciiTheme="minorHAnsi" w:eastAsiaTheme="minorEastAsia" w:hAnsiTheme="minorHAnsi" w:cstheme="minorBidi"/>
                <w:b w:val="0"/>
                <w:bCs w:val="0"/>
                <w:sz w:val="22"/>
                <w:szCs w:val="22"/>
              </w:rPr>
              <w:tab/>
            </w:r>
            <w:r w:rsidR="00494F68" w:rsidRPr="00F4227C">
              <w:rPr>
                <w:rStyle w:val="Hyperlink"/>
              </w:rPr>
              <w:t>Recoded variables</w:t>
            </w:r>
            <w:r w:rsidR="00494F68">
              <w:rPr>
                <w:webHidden/>
              </w:rPr>
              <w:tab/>
            </w:r>
            <w:r w:rsidR="00494F68">
              <w:rPr>
                <w:webHidden/>
              </w:rPr>
              <w:fldChar w:fldCharType="begin"/>
            </w:r>
            <w:r w:rsidR="00494F68">
              <w:rPr>
                <w:webHidden/>
              </w:rPr>
              <w:instrText xml:space="preserve"> PAGEREF _Toc56157342 \h </w:instrText>
            </w:r>
            <w:r w:rsidR="00494F68">
              <w:rPr>
                <w:webHidden/>
              </w:rPr>
            </w:r>
            <w:r w:rsidR="00494F68">
              <w:rPr>
                <w:webHidden/>
              </w:rPr>
              <w:fldChar w:fldCharType="separate"/>
            </w:r>
            <w:r w:rsidR="00DB02A4">
              <w:rPr>
                <w:webHidden/>
              </w:rPr>
              <w:t>62</w:t>
            </w:r>
            <w:r w:rsidR="00494F68">
              <w:rPr>
                <w:webHidden/>
              </w:rPr>
              <w:fldChar w:fldCharType="end"/>
            </w:r>
          </w:hyperlink>
        </w:p>
        <w:p w14:paraId="1E5E1975" w14:textId="751C9C72" w:rsidR="00494F68" w:rsidRDefault="003B708C" w:rsidP="002B0D8C">
          <w:pPr>
            <w:pStyle w:val="TOC2"/>
            <w:rPr>
              <w:rFonts w:asciiTheme="minorHAnsi" w:eastAsiaTheme="minorEastAsia" w:hAnsiTheme="minorHAnsi" w:cstheme="minorBidi"/>
              <w:sz w:val="22"/>
              <w:szCs w:val="22"/>
            </w:rPr>
          </w:pPr>
          <w:hyperlink w:anchor="_Toc56157343" w:history="1">
            <w:r w:rsidR="00494F68" w:rsidRPr="00F4227C">
              <w:rPr>
                <w:rStyle w:val="Hyperlink"/>
              </w:rPr>
              <w:t>7.2</w:t>
            </w:r>
            <w:r w:rsidR="00494F68">
              <w:rPr>
                <w:rFonts w:asciiTheme="minorHAnsi" w:eastAsiaTheme="minorEastAsia" w:hAnsiTheme="minorHAnsi" w:cstheme="minorBidi"/>
                <w:sz w:val="22"/>
                <w:szCs w:val="22"/>
              </w:rPr>
              <w:tab/>
            </w:r>
            <w:r w:rsidR="00494F68" w:rsidRPr="00F4227C">
              <w:rPr>
                <w:rStyle w:val="Hyperlink"/>
              </w:rPr>
              <w:t>Validation of the ALSWH income management survey question</w:t>
            </w:r>
            <w:r w:rsidR="00494F68">
              <w:rPr>
                <w:webHidden/>
              </w:rPr>
              <w:tab/>
            </w:r>
            <w:r w:rsidR="00494F68">
              <w:rPr>
                <w:webHidden/>
              </w:rPr>
              <w:fldChar w:fldCharType="begin"/>
            </w:r>
            <w:r w:rsidR="00494F68">
              <w:rPr>
                <w:webHidden/>
              </w:rPr>
              <w:instrText xml:space="preserve"> PAGEREF _Toc56157343 \h </w:instrText>
            </w:r>
            <w:r w:rsidR="00494F68">
              <w:rPr>
                <w:webHidden/>
              </w:rPr>
            </w:r>
            <w:r w:rsidR="00494F68">
              <w:rPr>
                <w:webHidden/>
              </w:rPr>
              <w:fldChar w:fldCharType="separate"/>
            </w:r>
            <w:r w:rsidR="00DB02A4">
              <w:rPr>
                <w:webHidden/>
              </w:rPr>
              <w:t>65</w:t>
            </w:r>
            <w:r w:rsidR="00494F68">
              <w:rPr>
                <w:webHidden/>
              </w:rPr>
              <w:fldChar w:fldCharType="end"/>
            </w:r>
          </w:hyperlink>
        </w:p>
        <w:p w14:paraId="1B0356D4" w14:textId="6359B624" w:rsidR="00494F68" w:rsidRDefault="003B708C">
          <w:pPr>
            <w:pStyle w:val="TOC3"/>
            <w:rPr>
              <w:rFonts w:asciiTheme="minorHAnsi" w:eastAsiaTheme="minorEastAsia" w:hAnsiTheme="minorHAnsi" w:cstheme="minorBidi"/>
              <w:b w:val="0"/>
              <w:bCs w:val="0"/>
              <w:sz w:val="22"/>
              <w:szCs w:val="22"/>
            </w:rPr>
          </w:pPr>
          <w:hyperlink w:anchor="_Toc56157344" w:history="1">
            <w:r w:rsidR="00494F68" w:rsidRPr="00F4227C">
              <w:rPr>
                <w:rStyle w:val="Hyperlink"/>
              </w:rPr>
              <w:t>7.2.1</w:t>
            </w:r>
            <w:r w:rsidR="00494F68">
              <w:rPr>
                <w:rFonts w:asciiTheme="minorHAnsi" w:eastAsiaTheme="minorEastAsia" w:hAnsiTheme="minorHAnsi" w:cstheme="minorBidi"/>
                <w:b w:val="0"/>
                <w:bCs w:val="0"/>
                <w:sz w:val="22"/>
                <w:szCs w:val="22"/>
              </w:rPr>
              <w:tab/>
            </w:r>
            <w:r w:rsidR="00494F68" w:rsidRPr="00F4227C">
              <w:rPr>
                <w:rStyle w:val="Hyperlink"/>
              </w:rPr>
              <w:t>Income within the context of socioeconomic status</w:t>
            </w:r>
            <w:r w:rsidR="00494F68">
              <w:rPr>
                <w:webHidden/>
              </w:rPr>
              <w:tab/>
            </w:r>
            <w:r w:rsidR="00494F68">
              <w:rPr>
                <w:webHidden/>
              </w:rPr>
              <w:fldChar w:fldCharType="begin"/>
            </w:r>
            <w:r w:rsidR="00494F68">
              <w:rPr>
                <w:webHidden/>
              </w:rPr>
              <w:instrText xml:space="preserve"> PAGEREF _Toc56157344 \h </w:instrText>
            </w:r>
            <w:r w:rsidR="00494F68">
              <w:rPr>
                <w:webHidden/>
              </w:rPr>
            </w:r>
            <w:r w:rsidR="00494F68">
              <w:rPr>
                <w:webHidden/>
              </w:rPr>
              <w:fldChar w:fldCharType="separate"/>
            </w:r>
            <w:r w:rsidR="00DB02A4">
              <w:rPr>
                <w:webHidden/>
              </w:rPr>
              <w:t>65</w:t>
            </w:r>
            <w:r w:rsidR="00494F68">
              <w:rPr>
                <w:webHidden/>
              </w:rPr>
              <w:fldChar w:fldCharType="end"/>
            </w:r>
          </w:hyperlink>
        </w:p>
        <w:p w14:paraId="6A26B4C4" w14:textId="2E900100" w:rsidR="00494F68" w:rsidRDefault="003B708C">
          <w:pPr>
            <w:pStyle w:val="TOC3"/>
            <w:rPr>
              <w:rFonts w:asciiTheme="minorHAnsi" w:eastAsiaTheme="minorEastAsia" w:hAnsiTheme="minorHAnsi" w:cstheme="minorBidi"/>
              <w:b w:val="0"/>
              <w:bCs w:val="0"/>
              <w:sz w:val="22"/>
              <w:szCs w:val="22"/>
            </w:rPr>
          </w:pPr>
          <w:hyperlink w:anchor="_Toc56157345" w:history="1">
            <w:r w:rsidR="00494F68" w:rsidRPr="00F4227C">
              <w:rPr>
                <w:rStyle w:val="Hyperlink"/>
              </w:rPr>
              <w:t>7.2.2</w:t>
            </w:r>
            <w:r w:rsidR="00494F68">
              <w:rPr>
                <w:rFonts w:asciiTheme="minorHAnsi" w:eastAsiaTheme="minorEastAsia" w:hAnsiTheme="minorHAnsi" w:cstheme="minorBidi"/>
                <w:b w:val="0"/>
                <w:bCs w:val="0"/>
                <w:sz w:val="22"/>
                <w:szCs w:val="22"/>
              </w:rPr>
              <w:tab/>
            </w:r>
            <w:r w:rsidR="00494F68" w:rsidRPr="00F4227C">
              <w:rPr>
                <w:rStyle w:val="Hyperlink"/>
              </w:rPr>
              <w:t>Ability to manage on available income</w:t>
            </w:r>
            <w:r w:rsidR="00494F68">
              <w:rPr>
                <w:webHidden/>
              </w:rPr>
              <w:tab/>
            </w:r>
            <w:r w:rsidR="00494F68">
              <w:rPr>
                <w:webHidden/>
              </w:rPr>
              <w:fldChar w:fldCharType="begin"/>
            </w:r>
            <w:r w:rsidR="00494F68">
              <w:rPr>
                <w:webHidden/>
              </w:rPr>
              <w:instrText xml:space="preserve"> PAGEREF _Toc56157345 \h </w:instrText>
            </w:r>
            <w:r w:rsidR="00494F68">
              <w:rPr>
                <w:webHidden/>
              </w:rPr>
            </w:r>
            <w:r w:rsidR="00494F68">
              <w:rPr>
                <w:webHidden/>
              </w:rPr>
              <w:fldChar w:fldCharType="separate"/>
            </w:r>
            <w:r w:rsidR="00DB02A4">
              <w:rPr>
                <w:webHidden/>
              </w:rPr>
              <w:t>65</w:t>
            </w:r>
            <w:r w:rsidR="00494F68">
              <w:rPr>
                <w:webHidden/>
              </w:rPr>
              <w:fldChar w:fldCharType="end"/>
            </w:r>
          </w:hyperlink>
        </w:p>
        <w:p w14:paraId="69F1B46B" w14:textId="720D339E" w:rsidR="00494F68" w:rsidRDefault="003B708C">
          <w:pPr>
            <w:pStyle w:val="TOC3"/>
            <w:rPr>
              <w:rFonts w:asciiTheme="minorHAnsi" w:eastAsiaTheme="minorEastAsia" w:hAnsiTheme="minorHAnsi" w:cstheme="minorBidi"/>
              <w:b w:val="0"/>
              <w:bCs w:val="0"/>
              <w:sz w:val="22"/>
              <w:szCs w:val="22"/>
            </w:rPr>
          </w:pPr>
          <w:hyperlink w:anchor="_Toc56157346" w:history="1">
            <w:r w:rsidR="00494F68" w:rsidRPr="00F4227C">
              <w:rPr>
                <w:rStyle w:val="Hyperlink"/>
              </w:rPr>
              <w:t>7.2.3</w:t>
            </w:r>
            <w:r w:rsidR="00494F68">
              <w:rPr>
                <w:rFonts w:asciiTheme="minorHAnsi" w:eastAsiaTheme="minorEastAsia" w:hAnsiTheme="minorHAnsi" w:cstheme="minorBidi"/>
                <w:b w:val="0"/>
                <w:bCs w:val="0"/>
                <w:sz w:val="22"/>
                <w:szCs w:val="22"/>
              </w:rPr>
              <w:tab/>
            </w:r>
            <w:r w:rsidR="00494F68" w:rsidRPr="00F4227C">
              <w:rPr>
                <w:rStyle w:val="Hyperlink"/>
              </w:rPr>
              <w:t>Financial resource questions under consideration</w:t>
            </w:r>
            <w:r w:rsidR="00494F68">
              <w:rPr>
                <w:webHidden/>
              </w:rPr>
              <w:tab/>
            </w:r>
            <w:r w:rsidR="00494F68">
              <w:rPr>
                <w:webHidden/>
              </w:rPr>
              <w:fldChar w:fldCharType="begin"/>
            </w:r>
            <w:r w:rsidR="00494F68">
              <w:rPr>
                <w:webHidden/>
              </w:rPr>
              <w:instrText xml:space="preserve"> PAGEREF _Toc56157346 \h </w:instrText>
            </w:r>
            <w:r w:rsidR="00494F68">
              <w:rPr>
                <w:webHidden/>
              </w:rPr>
            </w:r>
            <w:r w:rsidR="00494F68">
              <w:rPr>
                <w:webHidden/>
              </w:rPr>
              <w:fldChar w:fldCharType="separate"/>
            </w:r>
            <w:r w:rsidR="00DB02A4">
              <w:rPr>
                <w:webHidden/>
              </w:rPr>
              <w:t>66</w:t>
            </w:r>
            <w:r w:rsidR="00494F68">
              <w:rPr>
                <w:webHidden/>
              </w:rPr>
              <w:fldChar w:fldCharType="end"/>
            </w:r>
          </w:hyperlink>
        </w:p>
        <w:p w14:paraId="78A35851" w14:textId="3DBC1136" w:rsidR="00494F68" w:rsidRDefault="003B708C">
          <w:pPr>
            <w:pStyle w:val="TOC3"/>
            <w:rPr>
              <w:rFonts w:asciiTheme="minorHAnsi" w:eastAsiaTheme="minorEastAsia" w:hAnsiTheme="minorHAnsi" w:cstheme="minorBidi"/>
              <w:b w:val="0"/>
              <w:bCs w:val="0"/>
              <w:sz w:val="22"/>
              <w:szCs w:val="22"/>
            </w:rPr>
          </w:pPr>
          <w:hyperlink w:anchor="_Toc56157347" w:history="1">
            <w:r w:rsidR="00494F68" w:rsidRPr="00F4227C">
              <w:rPr>
                <w:rStyle w:val="Hyperlink"/>
              </w:rPr>
              <w:t>7.2.4</w:t>
            </w:r>
            <w:r w:rsidR="00494F68">
              <w:rPr>
                <w:rFonts w:asciiTheme="minorHAnsi" w:eastAsiaTheme="minorEastAsia" w:hAnsiTheme="minorHAnsi" w:cstheme="minorBidi"/>
                <w:b w:val="0"/>
                <w:bCs w:val="0"/>
                <w:sz w:val="22"/>
                <w:szCs w:val="22"/>
              </w:rPr>
              <w:tab/>
            </w:r>
            <w:r w:rsidR="00494F68" w:rsidRPr="00F4227C">
              <w:rPr>
                <w:rStyle w:val="Hyperlink"/>
              </w:rPr>
              <w:t>Surveys that measure financial resources and education</w:t>
            </w:r>
            <w:r w:rsidR="00494F68">
              <w:rPr>
                <w:webHidden/>
              </w:rPr>
              <w:tab/>
            </w:r>
            <w:r w:rsidR="00494F68">
              <w:rPr>
                <w:webHidden/>
              </w:rPr>
              <w:fldChar w:fldCharType="begin"/>
            </w:r>
            <w:r w:rsidR="00494F68">
              <w:rPr>
                <w:webHidden/>
              </w:rPr>
              <w:instrText xml:space="preserve"> PAGEREF _Toc56157347 \h </w:instrText>
            </w:r>
            <w:r w:rsidR="00494F68">
              <w:rPr>
                <w:webHidden/>
              </w:rPr>
            </w:r>
            <w:r w:rsidR="00494F68">
              <w:rPr>
                <w:webHidden/>
              </w:rPr>
              <w:fldChar w:fldCharType="separate"/>
            </w:r>
            <w:r w:rsidR="00DB02A4">
              <w:rPr>
                <w:webHidden/>
              </w:rPr>
              <w:t>67</w:t>
            </w:r>
            <w:r w:rsidR="00494F68">
              <w:rPr>
                <w:webHidden/>
              </w:rPr>
              <w:fldChar w:fldCharType="end"/>
            </w:r>
          </w:hyperlink>
        </w:p>
        <w:p w14:paraId="2D800766" w14:textId="7DF8591A" w:rsidR="00494F68" w:rsidRDefault="003B708C">
          <w:pPr>
            <w:pStyle w:val="TOC3"/>
            <w:rPr>
              <w:rFonts w:asciiTheme="minorHAnsi" w:eastAsiaTheme="minorEastAsia" w:hAnsiTheme="minorHAnsi" w:cstheme="minorBidi"/>
              <w:b w:val="0"/>
              <w:bCs w:val="0"/>
              <w:sz w:val="22"/>
              <w:szCs w:val="22"/>
            </w:rPr>
          </w:pPr>
          <w:hyperlink w:anchor="_Toc56157348" w:history="1">
            <w:r w:rsidR="00494F68" w:rsidRPr="00F4227C">
              <w:rPr>
                <w:rStyle w:val="Hyperlink"/>
              </w:rPr>
              <w:t>7.2.5</w:t>
            </w:r>
            <w:r w:rsidR="00494F68">
              <w:rPr>
                <w:rFonts w:asciiTheme="minorHAnsi" w:eastAsiaTheme="minorEastAsia" w:hAnsiTheme="minorHAnsi" w:cstheme="minorBidi"/>
                <w:b w:val="0"/>
                <w:bCs w:val="0"/>
                <w:sz w:val="22"/>
                <w:szCs w:val="22"/>
              </w:rPr>
              <w:tab/>
            </w:r>
            <w:r w:rsidR="00494F68" w:rsidRPr="00F4227C">
              <w:rPr>
                <w:rStyle w:val="Hyperlink"/>
              </w:rPr>
              <w:t>A note on the household income variable</w:t>
            </w:r>
            <w:r w:rsidR="00494F68">
              <w:rPr>
                <w:webHidden/>
              </w:rPr>
              <w:tab/>
            </w:r>
            <w:r w:rsidR="00494F68">
              <w:rPr>
                <w:webHidden/>
              </w:rPr>
              <w:fldChar w:fldCharType="begin"/>
            </w:r>
            <w:r w:rsidR="00494F68">
              <w:rPr>
                <w:webHidden/>
              </w:rPr>
              <w:instrText xml:space="preserve"> PAGEREF _Toc56157348 \h </w:instrText>
            </w:r>
            <w:r w:rsidR="00494F68">
              <w:rPr>
                <w:webHidden/>
              </w:rPr>
            </w:r>
            <w:r w:rsidR="00494F68">
              <w:rPr>
                <w:webHidden/>
              </w:rPr>
              <w:fldChar w:fldCharType="separate"/>
            </w:r>
            <w:r w:rsidR="00DB02A4">
              <w:rPr>
                <w:webHidden/>
              </w:rPr>
              <w:t>70</w:t>
            </w:r>
            <w:r w:rsidR="00494F68">
              <w:rPr>
                <w:webHidden/>
              </w:rPr>
              <w:fldChar w:fldCharType="end"/>
            </w:r>
          </w:hyperlink>
        </w:p>
        <w:p w14:paraId="23A8A428" w14:textId="3B7F34CE" w:rsidR="00494F68" w:rsidRDefault="003B708C">
          <w:pPr>
            <w:pStyle w:val="TOC3"/>
            <w:rPr>
              <w:rFonts w:asciiTheme="minorHAnsi" w:eastAsiaTheme="minorEastAsia" w:hAnsiTheme="minorHAnsi" w:cstheme="minorBidi"/>
              <w:b w:val="0"/>
              <w:bCs w:val="0"/>
              <w:sz w:val="22"/>
              <w:szCs w:val="22"/>
            </w:rPr>
          </w:pPr>
          <w:hyperlink w:anchor="_Toc56157349" w:history="1">
            <w:r w:rsidR="00494F68" w:rsidRPr="00F4227C">
              <w:rPr>
                <w:rStyle w:val="Hyperlink"/>
              </w:rPr>
              <w:t>7.2.6</w:t>
            </w:r>
            <w:r w:rsidR="00494F68">
              <w:rPr>
                <w:rFonts w:asciiTheme="minorHAnsi" w:eastAsiaTheme="minorEastAsia" w:hAnsiTheme="minorHAnsi" w:cstheme="minorBidi"/>
                <w:b w:val="0"/>
                <w:bCs w:val="0"/>
                <w:sz w:val="22"/>
                <w:szCs w:val="22"/>
              </w:rPr>
              <w:tab/>
            </w:r>
            <w:r w:rsidR="00494F68" w:rsidRPr="00F4227C">
              <w:rPr>
                <w:rStyle w:val="Hyperlink"/>
              </w:rPr>
              <w:t>Missing data for financial resource and education variables</w:t>
            </w:r>
            <w:r w:rsidR="00494F68">
              <w:rPr>
                <w:webHidden/>
              </w:rPr>
              <w:tab/>
            </w:r>
            <w:r w:rsidR="00494F68">
              <w:rPr>
                <w:webHidden/>
              </w:rPr>
              <w:fldChar w:fldCharType="begin"/>
            </w:r>
            <w:r w:rsidR="00494F68">
              <w:rPr>
                <w:webHidden/>
              </w:rPr>
              <w:instrText xml:space="preserve"> PAGEREF _Toc56157349 \h </w:instrText>
            </w:r>
            <w:r w:rsidR="00494F68">
              <w:rPr>
                <w:webHidden/>
              </w:rPr>
            </w:r>
            <w:r w:rsidR="00494F68">
              <w:rPr>
                <w:webHidden/>
              </w:rPr>
              <w:fldChar w:fldCharType="separate"/>
            </w:r>
            <w:r w:rsidR="00DB02A4">
              <w:rPr>
                <w:webHidden/>
              </w:rPr>
              <w:t>71</w:t>
            </w:r>
            <w:r w:rsidR="00494F68">
              <w:rPr>
                <w:webHidden/>
              </w:rPr>
              <w:fldChar w:fldCharType="end"/>
            </w:r>
          </w:hyperlink>
        </w:p>
        <w:p w14:paraId="17AE4CAE" w14:textId="1A198E24" w:rsidR="00494F68" w:rsidRDefault="003B708C">
          <w:pPr>
            <w:pStyle w:val="TOC3"/>
            <w:rPr>
              <w:rFonts w:asciiTheme="minorHAnsi" w:eastAsiaTheme="minorEastAsia" w:hAnsiTheme="minorHAnsi" w:cstheme="minorBidi"/>
              <w:b w:val="0"/>
              <w:bCs w:val="0"/>
              <w:sz w:val="22"/>
              <w:szCs w:val="22"/>
            </w:rPr>
          </w:pPr>
          <w:hyperlink w:anchor="_Toc56157350" w:history="1">
            <w:r w:rsidR="00494F68" w:rsidRPr="00F4227C">
              <w:rPr>
                <w:rStyle w:val="Hyperlink"/>
              </w:rPr>
              <w:t>7.2.7</w:t>
            </w:r>
            <w:r w:rsidR="00494F68">
              <w:rPr>
                <w:rFonts w:asciiTheme="minorHAnsi" w:eastAsiaTheme="minorEastAsia" w:hAnsiTheme="minorHAnsi" w:cstheme="minorBidi"/>
                <w:b w:val="0"/>
                <w:bCs w:val="0"/>
                <w:sz w:val="22"/>
                <w:szCs w:val="22"/>
              </w:rPr>
              <w:tab/>
            </w:r>
            <w:r w:rsidR="00494F68" w:rsidRPr="00F4227C">
              <w:rPr>
                <w:rStyle w:val="Hyperlink"/>
              </w:rPr>
              <w:t>Income management according to household income and stress about money</w:t>
            </w:r>
            <w:r w:rsidR="00494F68">
              <w:rPr>
                <w:webHidden/>
              </w:rPr>
              <w:tab/>
            </w:r>
            <w:r w:rsidR="00494F68">
              <w:rPr>
                <w:webHidden/>
              </w:rPr>
              <w:fldChar w:fldCharType="begin"/>
            </w:r>
            <w:r w:rsidR="00494F68">
              <w:rPr>
                <w:webHidden/>
              </w:rPr>
              <w:instrText xml:space="preserve"> PAGEREF _Toc56157350 \h </w:instrText>
            </w:r>
            <w:r w:rsidR="00494F68">
              <w:rPr>
                <w:webHidden/>
              </w:rPr>
            </w:r>
            <w:r w:rsidR="00494F68">
              <w:rPr>
                <w:webHidden/>
              </w:rPr>
              <w:fldChar w:fldCharType="separate"/>
            </w:r>
            <w:r w:rsidR="00DB02A4">
              <w:rPr>
                <w:webHidden/>
              </w:rPr>
              <w:t>73</w:t>
            </w:r>
            <w:r w:rsidR="00494F68">
              <w:rPr>
                <w:webHidden/>
              </w:rPr>
              <w:fldChar w:fldCharType="end"/>
            </w:r>
          </w:hyperlink>
        </w:p>
        <w:p w14:paraId="14C060E4" w14:textId="616EC39B" w:rsidR="00494F68" w:rsidRDefault="003B708C">
          <w:pPr>
            <w:pStyle w:val="TOC3"/>
            <w:rPr>
              <w:rFonts w:asciiTheme="minorHAnsi" w:eastAsiaTheme="minorEastAsia" w:hAnsiTheme="minorHAnsi" w:cstheme="minorBidi"/>
              <w:b w:val="0"/>
              <w:bCs w:val="0"/>
              <w:sz w:val="22"/>
              <w:szCs w:val="22"/>
            </w:rPr>
          </w:pPr>
          <w:hyperlink w:anchor="_Toc56157351" w:history="1">
            <w:r w:rsidR="00494F68" w:rsidRPr="00F4227C">
              <w:rPr>
                <w:rStyle w:val="Hyperlink"/>
              </w:rPr>
              <w:t>7.2.8</w:t>
            </w:r>
            <w:r w:rsidR="00494F68">
              <w:rPr>
                <w:rFonts w:asciiTheme="minorHAnsi" w:eastAsiaTheme="minorEastAsia" w:hAnsiTheme="minorHAnsi" w:cstheme="minorBidi"/>
                <w:b w:val="0"/>
                <w:bCs w:val="0"/>
                <w:sz w:val="22"/>
                <w:szCs w:val="22"/>
              </w:rPr>
              <w:tab/>
            </w:r>
            <w:r w:rsidR="00494F68" w:rsidRPr="00F4227C">
              <w:rPr>
                <w:rStyle w:val="Hyperlink"/>
              </w:rPr>
              <w:t>Spearman’s rank-order correlation coefficient</w:t>
            </w:r>
            <w:r w:rsidR="00494F68">
              <w:rPr>
                <w:webHidden/>
              </w:rPr>
              <w:tab/>
            </w:r>
            <w:r w:rsidR="00494F68">
              <w:rPr>
                <w:webHidden/>
              </w:rPr>
              <w:fldChar w:fldCharType="begin"/>
            </w:r>
            <w:r w:rsidR="00494F68">
              <w:rPr>
                <w:webHidden/>
              </w:rPr>
              <w:instrText xml:space="preserve"> PAGEREF _Toc56157351 \h </w:instrText>
            </w:r>
            <w:r w:rsidR="00494F68">
              <w:rPr>
                <w:webHidden/>
              </w:rPr>
            </w:r>
            <w:r w:rsidR="00494F68">
              <w:rPr>
                <w:webHidden/>
              </w:rPr>
              <w:fldChar w:fldCharType="separate"/>
            </w:r>
            <w:r w:rsidR="00DB02A4">
              <w:rPr>
                <w:webHidden/>
              </w:rPr>
              <w:t>75</w:t>
            </w:r>
            <w:r w:rsidR="00494F68">
              <w:rPr>
                <w:webHidden/>
              </w:rPr>
              <w:fldChar w:fldCharType="end"/>
            </w:r>
          </w:hyperlink>
        </w:p>
        <w:p w14:paraId="3351CEB7" w14:textId="71530AEA" w:rsidR="00494F68" w:rsidRDefault="003B708C">
          <w:pPr>
            <w:pStyle w:val="TOC3"/>
            <w:rPr>
              <w:rFonts w:asciiTheme="minorHAnsi" w:eastAsiaTheme="minorEastAsia" w:hAnsiTheme="minorHAnsi" w:cstheme="minorBidi"/>
              <w:b w:val="0"/>
              <w:bCs w:val="0"/>
              <w:sz w:val="22"/>
              <w:szCs w:val="22"/>
            </w:rPr>
          </w:pPr>
          <w:hyperlink w:anchor="_Toc56157352" w:history="1">
            <w:r w:rsidR="00494F68" w:rsidRPr="00F4227C">
              <w:rPr>
                <w:rStyle w:val="Hyperlink"/>
              </w:rPr>
              <w:t>7.2.9</w:t>
            </w:r>
            <w:r w:rsidR="00494F68">
              <w:rPr>
                <w:rFonts w:asciiTheme="minorHAnsi" w:eastAsiaTheme="minorEastAsia" w:hAnsiTheme="minorHAnsi" w:cstheme="minorBidi"/>
                <w:b w:val="0"/>
                <w:bCs w:val="0"/>
                <w:sz w:val="22"/>
                <w:szCs w:val="22"/>
              </w:rPr>
              <w:tab/>
            </w:r>
            <w:r w:rsidR="00494F68" w:rsidRPr="00F4227C">
              <w:rPr>
                <w:rStyle w:val="Hyperlink"/>
              </w:rPr>
              <w:t>Cronbach’s alpha and Zumbo’s ordinal alpha</w:t>
            </w:r>
            <w:r w:rsidR="00494F68">
              <w:rPr>
                <w:webHidden/>
              </w:rPr>
              <w:tab/>
            </w:r>
            <w:r w:rsidR="00494F68">
              <w:rPr>
                <w:webHidden/>
              </w:rPr>
              <w:fldChar w:fldCharType="begin"/>
            </w:r>
            <w:r w:rsidR="00494F68">
              <w:rPr>
                <w:webHidden/>
              </w:rPr>
              <w:instrText xml:space="preserve"> PAGEREF _Toc56157352 \h </w:instrText>
            </w:r>
            <w:r w:rsidR="00494F68">
              <w:rPr>
                <w:webHidden/>
              </w:rPr>
            </w:r>
            <w:r w:rsidR="00494F68">
              <w:rPr>
                <w:webHidden/>
              </w:rPr>
              <w:fldChar w:fldCharType="separate"/>
            </w:r>
            <w:r w:rsidR="00DB02A4">
              <w:rPr>
                <w:webHidden/>
              </w:rPr>
              <w:t>76</w:t>
            </w:r>
            <w:r w:rsidR="00494F68">
              <w:rPr>
                <w:webHidden/>
              </w:rPr>
              <w:fldChar w:fldCharType="end"/>
            </w:r>
          </w:hyperlink>
        </w:p>
        <w:p w14:paraId="64740BAF" w14:textId="19D6ABA5" w:rsidR="00494F68" w:rsidRDefault="003B708C">
          <w:pPr>
            <w:pStyle w:val="TOC3"/>
            <w:rPr>
              <w:rFonts w:asciiTheme="minorHAnsi" w:eastAsiaTheme="minorEastAsia" w:hAnsiTheme="minorHAnsi" w:cstheme="minorBidi"/>
              <w:b w:val="0"/>
              <w:bCs w:val="0"/>
              <w:sz w:val="22"/>
              <w:szCs w:val="22"/>
            </w:rPr>
          </w:pPr>
          <w:hyperlink w:anchor="_Toc56157353" w:history="1">
            <w:r w:rsidR="00494F68" w:rsidRPr="00F4227C">
              <w:rPr>
                <w:rStyle w:val="Hyperlink"/>
              </w:rPr>
              <w:t>7.2.10</w:t>
            </w:r>
            <w:r w:rsidR="00494F68">
              <w:rPr>
                <w:rFonts w:asciiTheme="minorHAnsi" w:eastAsiaTheme="minorEastAsia" w:hAnsiTheme="minorHAnsi" w:cstheme="minorBidi"/>
                <w:b w:val="0"/>
                <w:bCs w:val="0"/>
                <w:sz w:val="22"/>
                <w:szCs w:val="22"/>
              </w:rPr>
              <w:tab/>
            </w:r>
            <w:r w:rsidR="00494F68" w:rsidRPr="00F4227C">
              <w:rPr>
                <w:rStyle w:val="Hyperlink"/>
              </w:rPr>
              <w:t>Conclusion</w:t>
            </w:r>
            <w:r w:rsidR="00494F68">
              <w:rPr>
                <w:webHidden/>
              </w:rPr>
              <w:tab/>
            </w:r>
            <w:r w:rsidR="00494F68">
              <w:rPr>
                <w:webHidden/>
              </w:rPr>
              <w:fldChar w:fldCharType="begin"/>
            </w:r>
            <w:r w:rsidR="00494F68">
              <w:rPr>
                <w:webHidden/>
              </w:rPr>
              <w:instrText xml:space="preserve"> PAGEREF _Toc56157353 \h </w:instrText>
            </w:r>
            <w:r w:rsidR="00494F68">
              <w:rPr>
                <w:webHidden/>
              </w:rPr>
            </w:r>
            <w:r w:rsidR="00494F68">
              <w:rPr>
                <w:webHidden/>
              </w:rPr>
              <w:fldChar w:fldCharType="separate"/>
            </w:r>
            <w:r w:rsidR="00DB02A4">
              <w:rPr>
                <w:webHidden/>
              </w:rPr>
              <w:t>77</w:t>
            </w:r>
            <w:r w:rsidR="00494F68">
              <w:rPr>
                <w:webHidden/>
              </w:rPr>
              <w:fldChar w:fldCharType="end"/>
            </w:r>
          </w:hyperlink>
        </w:p>
        <w:p w14:paraId="52F1242C" w14:textId="5B839D80" w:rsidR="00494F68" w:rsidRDefault="003B708C">
          <w:pPr>
            <w:pStyle w:val="TOC3"/>
            <w:rPr>
              <w:rFonts w:asciiTheme="minorHAnsi" w:eastAsiaTheme="minorEastAsia" w:hAnsiTheme="minorHAnsi" w:cstheme="minorBidi"/>
              <w:b w:val="0"/>
              <w:bCs w:val="0"/>
              <w:sz w:val="22"/>
              <w:szCs w:val="22"/>
            </w:rPr>
          </w:pPr>
          <w:hyperlink w:anchor="_Toc56157354" w:history="1">
            <w:r w:rsidR="00494F68" w:rsidRPr="00F4227C">
              <w:rPr>
                <w:rStyle w:val="Hyperlink"/>
              </w:rPr>
              <w:t>7.2.11</w:t>
            </w:r>
            <w:r w:rsidR="00494F68">
              <w:rPr>
                <w:rFonts w:asciiTheme="minorHAnsi" w:eastAsiaTheme="minorEastAsia" w:hAnsiTheme="minorHAnsi" w:cstheme="minorBidi"/>
                <w:b w:val="0"/>
                <w:bCs w:val="0"/>
                <w:sz w:val="22"/>
                <w:szCs w:val="22"/>
              </w:rPr>
              <w:tab/>
            </w:r>
            <w:r w:rsidR="00494F68" w:rsidRPr="00F4227C">
              <w:rPr>
                <w:rStyle w:val="Hyperlink"/>
              </w:rPr>
              <w:t>References</w:t>
            </w:r>
            <w:r w:rsidR="00494F68">
              <w:rPr>
                <w:webHidden/>
              </w:rPr>
              <w:tab/>
            </w:r>
            <w:r w:rsidR="00494F68">
              <w:rPr>
                <w:webHidden/>
              </w:rPr>
              <w:fldChar w:fldCharType="begin"/>
            </w:r>
            <w:r w:rsidR="00494F68">
              <w:rPr>
                <w:webHidden/>
              </w:rPr>
              <w:instrText xml:space="preserve"> PAGEREF _Toc56157354 \h </w:instrText>
            </w:r>
            <w:r w:rsidR="00494F68">
              <w:rPr>
                <w:webHidden/>
              </w:rPr>
            </w:r>
            <w:r w:rsidR="00494F68">
              <w:rPr>
                <w:webHidden/>
              </w:rPr>
              <w:fldChar w:fldCharType="separate"/>
            </w:r>
            <w:r w:rsidR="00DB02A4">
              <w:rPr>
                <w:webHidden/>
              </w:rPr>
              <w:t>78</w:t>
            </w:r>
            <w:r w:rsidR="00494F68">
              <w:rPr>
                <w:webHidden/>
              </w:rPr>
              <w:fldChar w:fldCharType="end"/>
            </w:r>
          </w:hyperlink>
        </w:p>
        <w:p w14:paraId="08057F88" w14:textId="633E190E" w:rsidR="00494F68" w:rsidRDefault="003B708C" w:rsidP="002B0D8C">
          <w:pPr>
            <w:pStyle w:val="TOC2"/>
            <w:rPr>
              <w:rFonts w:asciiTheme="minorHAnsi" w:eastAsiaTheme="minorEastAsia" w:hAnsiTheme="minorHAnsi" w:cstheme="minorBidi"/>
              <w:sz w:val="22"/>
              <w:szCs w:val="22"/>
            </w:rPr>
          </w:pPr>
          <w:hyperlink w:anchor="_Toc56157355" w:history="1">
            <w:r w:rsidR="00494F68" w:rsidRPr="00F4227C">
              <w:rPr>
                <w:rStyle w:val="Hyperlink"/>
              </w:rPr>
              <w:t>7.3</w:t>
            </w:r>
            <w:r w:rsidR="00494F68">
              <w:rPr>
                <w:rFonts w:asciiTheme="minorHAnsi" w:eastAsiaTheme="minorEastAsia" w:hAnsiTheme="minorHAnsi" w:cstheme="minorBidi"/>
                <w:sz w:val="22"/>
                <w:szCs w:val="22"/>
              </w:rPr>
              <w:tab/>
            </w:r>
            <w:r w:rsidR="00494F68" w:rsidRPr="00F4227C">
              <w:rPr>
                <w:rStyle w:val="Hyperlink"/>
              </w:rPr>
              <w:t>Comparison of the DASS-21 and GADS anxiety subscales in the 1973-78 cohort</w:t>
            </w:r>
            <w:r w:rsidR="00494F68">
              <w:rPr>
                <w:webHidden/>
              </w:rPr>
              <w:tab/>
            </w:r>
            <w:r w:rsidR="006F2E92">
              <w:rPr>
                <w:webHidden/>
              </w:rPr>
              <w:tab/>
            </w:r>
            <w:r w:rsidR="00494F68">
              <w:rPr>
                <w:webHidden/>
              </w:rPr>
              <w:fldChar w:fldCharType="begin"/>
            </w:r>
            <w:r w:rsidR="00494F68">
              <w:rPr>
                <w:webHidden/>
              </w:rPr>
              <w:instrText xml:space="preserve"> PAGEREF _Toc56157355 \h </w:instrText>
            </w:r>
            <w:r w:rsidR="00494F68">
              <w:rPr>
                <w:webHidden/>
              </w:rPr>
            </w:r>
            <w:r w:rsidR="00494F68">
              <w:rPr>
                <w:webHidden/>
              </w:rPr>
              <w:fldChar w:fldCharType="separate"/>
            </w:r>
            <w:r w:rsidR="00DB02A4">
              <w:rPr>
                <w:webHidden/>
              </w:rPr>
              <w:t>79</w:t>
            </w:r>
            <w:r w:rsidR="00494F68">
              <w:rPr>
                <w:webHidden/>
              </w:rPr>
              <w:fldChar w:fldCharType="end"/>
            </w:r>
          </w:hyperlink>
        </w:p>
        <w:p w14:paraId="55FA4C30" w14:textId="60541AF5" w:rsidR="00494F68" w:rsidRDefault="003B708C">
          <w:pPr>
            <w:pStyle w:val="TOC3"/>
            <w:rPr>
              <w:rFonts w:asciiTheme="minorHAnsi" w:eastAsiaTheme="minorEastAsia" w:hAnsiTheme="minorHAnsi" w:cstheme="minorBidi"/>
              <w:b w:val="0"/>
              <w:bCs w:val="0"/>
              <w:sz w:val="22"/>
              <w:szCs w:val="22"/>
            </w:rPr>
          </w:pPr>
          <w:hyperlink w:anchor="_Toc56157356" w:history="1">
            <w:r w:rsidR="00494F68" w:rsidRPr="00F4227C">
              <w:rPr>
                <w:rStyle w:val="Hyperlink"/>
              </w:rPr>
              <w:t>7.3.1</w:t>
            </w:r>
            <w:r w:rsidR="00494F68">
              <w:rPr>
                <w:rFonts w:asciiTheme="minorHAnsi" w:eastAsiaTheme="minorEastAsia" w:hAnsiTheme="minorHAnsi" w:cstheme="minorBidi"/>
                <w:b w:val="0"/>
                <w:bCs w:val="0"/>
                <w:sz w:val="22"/>
                <w:szCs w:val="22"/>
              </w:rPr>
              <w:tab/>
            </w:r>
            <w:r w:rsidR="00494F68" w:rsidRPr="00F4227C">
              <w:rPr>
                <w:rStyle w:val="Hyperlink"/>
              </w:rPr>
              <w:t>Introduction</w:t>
            </w:r>
            <w:r w:rsidR="00494F68">
              <w:rPr>
                <w:webHidden/>
              </w:rPr>
              <w:tab/>
            </w:r>
            <w:r w:rsidR="00494F68">
              <w:rPr>
                <w:webHidden/>
              </w:rPr>
              <w:fldChar w:fldCharType="begin"/>
            </w:r>
            <w:r w:rsidR="00494F68">
              <w:rPr>
                <w:webHidden/>
              </w:rPr>
              <w:instrText xml:space="preserve"> PAGEREF _Toc56157356 \h </w:instrText>
            </w:r>
            <w:r w:rsidR="00494F68">
              <w:rPr>
                <w:webHidden/>
              </w:rPr>
            </w:r>
            <w:r w:rsidR="00494F68">
              <w:rPr>
                <w:webHidden/>
              </w:rPr>
              <w:fldChar w:fldCharType="separate"/>
            </w:r>
            <w:r w:rsidR="00DB02A4">
              <w:rPr>
                <w:webHidden/>
              </w:rPr>
              <w:t>79</w:t>
            </w:r>
            <w:r w:rsidR="00494F68">
              <w:rPr>
                <w:webHidden/>
              </w:rPr>
              <w:fldChar w:fldCharType="end"/>
            </w:r>
          </w:hyperlink>
        </w:p>
        <w:p w14:paraId="7E49A7B9" w14:textId="159AFFEC" w:rsidR="00494F68" w:rsidRDefault="003B708C">
          <w:pPr>
            <w:pStyle w:val="TOC3"/>
            <w:rPr>
              <w:rFonts w:asciiTheme="minorHAnsi" w:eastAsiaTheme="minorEastAsia" w:hAnsiTheme="minorHAnsi" w:cstheme="minorBidi"/>
              <w:b w:val="0"/>
              <w:bCs w:val="0"/>
              <w:sz w:val="22"/>
              <w:szCs w:val="22"/>
            </w:rPr>
          </w:pPr>
          <w:hyperlink w:anchor="_Toc56157357" w:history="1">
            <w:r w:rsidR="00494F68" w:rsidRPr="00F4227C">
              <w:rPr>
                <w:rStyle w:val="Hyperlink"/>
              </w:rPr>
              <w:t>7.3.2</w:t>
            </w:r>
            <w:r w:rsidR="00494F68">
              <w:rPr>
                <w:rFonts w:asciiTheme="minorHAnsi" w:eastAsiaTheme="minorEastAsia" w:hAnsiTheme="minorHAnsi" w:cstheme="minorBidi"/>
                <w:b w:val="0"/>
                <w:bCs w:val="0"/>
                <w:sz w:val="22"/>
                <w:szCs w:val="22"/>
              </w:rPr>
              <w:tab/>
            </w:r>
            <w:r w:rsidR="00494F68" w:rsidRPr="00F4227C">
              <w:rPr>
                <w:rStyle w:val="Hyperlink"/>
              </w:rPr>
              <w:t>Internal validity of the DASS and GADS</w:t>
            </w:r>
            <w:r w:rsidR="00494F68">
              <w:rPr>
                <w:webHidden/>
              </w:rPr>
              <w:tab/>
            </w:r>
            <w:r w:rsidR="00494F68">
              <w:rPr>
                <w:webHidden/>
              </w:rPr>
              <w:fldChar w:fldCharType="begin"/>
            </w:r>
            <w:r w:rsidR="00494F68">
              <w:rPr>
                <w:webHidden/>
              </w:rPr>
              <w:instrText xml:space="preserve"> PAGEREF _Toc56157357 \h </w:instrText>
            </w:r>
            <w:r w:rsidR="00494F68">
              <w:rPr>
                <w:webHidden/>
              </w:rPr>
            </w:r>
            <w:r w:rsidR="00494F68">
              <w:rPr>
                <w:webHidden/>
              </w:rPr>
              <w:fldChar w:fldCharType="separate"/>
            </w:r>
            <w:r w:rsidR="00DB02A4">
              <w:rPr>
                <w:webHidden/>
              </w:rPr>
              <w:t>80</w:t>
            </w:r>
            <w:r w:rsidR="00494F68">
              <w:rPr>
                <w:webHidden/>
              </w:rPr>
              <w:fldChar w:fldCharType="end"/>
            </w:r>
          </w:hyperlink>
        </w:p>
        <w:p w14:paraId="6AB45FB0" w14:textId="7658CF2E" w:rsidR="00494F68" w:rsidRDefault="003B708C">
          <w:pPr>
            <w:pStyle w:val="TOC3"/>
            <w:rPr>
              <w:rFonts w:asciiTheme="minorHAnsi" w:eastAsiaTheme="minorEastAsia" w:hAnsiTheme="minorHAnsi" w:cstheme="minorBidi"/>
              <w:b w:val="0"/>
              <w:bCs w:val="0"/>
              <w:sz w:val="22"/>
              <w:szCs w:val="22"/>
            </w:rPr>
          </w:pPr>
          <w:hyperlink w:anchor="_Toc56157358" w:history="1">
            <w:r w:rsidR="00494F68" w:rsidRPr="00F4227C">
              <w:rPr>
                <w:rStyle w:val="Hyperlink"/>
              </w:rPr>
              <w:t>7.3.3</w:t>
            </w:r>
            <w:r w:rsidR="00494F68">
              <w:rPr>
                <w:rFonts w:asciiTheme="minorHAnsi" w:eastAsiaTheme="minorEastAsia" w:hAnsiTheme="minorHAnsi" w:cstheme="minorBidi"/>
                <w:b w:val="0"/>
                <w:bCs w:val="0"/>
                <w:sz w:val="22"/>
                <w:szCs w:val="22"/>
              </w:rPr>
              <w:tab/>
            </w:r>
            <w:r w:rsidR="00494F68" w:rsidRPr="00F4227C">
              <w:rPr>
                <w:rStyle w:val="Hyperlink"/>
              </w:rPr>
              <w:t>Correlation between DASS-21 anxiety and GADS anxiety subscales</w:t>
            </w:r>
            <w:r w:rsidR="00494F68">
              <w:rPr>
                <w:webHidden/>
              </w:rPr>
              <w:tab/>
            </w:r>
            <w:r w:rsidR="00494F68">
              <w:rPr>
                <w:webHidden/>
              </w:rPr>
              <w:fldChar w:fldCharType="begin"/>
            </w:r>
            <w:r w:rsidR="00494F68">
              <w:rPr>
                <w:webHidden/>
              </w:rPr>
              <w:instrText xml:space="preserve"> PAGEREF _Toc56157358 \h </w:instrText>
            </w:r>
            <w:r w:rsidR="00494F68">
              <w:rPr>
                <w:webHidden/>
              </w:rPr>
            </w:r>
            <w:r w:rsidR="00494F68">
              <w:rPr>
                <w:webHidden/>
              </w:rPr>
              <w:fldChar w:fldCharType="separate"/>
            </w:r>
            <w:r w:rsidR="00DB02A4">
              <w:rPr>
                <w:webHidden/>
              </w:rPr>
              <w:t>81</w:t>
            </w:r>
            <w:r w:rsidR="00494F68">
              <w:rPr>
                <w:webHidden/>
              </w:rPr>
              <w:fldChar w:fldCharType="end"/>
            </w:r>
          </w:hyperlink>
        </w:p>
        <w:p w14:paraId="24C7C9F7" w14:textId="48111EBB" w:rsidR="00494F68" w:rsidRDefault="003B708C">
          <w:pPr>
            <w:pStyle w:val="TOC3"/>
            <w:rPr>
              <w:rFonts w:asciiTheme="minorHAnsi" w:eastAsiaTheme="minorEastAsia" w:hAnsiTheme="minorHAnsi" w:cstheme="minorBidi"/>
              <w:b w:val="0"/>
              <w:bCs w:val="0"/>
              <w:sz w:val="22"/>
              <w:szCs w:val="22"/>
            </w:rPr>
          </w:pPr>
          <w:hyperlink w:anchor="_Toc56157359" w:history="1">
            <w:r w:rsidR="00494F68" w:rsidRPr="00F4227C">
              <w:rPr>
                <w:rStyle w:val="Hyperlink"/>
              </w:rPr>
              <w:t>7.3.4</w:t>
            </w:r>
            <w:r w:rsidR="00494F68">
              <w:rPr>
                <w:rFonts w:asciiTheme="minorHAnsi" w:eastAsiaTheme="minorEastAsia" w:hAnsiTheme="minorHAnsi" w:cstheme="minorBidi"/>
                <w:b w:val="0"/>
                <w:bCs w:val="0"/>
                <w:sz w:val="22"/>
                <w:szCs w:val="22"/>
              </w:rPr>
              <w:tab/>
            </w:r>
            <w:r w:rsidR="00494F68" w:rsidRPr="00F4227C">
              <w:rPr>
                <w:rStyle w:val="Hyperlink"/>
              </w:rPr>
              <w:t>Score thresholds</w:t>
            </w:r>
            <w:r w:rsidR="00494F68">
              <w:rPr>
                <w:webHidden/>
              </w:rPr>
              <w:tab/>
            </w:r>
            <w:r w:rsidR="00494F68">
              <w:rPr>
                <w:webHidden/>
              </w:rPr>
              <w:fldChar w:fldCharType="begin"/>
            </w:r>
            <w:r w:rsidR="00494F68">
              <w:rPr>
                <w:webHidden/>
              </w:rPr>
              <w:instrText xml:space="preserve"> PAGEREF _Toc56157359 \h </w:instrText>
            </w:r>
            <w:r w:rsidR="00494F68">
              <w:rPr>
                <w:webHidden/>
              </w:rPr>
            </w:r>
            <w:r w:rsidR="00494F68">
              <w:rPr>
                <w:webHidden/>
              </w:rPr>
              <w:fldChar w:fldCharType="separate"/>
            </w:r>
            <w:r w:rsidR="00DB02A4">
              <w:rPr>
                <w:webHidden/>
              </w:rPr>
              <w:t>83</w:t>
            </w:r>
            <w:r w:rsidR="00494F68">
              <w:rPr>
                <w:webHidden/>
              </w:rPr>
              <w:fldChar w:fldCharType="end"/>
            </w:r>
          </w:hyperlink>
        </w:p>
        <w:p w14:paraId="1F9BD935" w14:textId="53D4D20F" w:rsidR="00494F68" w:rsidRDefault="003B708C">
          <w:pPr>
            <w:pStyle w:val="TOC3"/>
            <w:rPr>
              <w:rFonts w:asciiTheme="minorHAnsi" w:eastAsiaTheme="minorEastAsia" w:hAnsiTheme="minorHAnsi" w:cstheme="minorBidi"/>
              <w:b w:val="0"/>
              <w:bCs w:val="0"/>
              <w:sz w:val="22"/>
              <w:szCs w:val="22"/>
            </w:rPr>
          </w:pPr>
          <w:hyperlink w:anchor="_Toc56157360" w:history="1">
            <w:r w:rsidR="00494F68" w:rsidRPr="00F4227C">
              <w:rPr>
                <w:rStyle w:val="Hyperlink"/>
              </w:rPr>
              <w:t>7.3.5</w:t>
            </w:r>
            <w:r w:rsidR="00494F68">
              <w:rPr>
                <w:rFonts w:asciiTheme="minorHAnsi" w:eastAsiaTheme="minorEastAsia" w:hAnsiTheme="minorHAnsi" w:cstheme="minorBidi"/>
                <w:b w:val="0"/>
                <w:bCs w:val="0"/>
                <w:sz w:val="22"/>
                <w:szCs w:val="22"/>
              </w:rPr>
              <w:tab/>
            </w:r>
            <w:r w:rsidR="00494F68" w:rsidRPr="00F4227C">
              <w:rPr>
                <w:rStyle w:val="Hyperlink"/>
              </w:rPr>
              <w:t>DASS-21 and GADS anxiety subscales as predictors/correlates of anxiety/mental health</w:t>
            </w:r>
            <w:r w:rsidR="00494F68">
              <w:rPr>
                <w:webHidden/>
              </w:rPr>
              <w:tab/>
            </w:r>
            <w:r w:rsidR="00494F68">
              <w:rPr>
                <w:webHidden/>
              </w:rPr>
              <w:fldChar w:fldCharType="begin"/>
            </w:r>
            <w:r w:rsidR="00494F68">
              <w:rPr>
                <w:webHidden/>
              </w:rPr>
              <w:instrText xml:space="preserve"> PAGEREF _Toc56157360 \h </w:instrText>
            </w:r>
            <w:r w:rsidR="00494F68">
              <w:rPr>
                <w:webHidden/>
              </w:rPr>
            </w:r>
            <w:r w:rsidR="00494F68">
              <w:rPr>
                <w:webHidden/>
              </w:rPr>
              <w:fldChar w:fldCharType="separate"/>
            </w:r>
            <w:r w:rsidR="00DB02A4">
              <w:rPr>
                <w:webHidden/>
              </w:rPr>
              <w:t>83</w:t>
            </w:r>
            <w:r w:rsidR="00494F68">
              <w:rPr>
                <w:webHidden/>
              </w:rPr>
              <w:fldChar w:fldCharType="end"/>
            </w:r>
          </w:hyperlink>
        </w:p>
        <w:p w14:paraId="38E87CE1" w14:textId="268B7965" w:rsidR="00494F68" w:rsidRDefault="003B708C">
          <w:pPr>
            <w:pStyle w:val="TOC3"/>
            <w:rPr>
              <w:rFonts w:asciiTheme="minorHAnsi" w:eastAsiaTheme="minorEastAsia" w:hAnsiTheme="minorHAnsi" w:cstheme="minorBidi"/>
              <w:b w:val="0"/>
              <w:bCs w:val="0"/>
              <w:sz w:val="22"/>
              <w:szCs w:val="22"/>
            </w:rPr>
          </w:pPr>
          <w:hyperlink w:anchor="_Toc56157361" w:history="1">
            <w:r w:rsidR="00494F68" w:rsidRPr="00F4227C">
              <w:rPr>
                <w:rStyle w:val="Hyperlink"/>
              </w:rPr>
              <w:t>7.3.6</w:t>
            </w:r>
            <w:r w:rsidR="00494F68">
              <w:rPr>
                <w:rFonts w:asciiTheme="minorHAnsi" w:eastAsiaTheme="minorEastAsia" w:hAnsiTheme="minorHAnsi" w:cstheme="minorBidi"/>
                <w:b w:val="0"/>
                <w:bCs w:val="0"/>
                <w:sz w:val="22"/>
                <w:szCs w:val="22"/>
              </w:rPr>
              <w:tab/>
            </w:r>
            <w:r w:rsidR="00494F68" w:rsidRPr="00F4227C">
              <w:rPr>
                <w:rStyle w:val="Hyperlink"/>
              </w:rPr>
              <w:t>Summary</w:t>
            </w:r>
            <w:r w:rsidR="00494F68">
              <w:rPr>
                <w:webHidden/>
              </w:rPr>
              <w:tab/>
            </w:r>
            <w:r w:rsidR="00494F68">
              <w:rPr>
                <w:webHidden/>
              </w:rPr>
              <w:fldChar w:fldCharType="begin"/>
            </w:r>
            <w:r w:rsidR="00494F68">
              <w:rPr>
                <w:webHidden/>
              </w:rPr>
              <w:instrText xml:space="preserve"> PAGEREF _Toc56157361 \h </w:instrText>
            </w:r>
            <w:r w:rsidR="00494F68">
              <w:rPr>
                <w:webHidden/>
              </w:rPr>
            </w:r>
            <w:r w:rsidR="00494F68">
              <w:rPr>
                <w:webHidden/>
              </w:rPr>
              <w:fldChar w:fldCharType="separate"/>
            </w:r>
            <w:r w:rsidR="00DB02A4">
              <w:rPr>
                <w:webHidden/>
              </w:rPr>
              <w:t>84</w:t>
            </w:r>
            <w:r w:rsidR="00494F68">
              <w:rPr>
                <w:webHidden/>
              </w:rPr>
              <w:fldChar w:fldCharType="end"/>
            </w:r>
          </w:hyperlink>
        </w:p>
        <w:p w14:paraId="4A0B872C" w14:textId="4FBCD967" w:rsidR="00494F68" w:rsidRDefault="003B708C">
          <w:pPr>
            <w:pStyle w:val="TOC3"/>
            <w:rPr>
              <w:rFonts w:asciiTheme="minorHAnsi" w:eastAsiaTheme="minorEastAsia" w:hAnsiTheme="minorHAnsi" w:cstheme="minorBidi"/>
              <w:b w:val="0"/>
              <w:bCs w:val="0"/>
              <w:sz w:val="22"/>
              <w:szCs w:val="22"/>
            </w:rPr>
          </w:pPr>
          <w:hyperlink w:anchor="_Toc56157362" w:history="1">
            <w:r w:rsidR="00494F68" w:rsidRPr="00F4227C">
              <w:rPr>
                <w:rStyle w:val="Hyperlink"/>
              </w:rPr>
              <w:t>7.3.7</w:t>
            </w:r>
            <w:r w:rsidR="00494F68">
              <w:rPr>
                <w:rFonts w:asciiTheme="minorHAnsi" w:eastAsiaTheme="minorEastAsia" w:hAnsiTheme="minorHAnsi" w:cstheme="minorBidi"/>
                <w:b w:val="0"/>
                <w:bCs w:val="0"/>
                <w:sz w:val="22"/>
                <w:szCs w:val="22"/>
              </w:rPr>
              <w:tab/>
            </w:r>
            <w:r w:rsidR="00494F68" w:rsidRPr="00F4227C">
              <w:rPr>
                <w:rStyle w:val="Hyperlink"/>
              </w:rPr>
              <w:t>References</w:t>
            </w:r>
            <w:r w:rsidR="00494F68">
              <w:rPr>
                <w:webHidden/>
              </w:rPr>
              <w:tab/>
            </w:r>
            <w:r w:rsidR="00494F68">
              <w:rPr>
                <w:webHidden/>
              </w:rPr>
              <w:fldChar w:fldCharType="begin"/>
            </w:r>
            <w:r w:rsidR="00494F68">
              <w:rPr>
                <w:webHidden/>
              </w:rPr>
              <w:instrText xml:space="preserve"> PAGEREF _Toc56157362 \h </w:instrText>
            </w:r>
            <w:r w:rsidR="00494F68">
              <w:rPr>
                <w:webHidden/>
              </w:rPr>
            </w:r>
            <w:r w:rsidR="00494F68">
              <w:rPr>
                <w:webHidden/>
              </w:rPr>
              <w:fldChar w:fldCharType="separate"/>
            </w:r>
            <w:r w:rsidR="00DB02A4">
              <w:rPr>
                <w:webHidden/>
              </w:rPr>
              <w:t>85</w:t>
            </w:r>
            <w:r w:rsidR="00494F68">
              <w:rPr>
                <w:webHidden/>
              </w:rPr>
              <w:fldChar w:fldCharType="end"/>
            </w:r>
          </w:hyperlink>
        </w:p>
        <w:p w14:paraId="374D8F1B" w14:textId="1AED29B9" w:rsidR="00494F68" w:rsidRDefault="003B708C" w:rsidP="002B0D8C">
          <w:pPr>
            <w:pStyle w:val="TOC2"/>
            <w:rPr>
              <w:rFonts w:asciiTheme="minorHAnsi" w:eastAsiaTheme="minorEastAsia" w:hAnsiTheme="minorHAnsi" w:cstheme="minorBidi"/>
              <w:sz w:val="22"/>
              <w:szCs w:val="22"/>
            </w:rPr>
          </w:pPr>
          <w:hyperlink w:anchor="_Toc56157363" w:history="1">
            <w:r w:rsidR="00494F68" w:rsidRPr="00F4227C">
              <w:rPr>
                <w:rStyle w:val="Hyperlink"/>
              </w:rPr>
              <w:t>7.4</w:t>
            </w:r>
            <w:r w:rsidR="00494F68">
              <w:rPr>
                <w:rFonts w:asciiTheme="minorHAnsi" w:eastAsiaTheme="minorEastAsia" w:hAnsiTheme="minorHAnsi" w:cstheme="minorBidi"/>
                <w:sz w:val="22"/>
                <w:szCs w:val="22"/>
              </w:rPr>
              <w:tab/>
            </w:r>
            <w:r w:rsidR="00494F68" w:rsidRPr="00F4227C">
              <w:rPr>
                <w:rStyle w:val="Hyperlink"/>
              </w:rPr>
              <w:t>Assessing agreement between the K10 and MHI-5 measures of psychological wellbeing</w:t>
            </w:r>
            <w:r w:rsidR="00494F68">
              <w:rPr>
                <w:webHidden/>
              </w:rPr>
              <w:tab/>
            </w:r>
            <w:r w:rsidR="00494F68">
              <w:rPr>
                <w:webHidden/>
              </w:rPr>
              <w:fldChar w:fldCharType="begin"/>
            </w:r>
            <w:r w:rsidR="00494F68">
              <w:rPr>
                <w:webHidden/>
              </w:rPr>
              <w:instrText xml:space="preserve"> PAGEREF _Toc56157363 \h </w:instrText>
            </w:r>
            <w:r w:rsidR="00494F68">
              <w:rPr>
                <w:webHidden/>
              </w:rPr>
            </w:r>
            <w:r w:rsidR="00494F68">
              <w:rPr>
                <w:webHidden/>
              </w:rPr>
              <w:fldChar w:fldCharType="separate"/>
            </w:r>
            <w:r w:rsidR="00DB02A4">
              <w:rPr>
                <w:webHidden/>
              </w:rPr>
              <w:t>86</w:t>
            </w:r>
            <w:r w:rsidR="00494F68">
              <w:rPr>
                <w:webHidden/>
              </w:rPr>
              <w:fldChar w:fldCharType="end"/>
            </w:r>
          </w:hyperlink>
        </w:p>
        <w:p w14:paraId="3577DCC5" w14:textId="176667DD" w:rsidR="00494F68" w:rsidRDefault="003B708C" w:rsidP="002B0D8C">
          <w:pPr>
            <w:pStyle w:val="TOC1"/>
            <w:rPr>
              <w:rFonts w:asciiTheme="minorHAnsi" w:eastAsiaTheme="minorEastAsia" w:hAnsiTheme="minorHAnsi" w:cstheme="minorBidi"/>
              <w:sz w:val="22"/>
              <w:szCs w:val="22"/>
            </w:rPr>
          </w:pPr>
          <w:hyperlink w:anchor="_Toc56157364" w:history="1">
            <w:r w:rsidR="00494F68" w:rsidRPr="00F4227C">
              <w:rPr>
                <w:rStyle w:val="Hyperlink"/>
              </w:rPr>
              <w:t>8</w:t>
            </w:r>
            <w:r w:rsidR="00494F68">
              <w:rPr>
                <w:rFonts w:asciiTheme="minorHAnsi" w:eastAsiaTheme="minorEastAsia" w:hAnsiTheme="minorHAnsi" w:cstheme="minorBidi"/>
                <w:sz w:val="22"/>
                <w:szCs w:val="22"/>
              </w:rPr>
              <w:tab/>
            </w:r>
            <w:r w:rsidR="00494F68" w:rsidRPr="00F4227C">
              <w:rPr>
                <w:rStyle w:val="Hyperlink"/>
              </w:rPr>
              <w:t>Major Report: The effect of multiple chronic conditions – Findings from the Australian Longitudinal Study on Women’s Health</w:t>
            </w:r>
            <w:r w:rsidR="00494F68">
              <w:rPr>
                <w:webHidden/>
              </w:rPr>
              <w:tab/>
            </w:r>
            <w:r w:rsidR="00494F68">
              <w:rPr>
                <w:webHidden/>
              </w:rPr>
              <w:fldChar w:fldCharType="begin"/>
            </w:r>
            <w:r w:rsidR="00494F68">
              <w:rPr>
                <w:webHidden/>
              </w:rPr>
              <w:instrText xml:space="preserve"> PAGEREF _Toc56157364 \h </w:instrText>
            </w:r>
            <w:r w:rsidR="00494F68">
              <w:rPr>
                <w:webHidden/>
              </w:rPr>
            </w:r>
            <w:r w:rsidR="00494F68">
              <w:rPr>
                <w:webHidden/>
              </w:rPr>
              <w:fldChar w:fldCharType="separate"/>
            </w:r>
            <w:r w:rsidR="00DB02A4">
              <w:rPr>
                <w:webHidden/>
              </w:rPr>
              <w:t>87</w:t>
            </w:r>
            <w:r w:rsidR="00494F68">
              <w:rPr>
                <w:webHidden/>
              </w:rPr>
              <w:fldChar w:fldCharType="end"/>
            </w:r>
          </w:hyperlink>
        </w:p>
        <w:p w14:paraId="525D42DD" w14:textId="4EAB51F7" w:rsidR="00494F68" w:rsidRDefault="003B708C" w:rsidP="002B0D8C">
          <w:pPr>
            <w:pStyle w:val="TOC2"/>
            <w:rPr>
              <w:rFonts w:asciiTheme="minorHAnsi" w:eastAsiaTheme="minorEastAsia" w:hAnsiTheme="minorHAnsi" w:cstheme="minorBidi"/>
              <w:sz w:val="22"/>
              <w:szCs w:val="22"/>
            </w:rPr>
          </w:pPr>
          <w:hyperlink w:anchor="_Toc56157365" w:history="1">
            <w:r w:rsidR="00494F68" w:rsidRPr="00F4227C">
              <w:rPr>
                <w:rStyle w:val="Hyperlink"/>
              </w:rPr>
              <w:t>8.1</w:t>
            </w:r>
            <w:r w:rsidR="00494F68">
              <w:rPr>
                <w:rFonts w:asciiTheme="minorHAnsi" w:eastAsiaTheme="minorEastAsia" w:hAnsiTheme="minorHAnsi" w:cstheme="minorBidi"/>
                <w:sz w:val="22"/>
                <w:szCs w:val="22"/>
              </w:rPr>
              <w:tab/>
            </w:r>
            <w:r w:rsidR="00494F68" w:rsidRPr="00F4227C">
              <w:rPr>
                <w:rStyle w:val="Hyperlink"/>
              </w:rPr>
              <w:t>Main findings and recommendations</w:t>
            </w:r>
            <w:r w:rsidR="00494F68">
              <w:rPr>
                <w:webHidden/>
              </w:rPr>
              <w:tab/>
            </w:r>
            <w:r w:rsidR="00494F68">
              <w:rPr>
                <w:webHidden/>
              </w:rPr>
              <w:fldChar w:fldCharType="begin"/>
            </w:r>
            <w:r w:rsidR="00494F68">
              <w:rPr>
                <w:webHidden/>
              </w:rPr>
              <w:instrText xml:space="preserve"> PAGEREF _Toc56157365 \h </w:instrText>
            </w:r>
            <w:r w:rsidR="00494F68">
              <w:rPr>
                <w:webHidden/>
              </w:rPr>
            </w:r>
            <w:r w:rsidR="00494F68">
              <w:rPr>
                <w:webHidden/>
              </w:rPr>
              <w:fldChar w:fldCharType="separate"/>
            </w:r>
            <w:r w:rsidR="00DB02A4">
              <w:rPr>
                <w:webHidden/>
              </w:rPr>
              <w:t>87</w:t>
            </w:r>
            <w:r w:rsidR="00494F68">
              <w:rPr>
                <w:webHidden/>
              </w:rPr>
              <w:fldChar w:fldCharType="end"/>
            </w:r>
          </w:hyperlink>
        </w:p>
        <w:p w14:paraId="5EDAF532" w14:textId="1D7451EA" w:rsidR="00494F68" w:rsidRDefault="003B708C" w:rsidP="002B0D8C">
          <w:pPr>
            <w:pStyle w:val="TOC2"/>
            <w:rPr>
              <w:rFonts w:asciiTheme="minorHAnsi" w:eastAsiaTheme="minorEastAsia" w:hAnsiTheme="minorHAnsi" w:cstheme="minorBidi"/>
              <w:sz w:val="22"/>
              <w:szCs w:val="22"/>
            </w:rPr>
          </w:pPr>
          <w:hyperlink w:anchor="_Toc56157366" w:history="1">
            <w:r w:rsidR="00494F68" w:rsidRPr="00F4227C">
              <w:rPr>
                <w:rStyle w:val="Hyperlink"/>
              </w:rPr>
              <w:t>8.2</w:t>
            </w:r>
            <w:r w:rsidR="00494F68">
              <w:rPr>
                <w:rFonts w:asciiTheme="minorHAnsi" w:eastAsiaTheme="minorEastAsia" w:hAnsiTheme="minorHAnsi" w:cstheme="minorBidi"/>
                <w:sz w:val="22"/>
                <w:szCs w:val="22"/>
              </w:rPr>
              <w:tab/>
            </w:r>
            <w:r w:rsidR="00494F68" w:rsidRPr="00F4227C">
              <w:rPr>
                <w:rStyle w:val="Hyperlink"/>
              </w:rPr>
              <w:t>Conclusion</w:t>
            </w:r>
            <w:r w:rsidR="00494F68">
              <w:rPr>
                <w:webHidden/>
              </w:rPr>
              <w:tab/>
            </w:r>
            <w:r w:rsidR="00494F68">
              <w:rPr>
                <w:webHidden/>
              </w:rPr>
              <w:fldChar w:fldCharType="begin"/>
            </w:r>
            <w:r w:rsidR="00494F68">
              <w:rPr>
                <w:webHidden/>
              </w:rPr>
              <w:instrText xml:space="preserve"> PAGEREF _Toc56157366 \h </w:instrText>
            </w:r>
            <w:r w:rsidR="00494F68">
              <w:rPr>
                <w:webHidden/>
              </w:rPr>
            </w:r>
            <w:r w:rsidR="00494F68">
              <w:rPr>
                <w:webHidden/>
              </w:rPr>
              <w:fldChar w:fldCharType="separate"/>
            </w:r>
            <w:r w:rsidR="00DB02A4">
              <w:rPr>
                <w:webHidden/>
              </w:rPr>
              <w:t>92</w:t>
            </w:r>
            <w:r w:rsidR="00494F68">
              <w:rPr>
                <w:webHidden/>
              </w:rPr>
              <w:fldChar w:fldCharType="end"/>
            </w:r>
          </w:hyperlink>
        </w:p>
        <w:p w14:paraId="10FD61FF" w14:textId="1277480A" w:rsidR="00494F68" w:rsidRDefault="003B708C" w:rsidP="002B0D8C">
          <w:pPr>
            <w:pStyle w:val="TOC1"/>
            <w:rPr>
              <w:rFonts w:asciiTheme="minorHAnsi" w:eastAsiaTheme="minorEastAsia" w:hAnsiTheme="minorHAnsi" w:cstheme="minorBidi"/>
              <w:sz w:val="22"/>
              <w:szCs w:val="22"/>
            </w:rPr>
          </w:pPr>
          <w:hyperlink w:anchor="_Toc56157367" w:history="1">
            <w:r w:rsidR="00494F68" w:rsidRPr="00F4227C">
              <w:rPr>
                <w:rStyle w:val="Hyperlink"/>
                <w:rFonts w:cs="Arial"/>
              </w:rPr>
              <w:t>9</w:t>
            </w:r>
            <w:r w:rsidR="00494F68">
              <w:rPr>
                <w:rFonts w:asciiTheme="minorHAnsi" w:eastAsiaTheme="minorEastAsia" w:hAnsiTheme="minorHAnsi" w:cstheme="minorBidi"/>
                <w:sz w:val="22"/>
                <w:szCs w:val="22"/>
              </w:rPr>
              <w:tab/>
            </w:r>
            <w:r w:rsidR="00494F68" w:rsidRPr="00F4227C">
              <w:rPr>
                <w:rStyle w:val="Hyperlink"/>
                <w:rFonts w:cs="Arial"/>
              </w:rPr>
              <w:t>DISSEMINATION OF STUDY FINDINGS</w:t>
            </w:r>
            <w:r w:rsidR="00494F68">
              <w:rPr>
                <w:webHidden/>
              </w:rPr>
              <w:tab/>
            </w:r>
            <w:r w:rsidR="00494F68">
              <w:rPr>
                <w:webHidden/>
              </w:rPr>
              <w:fldChar w:fldCharType="begin"/>
            </w:r>
            <w:r w:rsidR="00494F68">
              <w:rPr>
                <w:webHidden/>
              </w:rPr>
              <w:instrText xml:space="preserve"> PAGEREF _Toc56157367 \h </w:instrText>
            </w:r>
            <w:r w:rsidR="00494F68">
              <w:rPr>
                <w:webHidden/>
              </w:rPr>
            </w:r>
            <w:r w:rsidR="00494F68">
              <w:rPr>
                <w:webHidden/>
              </w:rPr>
              <w:fldChar w:fldCharType="separate"/>
            </w:r>
            <w:r w:rsidR="00DB02A4">
              <w:rPr>
                <w:webHidden/>
              </w:rPr>
              <w:t>93</w:t>
            </w:r>
            <w:r w:rsidR="00494F68">
              <w:rPr>
                <w:webHidden/>
              </w:rPr>
              <w:fldChar w:fldCharType="end"/>
            </w:r>
          </w:hyperlink>
        </w:p>
        <w:p w14:paraId="63A53D84" w14:textId="05136CCC" w:rsidR="00494F68" w:rsidRDefault="003B708C" w:rsidP="002B0D8C">
          <w:pPr>
            <w:pStyle w:val="TOC2"/>
            <w:rPr>
              <w:rFonts w:asciiTheme="minorHAnsi" w:eastAsiaTheme="minorEastAsia" w:hAnsiTheme="minorHAnsi" w:cstheme="minorBidi"/>
              <w:sz w:val="22"/>
              <w:szCs w:val="22"/>
            </w:rPr>
          </w:pPr>
          <w:hyperlink w:anchor="_Toc56157368" w:history="1">
            <w:r w:rsidR="00494F68" w:rsidRPr="00F4227C">
              <w:rPr>
                <w:rStyle w:val="Hyperlink"/>
              </w:rPr>
              <w:t>9.1</w:t>
            </w:r>
            <w:r w:rsidR="00494F68">
              <w:rPr>
                <w:rFonts w:asciiTheme="minorHAnsi" w:eastAsiaTheme="minorEastAsia" w:hAnsiTheme="minorHAnsi" w:cstheme="minorBidi"/>
                <w:sz w:val="22"/>
                <w:szCs w:val="22"/>
              </w:rPr>
              <w:tab/>
            </w:r>
            <w:r w:rsidR="00494F68" w:rsidRPr="00F4227C">
              <w:rPr>
                <w:rStyle w:val="Hyperlink"/>
              </w:rPr>
              <w:t>Publications</w:t>
            </w:r>
            <w:r w:rsidR="00494F68">
              <w:rPr>
                <w:webHidden/>
              </w:rPr>
              <w:tab/>
            </w:r>
            <w:r w:rsidR="00494F68">
              <w:rPr>
                <w:webHidden/>
              </w:rPr>
              <w:fldChar w:fldCharType="begin"/>
            </w:r>
            <w:r w:rsidR="00494F68">
              <w:rPr>
                <w:webHidden/>
              </w:rPr>
              <w:instrText xml:space="preserve"> PAGEREF _Toc56157368 \h </w:instrText>
            </w:r>
            <w:r w:rsidR="00494F68">
              <w:rPr>
                <w:webHidden/>
              </w:rPr>
            </w:r>
            <w:r w:rsidR="00494F68">
              <w:rPr>
                <w:webHidden/>
              </w:rPr>
              <w:fldChar w:fldCharType="separate"/>
            </w:r>
            <w:r w:rsidR="00DB02A4">
              <w:rPr>
                <w:webHidden/>
              </w:rPr>
              <w:t>93</w:t>
            </w:r>
            <w:r w:rsidR="00494F68">
              <w:rPr>
                <w:webHidden/>
              </w:rPr>
              <w:fldChar w:fldCharType="end"/>
            </w:r>
          </w:hyperlink>
        </w:p>
        <w:p w14:paraId="5535CE8A" w14:textId="55417452" w:rsidR="00494F68" w:rsidRDefault="003B708C" w:rsidP="002B0D8C">
          <w:pPr>
            <w:pStyle w:val="TOC2"/>
            <w:rPr>
              <w:rFonts w:asciiTheme="minorHAnsi" w:eastAsiaTheme="minorEastAsia" w:hAnsiTheme="minorHAnsi" w:cstheme="minorBidi"/>
              <w:sz w:val="22"/>
              <w:szCs w:val="22"/>
            </w:rPr>
          </w:pPr>
          <w:hyperlink w:anchor="_Toc56157369" w:history="1">
            <w:r w:rsidR="00494F68" w:rsidRPr="00F4227C">
              <w:rPr>
                <w:rStyle w:val="Hyperlink"/>
              </w:rPr>
              <w:t>9.2</w:t>
            </w:r>
            <w:r w:rsidR="00494F68">
              <w:rPr>
                <w:rFonts w:asciiTheme="minorHAnsi" w:eastAsiaTheme="minorEastAsia" w:hAnsiTheme="minorHAnsi" w:cstheme="minorBidi"/>
                <w:sz w:val="22"/>
                <w:szCs w:val="22"/>
              </w:rPr>
              <w:tab/>
            </w:r>
            <w:r w:rsidR="00494F68" w:rsidRPr="00F4227C">
              <w:rPr>
                <w:rStyle w:val="Hyperlink"/>
              </w:rPr>
              <w:t>Conference Presentations</w:t>
            </w:r>
            <w:r w:rsidR="00494F68">
              <w:rPr>
                <w:webHidden/>
              </w:rPr>
              <w:tab/>
            </w:r>
            <w:r w:rsidR="00494F68">
              <w:rPr>
                <w:webHidden/>
              </w:rPr>
              <w:fldChar w:fldCharType="begin"/>
            </w:r>
            <w:r w:rsidR="00494F68">
              <w:rPr>
                <w:webHidden/>
              </w:rPr>
              <w:instrText xml:space="preserve"> PAGEREF _Toc56157369 \h </w:instrText>
            </w:r>
            <w:r w:rsidR="00494F68">
              <w:rPr>
                <w:webHidden/>
              </w:rPr>
            </w:r>
            <w:r w:rsidR="00494F68">
              <w:rPr>
                <w:webHidden/>
              </w:rPr>
              <w:fldChar w:fldCharType="separate"/>
            </w:r>
            <w:r w:rsidR="00DB02A4">
              <w:rPr>
                <w:webHidden/>
              </w:rPr>
              <w:t>105</w:t>
            </w:r>
            <w:r w:rsidR="00494F68">
              <w:rPr>
                <w:webHidden/>
              </w:rPr>
              <w:fldChar w:fldCharType="end"/>
            </w:r>
          </w:hyperlink>
        </w:p>
        <w:p w14:paraId="0C4158F5" w14:textId="4B18600E" w:rsidR="00494F68" w:rsidRDefault="003B708C" w:rsidP="002B0D8C">
          <w:pPr>
            <w:pStyle w:val="TOC2"/>
            <w:rPr>
              <w:rFonts w:asciiTheme="minorHAnsi" w:eastAsiaTheme="minorEastAsia" w:hAnsiTheme="minorHAnsi" w:cstheme="minorBidi"/>
              <w:sz w:val="22"/>
              <w:szCs w:val="22"/>
            </w:rPr>
          </w:pPr>
          <w:hyperlink w:anchor="_Toc56157370" w:history="1">
            <w:r w:rsidR="00494F68" w:rsidRPr="00F4227C">
              <w:rPr>
                <w:rStyle w:val="Hyperlink"/>
              </w:rPr>
              <w:t>9.3</w:t>
            </w:r>
            <w:r w:rsidR="00494F68">
              <w:rPr>
                <w:rFonts w:asciiTheme="minorHAnsi" w:eastAsiaTheme="minorEastAsia" w:hAnsiTheme="minorHAnsi" w:cstheme="minorBidi"/>
                <w:sz w:val="22"/>
                <w:szCs w:val="22"/>
              </w:rPr>
              <w:tab/>
            </w:r>
            <w:r w:rsidR="00494F68" w:rsidRPr="00F4227C">
              <w:rPr>
                <w:rStyle w:val="Hyperlink"/>
              </w:rPr>
              <w:t>Media</w:t>
            </w:r>
            <w:r w:rsidR="006F2E92">
              <w:rPr>
                <w:rStyle w:val="Hyperlink"/>
              </w:rPr>
              <w:tab/>
            </w:r>
            <w:r w:rsidR="00494F68">
              <w:rPr>
                <w:webHidden/>
              </w:rPr>
              <w:tab/>
            </w:r>
            <w:r w:rsidR="00494F68">
              <w:rPr>
                <w:webHidden/>
              </w:rPr>
              <w:fldChar w:fldCharType="begin"/>
            </w:r>
            <w:r w:rsidR="00494F68">
              <w:rPr>
                <w:webHidden/>
              </w:rPr>
              <w:instrText xml:space="preserve"> PAGEREF _Toc56157370 \h </w:instrText>
            </w:r>
            <w:r w:rsidR="00494F68">
              <w:rPr>
                <w:webHidden/>
              </w:rPr>
            </w:r>
            <w:r w:rsidR="00494F68">
              <w:rPr>
                <w:webHidden/>
              </w:rPr>
              <w:fldChar w:fldCharType="separate"/>
            </w:r>
            <w:r w:rsidR="00DB02A4">
              <w:rPr>
                <w:webHidden/>
              </w:rPr>
              <w:t>107</w:t>
            </w:r>
            <w:r w:rsidR="00494F68">
              <w:rPr>
                <w:webHidden/>
              </w:rPr>
              <w:fldChar w:fldCharType="end"/>
            </w:r>
          </w:hyperlink>
        </w:p>
        <w:p w14:paraId="41FE53CB" w14:textId="0129D301" w:rsidR="00494F68" w:rsidRDefault="003B708C" w:rsidP="002B0D8C">
          <w:pPr>
            <w:pStyle w:val="TOC2"/>
            <w:rPr>
              <w:rFonts w:asciiTheme="minorHAnsi" w:eastAsiaTheme="minorEastAsia" w:hAnsiTheme="minorHAnsi" w:cstheme="minorBidi"/>
              <w:sz w:val="22"/>
              <w:szCs w:val="22"/>
            </w:rPr>
          </w:pPr>
          <w:hyperlink w:anchor="_Toc56157371" w:history="1">
            <w:r w:rsidR="00494F68" w:rsidRPr="00F4227C">
              <w:rPr>
                <w:rStyle w:val="Hyperlink"/>
              </w:rPr>
              <w:t>9.4</w:t>
            </w:r>
            <w:r w:rsidR="00494F68">
              <w:rPr>
                <w:rFonts w:asciiTheme="minorHAnsi" w:eastAsiaTheme="minorEastAsia" w:hAnsiTheme="minorHAnsi" w:cstheme="minorBidi"/>
                <w:sz w:val="22"/>
                <w:szCs w:val="22"/>
              </w:rPr>
              <w:tab/>
            </w:r>
            <w:r w:rsidR="00494F68" w:rsidRPr="00F4227C">
              <w:rPr>
                <w:rStyle w:val="Hyperlink"/>
              </w:rPr>
              <w:t>Social media</w:t>
            </w:r>
            <w:r w:rsidR="00494F68">
              <w:rPr>
                <w:webHidden/>
              </w:rPr>
              <w:tab/>
            </w:r>
            <w:r w:rsidR="00494F68">
              <w:rPr>
                <w:webHidden/>
              </w:rPr>
              <w:fldChar w:fldCharType="begin"/>
            </w:r>
            <w:r w:rsidR="00494F68">
              <w:rPr>
                <w:webHidden/>
              </w:rPr>
              <w:instrText xml:space="preserve"> PAGEREF _Toc56157371 \h </w:instrText>
            </w:r>
            <w:r w:rsidR="00494F68">
              <w:rPr>
                <w:webHidden/>
              </w:rPr>
            </w:r>
            <w:r w:rsidR="00494F68">
              <w:rPr>
                <w:webHidden/>
              </w:rPr>
              <w:fldChar w:fldCharType="separate"/>
            </w:r>
            <w:r w:rsidR="00DB02A4">
              <w:rPr>
                <w:webHidden/>
              </w:rPr>
              <w:t>114</w:t>
            </w:r>
            <w:r w:rsidR="00494F68">
              <w:rPr>
                <w:webHidden/>
              </w:rPr>
              <w:fldChar w:fldCharType="end"/>
            </w:r>
          </w:hyperlink>
        </w:p>
        <w:p w14:paraId="54E173B4" w14:textId="3C907FA4" w:rsidR="00494F68" w:rsidRDefault="003B708C" w:rsidP="002B0D8C">
          <w:pPr>
            <w:pStyle w:val="TOC2"/>
            <w:rPr>
              <w:rFonts w:asciiTheme="minorHAnsi" w:eastAsiaTheme="minorEastAsia" w:hAnsiTheme="minorHAnsi" w:cstheme="minorBidi"/>
              <w:sz w:val="22"/>
              <w:szCs w:val="22"/>
            </w:rPr>
          </w:pPr>
          <w:hyperlink w:anchor="_Toc56157372" w:history="1">
            <w:r w:rsidR="00494F68" w:rsidRPr="00F4227C">
              <w:rPr>
                <w:rStyle w:val="Hyperlink"/>
              </w:rPr>
              <w:t>9.5</w:t>
            </w:r>
            <w:r w:rsidR="00494F68">
              <w:rPr>
                <w:rFonts w:asciiTheme="minorHAnsi" w:eastAsiaTheme="minorEastAsia" w:hAnsiTheme="minorHAnsi" w:cstheme="minorBidi"/>
                <w:sz w:val="22"/>
                <w:szCs w:val="22"/>
              </w:rPr>
              <w:tab/>
            </w:r>
            <w:r w:rsidR="00494F68" w:rsidRPr="00F4227C">
              <w:rPr>
                <w:rStyle w:val="Hyperlink"/>
              </w:rPr>
              <w:t>Website</w:t>
            </w:r>
            <w:r w:rsidR="00494F68">
              <w:rPr>
                <w:webHidden/>
              </w:rPr>
              <w:tab/>
            </w:r>
            <w:r w:rsidR="00494F68">
              <w:rPr>
                <w:webHidden/>
              </w:rPr>
              <w:fldChar w:fldCharType="begin"/>
            </w:r>
            <w:r w:rsidR="00494F68">
              <w:rPr>
                <w:webHidden/>
              </w:rPr>
              <w:instrText xml:space="preserve"> PAGEREF _Toc56157372 \h </w:instrText>
            </w:r>
            <w:r w:rsidR="00494F68">
              <w:rPr>
                <w:webHidden/>
              </w:rPr>
            </w:r>
            <w:r w:rsidR="00494F68">
              <w:rPr>
                <w:webHidden/>
              </w:rPr>
              <w:fldChar w:fldCharType="separate"/>
            </w:r>
            <w:r w:rsidR="00DB02A4">
              <w:rPr>
                <w:webHidden/>
              </w:rPr>
              <w:t>114</w:t>
            </w:r>
            <w:r w:rsidR="00494F68">
              <w:rPr>
                <w:webHidden/>
              </w:rPr>
              <w:fldChar w:fldCharType="end"/>
            </w:r>
          </w:hyperlink>
        </w:p>
        <w:p w14:paraId="68209BE0" w14:textId="0E7D8BDA" w:rsidR="00494F68" w:rsidRDefault="003B708C" w:rsidP="002B0D8C">
          <w:pPr>
            <w:pStyle w:val="TOC2"/>
            <w:rPr>
              <w:rFonts w:asciiTheme="minorHAnsi" w:eastAsiaTheme="minorEastAsia" w:hAnsiTheme="minorHAnsi" w:cstheme="minorBidi"/>
              <w:sz w:val="22"/>
              <w:szCs w:val="22"/>
            </w:rPr>
          </w:pPr>
          <w:hyperlink w:anchor="_Toc56157373" w:history="1">
            <w:r w:rsidR="00494F68" w:rsidRPr="00F4227C">
              <w:rPr>
                <w:rStyle w:val="Hyperlink"/>
              </w:rPr>
              <w:t>9.6</w:t>
            </w:r>
            <w:r w:rsidR="00494F68">
              <w:rPr>
                <w:rFonts w:asciiTheme="minorHAnsi" w:eastAsiaTheme="minorEastAsia" w:hAnsiTheme="minorHAnsi" w:cstheme="minorBidi"/>
                <w:sz w:val="22"/>
                <w:szCs w:val="22"/>
              </w:rPr>
              <w:tab/>
            </w:r>
            <w:r w:rsidR="00494F68" w:rsidRPr="00F4227C">
              <w:rPr>
                <w:rStyle w:val="Hyperlink"/>
              </w:rPr>
              <w:t>Newsletters</w:t>
            </w:r>
            <w:r w:rsidR="00494F68">
              <w:rPr>
                <w:webHidden/>
              </w:rPr>
              <w:tab/>
            </w:r>
            <w:r w:rsidR="00494F68">
              <w:rPr>
                <w:webHidden/>
              </w:rPr>
              <w:fldChar w:fldCharType="begin"/>
            </w:r>
            <w:r w:rsidR="00494F68">
              <w:rPr>
                <w:webHidden/>
              </w:rPr>
              <w:instrText xml:space="preserve"> PAGEREF _Toc56157373 \h </w:instrText>
            </w:r>
            <w:r w:rsidR="00494F68">
              <w:rPr>
                <w:webHidden/>
              </w:rPr>
            </w:r>
            <w:r w:rsidR="00494F68">
              <w:rPr>
                <w:webHidden/>
              </w:rPr>
              <w:fldChar w:fldCharType="separate"/>
            </w:r>
            <w:r w:rsidR="00DB02A4">
              <w:rPr>
                <w:webHidden/>
              </w:rPr>
              <w:t>114</w:t>
            </w:r>
            <w:r w:rsidR="00494F68">
              <w:rPr>
                <w:webHidden/>
              </w:rPr>
              <w:fldChar w:fldCharType="end"/>
            </w:r>
          </w:hyperlink>
        </w:p>
        <w:p w14:paraId="4608D843" w14:textId="016ADDE6" w:rsidR="00494F68" w:rsidRDefault="003B708C" w:rsidP="002B0D8C">
          <w:pPr>
            <w:pStyle w:val="TOC1"/>
            <w:rPr>
              <w:rFonts w:asciiTheme="minorHAnsi" w:eastAsiaTheme="minorEastAsia" w:hAnsiTheme="minorHAnsi" w:cstheme="minorBidi"/>
              <w:sz w:val="22"/>
              <w:szCs w:val="22"/>
            </w:rPr>
          </w:pPr>
          <w:hyperlink w:anchor="_Toc56157374" w:history="1">
            <w:r w:rsidR="00494F68" w:rsidRPr="00F4227C">
              <w:rPr>
                <w:rStyle w:val="Hyperlink"/>
                <w:rFonts w:cs="Arial"/>
              </w:rPr>
              <w:t>10</w:t>
            </w:r>
            <w:r w:rsidR="00494F68">
              <w:rPr>
                <w:rFonts w:asciiTheme="minorHAnsi" w:eastAsiaTheme="minorEastAsia" w:hAnsiTheme="minorHAnsi" w:cstheme="minorBidi"/>
                <w:sz w:val="22"/>
                <w:szCs w:val="22"/>
              </w:rPr>
              <w:tab/>
            </w:r>
            <w:r w:rsidR="00494F68" w:rsidRPr="00F4227C">
              <w:rPr>
                <w:rStyle w:val="Hyperlink"/>
                <w:rFonts w:cs="Arial"/>
              </w:rPr>
              <w:t>Collaborative Research Activities</w:t>
            </w:r>
            <w:r w:rsidR="00494F68">
              <w:rPr>
                <w:webHidden/>
              </w:rPr>
              <w:tab/>
            </w:r>
            <w:r w:rsidR="00494F68">
              <w:rPr>
                <w:webHidden/>
              </w:rPr>
              <w:fldChar w:fldCharType="begin"/>
            </w:r>
            <w:r w:rsidR="00494F68">
              <w:rPr>
                <w:webHidden/>
              </w:rPr>
              <w:instrText xml:space="preserve"> PAGEREF _Toc56157374 \h </w:instrText>
            </w:r>
            <w:r w:rsidR="00494F68">
              <w:rPr>
                <w:webHidden/>
              </w:rPr>
            </w:r>
            <w:r w:rsidR="00494F68">
              <w:rPr>
                <w:webHidden/>
              </w:rPr>
              <w:fldChar w:fldCharType="separate"/>
            </w:r>
            <w:r w:rsidR="00DB02A4">
              <w:rPr>
                <w:webHidden/>
              </w:rPr>
              <w:t>116</w:t>
            </w:r>
            <w:r w:rsidR="00494F68">
              <w:rPr>
                <w:webHidden/>
              </w:rPr>
              <w:fldChar w:fldCharType="end"/>
            </w:r>
          </w:hyperlink>
        </w:p>
        <w:p w14:paraId="5C5D4DCB" w14:textId="7BCF80C4" w:rsidR="00494F68" w:rsidRDefault="003B708C" w:rsidP="002B0D8C">
          <w:pPr>
            <w:pStyle w:val="TOC2"/>
            <w:rPr>
              <w:rFonts w:asciiTheme="minorHAnsi" w:eastAsiaTheme="minorEastAsia" w:hAnsiTheme="minorHAnsi" w:cstheme="minorBidi"/>
              <w:sz w:val="22"/>
              <w:szCs w:val="22"/>
            </w:rPr>
          </w:pPr>
          <w:hyperlink w:anchor="_Toc56157375" w:history="1">
            <w:r w:rsidR="00494F68" w:rsidRPr="00F4227C">
              <w:rPr>
                <w:rStyle w:val="Hyperlink"/>
                <w:rFonts w:eastAsiaTheme="majorEastAsia" w:cstheme="majorBidi"/>
              </w:rPr>
              <w:t>10.1</w:t>
            </w:r>
            <w:r w:rsidR="00494F68">
              <w:rPr>
                <w:rFonts w:asciiTheme="minorHAnsi" w:eastAsiaTheme="minorEastAsia" w:hAnsiTheme="minorHAnsi" w:cstheme="minorBidi"/>
                <w:sz w:val="22"/>
                <w:szCs w:val="22"/>
              </w:rPr>
              <w:tab/>
            </w:r>
            <w:r w:rsidR="00494F68" w:rsidRPr="00F4227C">
              <w:rPr>
                <w:rStyle w:val="Hyperlink"/>
                <w:rFonts w:eastAsiaTheme="majorEastAsia" w:cstheme="majorBidi"/>
              </w:rPr>
              <w:t>Scientific meetings and teleconferences among the research team</w:t>
            </w:r>
            <w:r w:rsidR="00494F68">
              <w:rPr>
                <w:webHidden/>
              </w:rPr>
              <w:tab/>
            </w:r>
            <w:r w:rsidR="00494F68">
              <w:rPr>
                <w:webHidden/>
              </w:rPr>
              <w:fldChar w:fldCharType="begin"/>
            </w:r>
            <w:r w:rsidR="00494F68">
              <w:rPr>
                <w:webHidden/>
              </w:rPr>
              <w:instrText xml:space="preserve"> PAGEREF _Toc56157375 \h </w:instrText>
            </w:r>
            <w:r w:rsidR="00494F68">
              <w:rPr>
                <w:webHidden/>
              </w:rPr>
            </w:r>
            <w:r w:rsidR="00494F68">
              <w:rPr>
                <w:webHidden/>
              </w:rPr>
              <w:fldChar w:fldCharType="separate"/>
            </w:r>
            <w:r w:rsidR="00DB02A4">
              <w:rPr>
                <w:webHidden/>
              </w:rPr>
              <w:t>116</w:t>
            </w:r>
            <w:r w:rsidR="00494F68">
              <w:rPr>
                <w:webHidden/>
              </w:rPr>
              <w:fldChar w:fldCharType="end"/>
            </w:r>
          </w:hyperlink>
        </w:p>
        <w:p w14:paraId="027E3B38" w14:textId="628BD298" w:rsidR="00494F68" w:rsidRDefault="003B708C">
          <w:pPr>
            <w:pStyle w:val="TOC3"/>
            <w:rPr>
              <w:rFonts w:asciiTheme="minorHAnsi" w:eastAsiaTheme="minorEastAsia" w:hAnsiTheme="minorHAnsi" w:cstheme="minorBidi"/>
              <w:b w:val="0"/>
              <w:bCs w:val="0"/>
              <w:sz w:val="22"/>
              <w:szCs w:val="22"/>
            </w:rPr>
          </w:pPr>
          <w:hyperlink w:anchor="_Toc56157376" w:history="1">
            <w:r w:rsidR="00494F68" w:rsidRPr="00F4227C">
              <w:rPr>
                <w:rStyle w:val="Hyperlink"/>
              </w:rPr>
              <w:t>10.1.1</w:t>
            </w:r>
            <w:r w:rsidR="00494F68">
              <w:rPr>
                <w:rFonts w:asciiTheme="minorHAnsi" w:eastAsiaTheme="minorEastAsia" w:hAnsiTheme="minorHAnsi" w:cstheme="minorBidi"/>
                <w:b w:val="0"/>
                <w:bCs w:val="0"/>
                <w:sz w:val="22"/>
                <w:szCs w:val="22"/>
              </w:rPr>
              <w:tab/>
            </w:r>
            <w:r w:rsidR="00494F68" w:rsidRPr="00F4227C">
              <w:rPr>
                <w:rStyle w:val="Hyperlink"/>
              </w:rPr>
              <w:t>Management Committees</w:t>
            </w:r>
            <w:r w:rsidR="00494F68">
              <w:rPr>
                <w:webHidden/>
              </w:rPr>
              <w:tab/>
            </w:r>
            <w:r w:rsidR="00494F68">
              <w:rPr>
                <w:webHidden/>
              </w:rPr>
              <w:fldChar w:fldCharType="begin"/>
            </w:r>
            <w:r w:rsidR="00494F68">
              <w:rPr>
                <w:webHidden/>
              </w:rPr>
              <w:instrText xml:space="preserve"> PAGEREF _Toc56157376 \h </w:instrText>
            </w:r>
            <w:r w:rsidR="00494F68">
              <w:rPr>
                <w:webHidden/>
              </w:rPr>
            </w:r>
            <w:r w:rsidR="00494F68">
              <w:rPr>
                <w:webHidden/>
              </w:rPr>
              <w:fldChar w:fldCharType="separate"/>
            </w:r>
            <w:r w:rsidR="00DB02A4">
              <w:rPr>
                <w:webHidden/>
              </w:rPr>
              <w:t>116</w:t>
            </w:r>
            <w:r w:rsidR="00494F68">
              <w:rPr>
                <w:webHidden/>
              </w:rPr>
              <w:fldChar w:fldCharType="end"/>
            </w:r>
          </w:hyperlink>
        </w:p>
        <w:p w14:paraId="3FB277FC" w14:textId="291AEC1C" w:rsidR="00494F68" w:rsidRDefault="003B708C">
          <w:pPr>
            <w:pStyle w:val="TOC3"/>
            <w:rPr>
              <w:rFonts w:asciiTheme="minorHAnsi" w:eastAsiaTheme="minorEastAsia" w:hAnsiTheme="minorHAnsi" w:cstheme="minorBidi"/>
              <w:b w:val="0"/>
              <w:bCs w:val="0"/>
              <w:sz w:val="22"/>
              <w:szCs w:val="22"/>
            </w:rPr>
          </w:pPr>
          <w:hyperlink w:anchor="_Toc56157377" w:history="1">
            <w:r w:rsidR="00494F68" w:rsidRPr="00F4227C">
              <w:rPr>
                <w:rStyle w:val="Hyperlink"/>
              </w:rPr>
              <w:t>10.1.2</w:t>
            </w:r>
            <w:r w:rsidR="00494F68">
              <w:rPr>
                <w:rFonts w:asciiTheme="minorHAnsi" w:eastAsiaTheme="minorEastAsia" w:hAnsiTheme="minorHAnsi" w:cstheme="minorBidi"/>
                <w:b w:val="0"/>
                <w:bCs w:val="0"/>
                <w:sz w:val="22"/>
                <w:szCs w:val="22"/>
              </w:rPr>
              <w:tab/>
            </w:r>
            <w:r w:rsidR="00494F68" w:rsidRPr="00F4227C">
              <w:rPr>
                <w:rStyle w:val="Hyperlink"/>
              </w:rPr>
              <w:t>Data Management Group</w:t>
            </w:r>
            <w:r w:rsidR="00494F68">
              <w:rPr>
                <w:webHidden/>
              </w:rPr>
              <w:tab/>
            </w:r>
            <w:r w:rsidR="00494F68">
              <w:rPr>
                <w:webHidden/>
              </w:rPr>
              <w:fldChar w:fldCharType="begin"/>
            </w:r>
            <w:r w:rsidR="00494F68">
              <w:rPr>
                <w:webHidden/>
              </w:rPr>
              <w:instrText xml:space="preserve"> PAGEREF _Toc56157377 \h </w:instrText>
            </w:r>
            <w:r w:rsidR="00494F68">
              <w:rPr>
                <w:webHidden/>
              </w:rPr>
            </w:r>
            <w:r w:rsidR="00494F68">
              <w:rPr>
                <w:webHidden/>
              </w:rPr>
              <w:fldChar w:fldCharType="separate"/>
            </w:r>
            <w:r w:rsidR="00DB02A4">
              <w:rPr>
                <w:webHidden/>
              </w:rPr>
              <w:t>119</w:t>
            </w:r>
            <w:r w:rsidR="00494F68">
              <w:rPr>
                <w:webHidden/>
              </w:rPr>
              <w:fldChar w:fldCharType="end"/>
            </w:r>
          </w:hyperlink>
        </w:p>
        <w:p w14:paraId="3CB1D192" w14:textId="08E0AE50" w:rsidR="00494F68" w:rsidRDefault="003B708C">
          <w:pPr>
            <w:pStyle w:val="TOC3"/>
            <w:rPr>
              <w:rFonts w:asciiTheme="minorHAnsi" w:eastAsiaTheme="minorEastAsia" w:hAnsiTheme="minorHAnsi" w:cstheme="minorBidi"/>
              <w:b w:val="0"/>
              <w:bCs w:val="0"/>
              <w:sz w:val="22"/>
              <w:szCs w:val="22"/>
            </w:rPr>
          </w:pPr>
          <w:hyperlink w:anchor="_Toc56157378" w:history="1">
            <w:r w:rsidR="00494F68" w:rsidRPr="00F4227C">
              <w:rPr>
                <w:rStyle w:val="Hyperlink"/>
              </w:rPr>
              <w:t>Data Access Committee</w:t>
            </w:r>
            <w:r w:rsidR="00494F68">
              <w:rPr>
                <w:webHidden/>
              </w:rPr>
              <w:tab/>
            </w:r>
            <w:r w:rsidR="00494F68">
              <w:rPr>
                <w:webHidden/>
              </w:rPr>
              <w:fldChar w:fldCharType="begin"/>
            </w:r>
            <w:r w:rsidR="00494F68">
              <w:rPr>
                <w:webHidden/>
              </w:rPr>
              <w:instrText xml:space="preserve"> PAGEREF _Toc56157378 \h </w:instrText>
            </w:r>
            <w:r w:rsidR="00494F68">
              <w:rPr>
                <w:webHidden/>
              </w:rPr>
            </w:r>
            <w:r w:rsidR="00494F68">
              <w:rPr>
                <w:webHidden/>
              </w:rPr>
              <w:fldChar w:fldCharType="separate"/>
            </w:r>
            <w:r w:rsidR="00DB02A4">
              <w:rPr>
                <w:webHidden/>
              </w:rPr>
              <w:t>120</w:t>
            </w:r>
            <w:r w:rsidR="00494F68">
              <w:rPr>
                <w:webHidden/>
              </w:rPr>
              <w:fldChar w:fldCharType="end"/>
            </w:r>
          </w:hyperlink>
        </w:p>
        <w:p w14:paraId="0CC1A269" w14:textId="2E8BF91F" w:rsidR="00494F68" w:rsidRDefault="003B708C" w:rsidP="002B0D8C">
          <w:pPr>
            <w:pStyle w:val="TOC2"/>
            <w:rPr>
              <w:rFonts w:asciiTheme="minorHAnsi" w:eastAsiaTheme="minorEastAsia" w:hAnsiTheme="minorHAnsi" w:cstheme="minorBidi"/>
              <w:sz w:val="22"/>
              <w:szCs w:val="22"/>
            </w:rPr>
          </w:pPr>
          <w:hyperlink w:anchor="_Toc56157379" w:history="1">
            <w:r w:rsidR="00494F68" w:rsidRPr="00F4227C">
              <w:rPr>
                <w:rStyle w:val="Hyperlink"/>
                <w:rFonts w:eastAsiaTheme="majorEastAsia" w:cstheme="majorBidi"/>
              </w:rPr>
              <w:t>10.2</w:t>
            </w:r>
            <w:r w:rsidR="00494F68">
              <w:rPr>
                <w:rFonts w:asciiTheme="minorHAnsi" w:eastAsiaTheme="minorEastAsia" w:hAnsiTheme="minorHAnsi" w:cstheme="minorBidi"/>
                <w:sz w:val="22"/>
                <w:szCs w:val="22"/>
              </w:rPr>
              <w:tab/>
            </w:r>
            <w:r w:rsidR="00494F68" w:rsidRPr="00F4227C">
              <w:rPr>
                <w:rStyle w:val="Hyperlink"/>
                <w:rFonts w:eastAsiaTheme="majorEastAsia" w:cstheme="majorBidi"/>
              </w:rPr>
              <w:t>Research projects</w:t>
            </w:r>
            <w:r w:rsidR="00494F68">
              <w:rPr>
                <w:webHidden/>
              </w:rPr>
              <w:tab/>
            </w:r>
            <w:r w:rsidR="00494F68">
              <w:rPr>
                <w:webHidden/>
              </w:rPr>
              <w:fldChar w:fldCharType="begin"/>
            </w:r>
            <w:r w:rsidR="00494F68">
              <w:rPr>
                <w:webHidden/>
              </w:rPr>
              <w:instrText xml:space="preserve"> PAGEREF _Toc56157379 \h </w:instrText>
            </w:r>
            <w:r w:rsidR="00494F68">
              <w:rPr>
                <w:webHidden/>
              </w:rPr>
            </w:r>
            <w:r w:rsidR="00494F68">
              <w:rPr>
                <w:webHidden/>
              </w:rPr>
              <w:fldChar w:fldCharType="separate"/>
            </w:r>
            <w:r w:rsidR="00DB02A4">
              <w:rPr>
                <w:webHidden/>
              </w:rPr>
              <w:t>121</w:t>
            </w:r>
            <w:r w:rsidR="00494F68">
              <w:rPr>
                <w:webHidden/>
              </w:rPr>
              <w:fldChar w:fldCharType="end"/>
            </w:r>
          </w:hyperlink>
        </w:p>
        <w:p w14:paraId="7B805DD9" w14:textId="4AE0EDBB" w:rsidR="00494F68" w:rsidRDefault="003B708C" w:rsidP="002B0D8C">
          <w:pPr>
            <w:pStyle w:val="TOC2"/>
            <w:rPr>
              <w:rFonts w:asciiTheme="minorHAnsi" w:eastAsiaTheme="minorEastAsia" w:hAnsiTheme="minorHAnsi" w:cstheme="minorBidi"/>
              <w:sz w:val="22"/>
              <w:szCs w:val="22"/>
            </w:rPr>
          </w:pPr>
          <w:hyperlink w:anchor="_Toc56157380" w:history="1">
            <w:r w:rsidR="00494F68" w:rsidRPr="00F4227C">
              <w:rPr>
                <w:rStyle w:val="Hyperlink"/>
                <w:rFonts w:eastAsiaTheme="majorEastAsia" w:cstheme="majorBidi"/>
              </w:rPr>
              <w:t>10.3</w:t>
            </w:r>
            <w:r w:rsidR="00494F68">
              <w:rPr>
                <w:rFonts w:asciiTheme="minorHAnsi" w:eastAsiaTheme="minorEastAsia" w:hAnsiTheme="minorHAnsi" w:cstheme="minorBidi"/>
                <w:sz w:val="22"/>
                <w:szCs w:val="22"/>
              </w:rPr>
              <w:tab/>
            </w:r>
            <w:r w:rsidR="00494F68" w:rsidRPr="00F4227C">
              <w:rPr>
                <w:rStyle w:val="Hyperlink"/>
                <w:rFonts w:eastAsiaTheme="majorEastAsia" w:cstheme="majorBidi"/>
              </w:rPr>
              <w:t>Substudies</w:t>
            </w:r>
            <w:r w:rsidR="00494F68">
              <w:rPr>
                <w:webHidden/>
              </w:rPr>
              <w:tab/>
            </w:r>
            <w:r w:rsidR="00494F68">
              <w:rPr>
                <w:webHidden/>
              </w:rPr>
              <w:fldChar w:fldCharType="begin"/>
            </w:r>
            <w:r w:rsidR="00494F68">
              <w:rPr>
                <w:webHidden/>
              </w:rPr>
              <w:instrText xml:space="preserve"> PAGEREF _Toc56157380 \h </w:instrText>
            </w:r>
            <w:r w:rsidR="00494F68">
              <w:rPr>
                <w:webHidden/>
              </w:rPr>
            </w:r>
            <w:r w:rsidR="00494F68">
              <w:rPr>
                <w:webHidden/>
              </w:rPr>
              <w:fldChar w:fldCharType="separate"/>
            </w:r>
            <w:r w:rsidR="00DB02A4">
              <w:rPr>
                <w:webHidden/>
              </w:rPr>
              <w:t>121</w:t>
            </w:r>
            <w:r w:rsidR="00494F68">
              <w:rPr>
                <w:webHidden/>
              </w:rPr>
              <w:fldChar w:fldCharType="end"/>
            </w:r>
          </w:hyperlink>
        </w:p>
        <w:p w14:paraId="069D4785" w14:textId="320D061C" w:rsidR="00494F68" w:rsidRDefault="003B708C" w:rsidP="002B0D8C">
          <w:pPr>
            <w:pStyle w:val="TOC2"/>
            <w:rPr>
              <w:rFonts w:asciiTheme="minorHAnsi" w:eastAsiaTheme="minorEastAsia" w:hAnsiTheme="minorHAnsi" w:cstheme="minorBidi"/>
              <w:sz w:val="22"/>
              <w:szCs w:val="22"/>
            </w:rPr>
          </w:pPr>
          <w:hyperlink w:anchor="_Toc56157381" w:history="1">
            <w:r w:rsidR="00494F68" w:rsidRPr="00F4227C">
              <w:rPr>
                <w:rStyle w:val="Hyperlink"/>
                <w:rFonts w:eastAsiaTheme="majorEastAsia" w:cstheme="majorBidi"/>
              </w:rPr>
              <w:t>10.4</w:t>
            </w:r>
            <w:r w:rsidR="00494F68">
              <w:rPr>
                <w:rFonts w:asciiTheme="minorHAnsi" w:eastAsiaTheme="minorEastAsia" w:hAnsiTheme="minorHAnsi" w:cstheme="minorBidi"/>
                <w:sz w:val="22"/>
                <w:szCs w:val="22"/>
              </w:rPr>
              <w:tab/>
            </w:r>
            <w:r w:rsidR="00494F68" w:rsidRPr="00F4227C">
              <w:rPr>
                <w:rStyle w:val="Hyperlink"/>
                <w:rFonts w:eastAsiaTheme="majorEastAsia" w:cstheme="majorBidi"/>
              </w:rPr>
              <w:t>Student projects</w:t>
            </w:r>
            <w:r w:rsidR="00494F68">
              <w:rPr>
                <w:webHidden/>
              </w:rPr>
              <w:tab/>
            </w:r>
            <w:r w:rsidR="00494F68">
              <w:rPr>
                <w:webHidden/>
              </w:rPr>
              <w:fldChar w:fldCharType="begin"/>
            </w:r>
            <w:r w:rsidR="00494F68">
              <w:rPr>
                <w:webHidden/>
              </w:rPr>
              <w:instrText xml:space="preserve"> PAGEREF _Toc56157381 \h </w:instrText>
            </w:r>
            <w:r w:rsidR="00494F68">
              <w:rPr>
                <w:webHidden/>
              </w:rPr>
            </w:r>
            <w:r w:rsidR="00494F68">
              <w:rPr>
                <w:webHidden/>
              </w:rPr>
              <w:fldChar w:fldCharType="separate"/>
            </w:r>
            <w:r w:rsidR="00DB02A4">
              <w:rPr>
                <w:webHidden/>
              </w:rPr>
              <w:t>122</w:t>
            </w:r>
            <w:r w:rsidR="00494F68">
              <w:rPr>
                <w:webHidden/>
              </w:rPr>
              <w:fldChar w:fldCharType="end"/>
            </w:r>
          </w:hyperlink>
        </w:p>
        <w:p w14:paraId="3A08C320" w14:textId="38B03E95" w:rsidR="00B75C2F" w:rsidRDefault="003B708C" w:rsidP="002B0D8C">
          <w:pPr>
            <w:pStyle w:val="TOC1"/>
          </w:pPr>
          <w:hyperlink w:anchor="_Toc56157382" w:history="1">
            <w:r w:rsidR="00494F68" w:rsidRPr="00F4227C">
              <w:rPr>
                <w:rStyle w:val="Hyperlink"/>
              </w:rPr>
              <w:t>11</w:t>
            </w:r>
            <w:r w:rsidR="00494F68">
              <w:rPr>
                <w:rFonts w:asciiTheme="minorHAnsi" w:eastAsiaTheme="minorEastAsia" w:hAnsiTheme="minorHAnsi" w:cstheme="minorBidi"/>
                <w:sz w:val="22"/>
                <w:szCs w:val="22"/>
              </w:rPr>
              <w:tab/>
            </w:r>
            <w:r w:rsidR="00494F68" w:rsidRPr="00F4227C">
              <w:rPr>
                <w:rStyle w:val="Hyperlink"/>
              </w:rPr>
              <w:t>Project staff</w:t>
            </w:r>
            <w:r w:rsidR="00494F68">
              <w:rPr>
                <w:webHidden/>
              </w:rPr>
              <w:tab/>
            </w:r>
            <w:r w:rsidR="00494F68">
              <w:rPr>
                <w:webHidden/>
              </w:rPr>
              <w:fldChar w:fldCharType="begin"/>
            </w:r>
            <w:r w:rsidR="00494F68">
              <w:rPr>
                <w:webHidden/>
              </w:rPr>
              <w:instrText xml:space="preserve"> PAGEREF _Toc56157382 \h </w:instrText>
            </w:r>
            <w:r w:rsidR="00494F68">
              <w:rPr>
                <w:webHidden/>
              </w:rPr>
            </w:r>
            <w:r w:rsidR="00494F68">
              <w:rPr>
                <w:webHidden/>
              </w:rPr>
              <w:fldChar w:fldCharType="separate"/>
            </w:r>
            <w:r w:rsidR="00DB02A4">
              <w:rPr>
                <w:webHidden/>
              </w:rPr>
              <w:t>123</w:t>
            </w:r>
            <w:r w:rsidR="00494F68">
              <w:rPr>
                <w:webHidden/>
              </w:rPr>
              <w:fldChar w:fldCharType="end"/>
            </w:r>
          </w:hyperlink>
          <w:r w:rsidR="00B75C2F">
            <w:fldChar w:fldCharType="end"/>
          </w:r>
        </w:p>
      </w:sdtContent>
    </w:sdt>
    <w:p w14:paraId="26E221C1" w14:textId="05D87569" w:rsidR="0002379E" w:rsidRDefault="0002379E">
      <w:pPr>
        <w:spacing w:before="0" w:after="0" w:line="240" w:lineRule="auto"/>
        <w:jc w:val="left"/>
      </w:pPr>
    </w:p>
    <w:p w14:paraId="283E5AAA" w14:textId="1D432BEB" w:rsidR="00C15803" w:rsidRPr="00276B0A" w:rsidRDefault="00C15803" w:rsidP="00503D34">
      <w:pPr>
        <w:tabs>
          <w:tab w:val="left" w:pos="1035"/>
        </w:tabs>
        <w:spacing w:line="240" w:lineRule="auto"/>
        <w:ind w:right="662"/>
        <w:jc w:val="center"/>
        <w:rPr>
          <w:rFonts w:cs="Arial"/>
          <w:b/>
          <w:sz w:val="28"/>
          <w:szCs w:val="28"/>
        </w:rPr>
      </w:pPr>
      <w:r w:rsidRPr="00276B0A">
        <w:rPr>
          <w:rFonts w:cs="Arial"/>
          <w:b/>
          <w:sz w:val="28"/>
          <w:szCs w:val="28"/>
        </w:rPr>
        <w:t>LIST OF TABLES</w:t>
      </w:r>
    </w:p>
    <w:p w14:paraId="7C98424E" w14:textId="6A6D718B" w:rsidR="006F2E92" w:rsidRPr="006F2E92" w:rsidRDefault="006F2E92">
      <w:pPr>
        <w:pStyle w:val="TableofFigures"/>
        <w:rPr>
          <w:rFonts w:asciiTheme="minorHAnsi" w:eastAsiaTheme="minorEastAsia" w:hAnsiTheme="minorHAnsi" w:cstheme="minorBidi"/>
          <w:sz w:val="22"/>
          <w:szCs w:val="22"/>
        </w:rPr>
      </w:pPr>
      <w:r w:rsidRPr="006F2E92">
        <w:fldChar w:fldCharType="begin"/>
      </w:r>
      <w:r w:rsidRPr="006F2E92">
        <w:instrText xml:space="preserve"> TOC \h \z \c "Table" </w:instrText>
      </w:r>
      <w:r w:rsidRPr="006F2E92">
        <w:fldChar w:fldCharType="separate"/>
      </w:r>
      <w:hyperlink w:anchor="_Toc56167024" w:history="1">
        <w:r w:rsidRPr="006F2E92">
          <w:rPr>
            <w:rStyle w:val="Hyperlink"/>
          </w:rPr>
          <w:t>Table 3</w:t>
        </w:r>
        <w:r w:rsidRPr="006F2E92">
          <w:rPr>
            <w:rStyle w:val="Hyperlink"/>
          </w:rPr>
          <w:noBreakHyphen/>
          <w:t xml:space="preserve">1 </w:t>
        </w:r>
        <w:r w:rsidR="00642E18">
          <w:rPr>
            <w:rStyle w:val="Hyperlink"/>
          </w:rPr>
          <w:tab/>
        </w:r>
        <w:r w:rsidRPr="006F2E92">
          <w:rPr>
            <w:rStyle w:val="Hyperlink"/>
          </w:rPr>
          <w:t>Final response rates for the 1989-95 pilot cohort Survey 6 (N=493)</w:t>
        </w:r>
        <w:r w:rsidRPr="006F2E92">
          <w:rPr>
            <w:webHidden/>
          </w:rPr>
          <w:tab/>
        </w:r>
        <w:r w:rsidRPr="006F2E92">
          <w:rPr>
            <w:webHidden/>
          </w:rPr>
          <w:fldChar w:fldCharType="begin"/>
        </w:r>
        <w:r w:rsidRPr="006F2E92">
          <w:rPr>
            <w:webHidden/>
          </w:rPr>
          <w:instrText xml:space="preserve"> PAGEREF _Toc56167024 \h </w:instrText>
        </w:r>
        <w:r w:rsidRPr="006F2E92">
          <w:rPr>
            <w:webHidden/>
          </w:rPr>
        </w:r>
        <w:r w:rsidRPr="006F2E92">
          <w:rPr>
            <w:webHidden/>
          </w:rPr>
          <w:fldChar w:fldCharType="separate"/>
        </w:r>
        <w:r w:rsidR="00DB02A4">
          <w:rPr>
            <w:webHidden/>
          </w:rPr>
          <w:t>11</w:t>
        </w:r>
        <w:r w:rsidRPr="006F2E92">
          <w:rPr>
            <w:webHidden/>
          </w:rPr>
          <w:fldChar w:fldCharType="end"/>
        </w:r>
      </w:hyperlink>
    </w:p>
    <w:p w14:paraId="7834A48A" w14:textId="2319F1AE" w:rsidR="006F2E92" w:rsidRPr="006F2E92" w:rsidRDefault="003B708C">
      <w:pPr>
        <w:pStyle w:val="TableofFigures"/>
        <w:rPr>
          <w:rFonts w:asciiTheme="minorHAnsi" w:eastAsiaTheme="minorEastAsia" w:hAnsiTheme="minorHAnsi" w:cstheme="minorBidi"/>
          <w:sz w:val="22"/>
          <w:szCs w:val="22"/>
        </w:rPr>
      </w:pPr>
      <w:hyperlink w:anchor="_Toc56167025" w:history="1">
        <w:r w:rsidR="006F2E92" w:rsidRPr="006F2E92">
          <w:rPr>
            <w:rStyle w:val="Hyperlink"/>
          </w:rPr>
          <w:t>Table 3</w:t>
        </w:r>
        <w:r w:rsidR="006F2E92" w:rsidRPr="006F2E92">
          <w:rPr>
            <w:rStyle w:val="Hyperlink"/>
          </w:rPr>
          <w:noBreakHyphen/>
          <w:t xml:space="preserve">2 </w:t>
        </w:r>
        <w:r w:rsidR="00642E18">
          <w:rPr>
            <w:rStyle w:val="Hyperlink"/>
          </w:rPr>
          <w:tab/>
        </w:r>
        <w:r w:rsidR="006F2E92" w:rsidRPr="006F2E92">
          <w:rPr>
            <w:rStyle w:val="Hyperlink"/>
          </w:rPr>
          <w:t>Actual distribution timetable for Survey 6 of the 1989-95 cohort</w:t>
        </w:r>
        <w:r w:rsidR="006F2E92" w:rsidRPr="006F2E92">
          <w:rPr>
            <w:webHidden/>
          </w:rPr>
          <w:tab/>
        </w:r>
        <w:r w:rsidR="006F2E92" w:rsidRPr="006F2E92">
          <w:rPr>
            <w:webHidden/>
          </w:rPr>
          <w:fldChar w:fldCharType="begin"/>
        </w:r>
        <w:r w:rsidR="006F2E92" w:rsidRPr="006F2E92">
          <w:rPr>
            <w:webHidden/>
          </w:rPr>
          <w:instrText xml:space="preserve"> PAGEREF _Toc56167025 \h </w:instrText>
        </w:r>
        <w:r w:rsidR="006F2E92" w:rsidRPr="006F2E92">
          <w:rPr>
            <w:webHidden/>
          </w:rPr>
        </w:r>
        <w:r w:rsidR="006F2E92" w:rsidRPr="006F2E92">
          <w:rPr>
            <w:webHidden/>
          </w:rPr>
          <w:fldChar w:fldCharType="separate"/>
        </w:r>
        <w:r w:rsidR="00DB02A4">
          <w:rPr>
            <w:webHidden/>
          </w:rPr>
          <w:t>14</w:t>
        </w:r>
        <w:r w:rsidR="006F2E92" w:rsidRPr="006F2E92">
          <w:rPr>
            <w:webHidden/>
          </w:rPr>
          <w:fldChar w:fldCharType="end"/>
        </w:r>
      </w:hyperlink>
    </w:p>
    <w:p w14:paraId="16994C3A" w14:textId="43C340DF" w:rsidR="006F2E92" w:rsidRPr="006F2E92" w:rsidRDefault="003B708C">
      <w:pPr>
        <w:pStyle w:val="TableofFigures"/>
        <w:rPr>
          <w:rFonts w:asciiTheme="minorHAnsi" w:eastAsiaTheme="minorEastAsia" w:hAnsiTheme="minorHAnsi" w:cstheme="minorBidi"/>
          <w:sz w:val="22"/>
          <w:szCs w:val="22"/>
        </w:rPr>
      </w:pPr>
      <w:hyperlink w:anchor="_Toc56167026" w:history="1">
        <w:r w:rsidR="006F2E92" w:rsidRPr="006F2E92">
          <w:rPr>
            <w:rStyle w:val="Hyperlink"/>
          </w:rPr>
          <w:t>Table 3</w:t>
        </w:r>
        <w:r w:rsidR="006F2E92" w:rsidRPr="006F2E92">
          <w:rPr>
            <w:rStyle w:val="Hyperlink"/>
          </w:rPr>
          <w:noBreakHyphen/>
          <w:t xml:space="preserve">3 </w:t>
        </w:r>
        <w:r w:rsidR="00642E18">
          <w:rPr>
            <w:rStyle w:val="Hyperlink"/>
          </w:rPr>
          <w:tab/>
        </w:r>
        <w:r w:rsidR="006F2E92" w:rsidRPr="006F2E92">
          <w:rPr>
            <w:rStyle w:val="Hyperlink"/>
          </w:rPr>
          <w:t>Final response rates for the 1989-95 cohort Survey 6 (N=17,010)</w:t>
        </w:r>
        <w:r w:rsidR="006F2E92" w:rsidRPr="006F2E92">
          <w:rPr>
            <w:webHidden/>
          </w:rPr>
          <w:tab/>
        </w:r>
        <w:r w:rsidR="006F2E92" w:rsidRPr="006F2E92">
          <w:rPr>
            <w:webHidden/>
          </w:rPr>
          <w:fldChar w:fldCharType="begin"/>
        </w:r>
        <w:r w:rsidR="006F2E92" w:rsidRPr="006F2E92">
          <w:rPr>
            <w:webHidden/>
          </w:rPr>
          <w:instrText xml:space="preserve"> PAGEREF _Toc56167026 \h </w:instrText>
        </w:r>
        <w:r w:rsidR="006F2E92" w:rsidRPr="006F2E92">
          <w:rPr>
            <w:webHidden/>
          </w:rPr>
        </w:r>
        <w:r w:rsidR="006F2E92" w:rsidRPr="006F2E92">
          <w:rPr>
            <w:webHidden/>
          </w:rPr>
          <w:fldChar w:fldCharType="separate"/>
        </w:r>
        <w:r w:rsidR="00DB02A4">
          <w:rPr>
            <w:webHidden/>
          </w:rPr>
          <w:t>15</w:t>
        </w:r>
        <w:r w:rsidR="006F2E92" w:rsidRPr="006F2E92">
          <w:rPr>
            <w:webHidden/>
          </w:rPr>
          <w:fldChar w:fldCharType="end"/>
        </w:r>
      </w:hyperlink>
    </w:p>
    <w:p w14:paraId="120E1DEC" w14:textId="71D8656D" w:rsidR="006F2E92" w:rsidRPr="006F2E92" w:rsidRDefault="003B708C">
      <w:pPr>
        <w:pStyle w:val="TableofFigures"/>
        <w:rPr>
          <w:rFonts w:asciiTheme="minorHAnsi" w:eastAsiaTheme="minorEastAsia" w:hAnsiTheme="minorHAnsi" w:cstheme="minorBidi"/>
          <w:sz w:val="22"/>
          <w:szCs w:val="22"/>
        </w:rPr>
      </w:pPr>
      <w:hyperlink w:anchor="_Toc56167027" w:history="1">
        <w:r w:rsidR="006F2E92" w:rsidRPr="006F2E92">
          <w:rPr>
            <w:rStyle w:val="Hyperlink"/>
          </w:rPr>
          <w:t>Table 3</w:t>
        </w:r>
        <w:r w:rsidR="006F2E92" w:rsidRPr="006F2E92">
          <w:rPr>
            <w:rStyle w:val="Hyperlink"/>
          </w:rPr>
          <w:noBreakHyphen/>
          <w:t xml:space="preserve">4 </w:t>
        </w:r>
        <w:r w:rsidR="00642E18">
          <w:rPr>
            <w:rStyle w:val="Hyperlink"/>
          </w:rPr>
          <w:tab/>
        </w:r>
        <w:r w:rsidR="006F2E92" w:rsidRPr="006F2E92">
          <w:rPr>
            <w:rStyle w:val="Hyperlink"/>
          </w:rPr>
          <w:t>Timetable of activity for the 1946-51 cohort Survey 9</w:t>
        </w:r>
        <w:r w:rsidR="006F2E92" w:rsidRPr="006F2E92">
          <w:rPr>
            <w:webHidden/>
          </w:rPr>
          <w:tab/>
        </w:r>
        <w:r w:rsidR="006F2E92" w:rsidRPr="006F2E92">
          <w:rPr>
            <w:webHidden/>
          </w:rPr>
          <w:fldChar w:fldCharType="begin"/>
        </w:r>
        <w:r w:rsidR="006F2E92" w:rsidRPr="006F2E92">
          <w:rPr>
            <w:webHidden/>
          </w:rPr>
          <w:instrText xml:space="preserve"> PAGEREF _Toc56167027 \h </w:instrText>
        </w:r>
        <w:r w:rsidR="006F2E92" w:rsidRPr="006F2E92">
          <w:rPr>
            <w:webHidden/>
          </w:rPr>
        </w:r>
        <w:r w:rsidR="006F2E92" w:rsidRPr="006F2E92">
          <w:rPr>
            <w:webHidden/>
          </w:rPr>
          <w:fldChar w:fldCharType="separate"/>
        </w:r>
        <w:r w:rsidR="00DB02A4">
          <w:rPr>
            <w:webHidden/>
          </w:rPr>
          <w:t>17</w:t>
        </w:r>
        <w:r w:rsidR="006F2E92" w:rsidRPr="006F2E92">
          <w:rPr>
            <w:webHidden/>
          </w:rPr>
          <w:fldChar w:fldCharType="end"/>
        </w:r>
      </w:hyperlink>
    </w:p>
    <w:p w14:paraId="429E99D6" w14:textId="504E53C4" w:rsidR="006F2E92" w:rsidRPr="006F2E92" w:rsidRDefault="003B708C">
      <w:pPr>
        <w:pStyle w:val="TableofFigures"/>
        <w:rPr>
          <w:rFonts w:asciiTheme="minorHAnsi" w:eastAsiaTheme="minorEastAsia" w:hAnsiTheme="minorHAnsi" w:cstheme="minorBidi"/>
          <w:sz w:val="22"/>
          <w:szCs w:val="22"/>
        </w:rPr>
      </w:pPr>
      <w:hyperlink w:anchor="_Toc56167028" w:history="1">
        <w:r w:rsidR="006F2E92" w:rsidRPr="006F2E92">
          <w:rPr>
            <w:rStyle w:val="Hyperlink"/>
            <w:bCs/>
          </w:rPr>
          <w:t>Table 3</w:t>
        </w:r>
        <w:r w:rsidR="006F2E92" w:rsidRPr="006F2E92">
          <w:rPr>
            <w:rStyle w:val="Hyperlink"/>
            <w:bCs/>
          </w:rPr>
          <w:noBreakHyphen/>
          <w:t xml:space="preserve">5 </w:t>
        </w:r>
        <w:r w:rsidR="00642E18">
          <w:rPr>
            <w:rStyle w:val="Hyperlink"/>
            <w:bCs/>
          </w:rPr>
          <w:tab/>
        </w:r>
        <w:r w:rsidR="006F2E92" w:rsidRPr="006F2E92">
          <w:rPr>
            <w:rStyle w:val="Hyperlink"/>
            <w:bCs/>
          </w:rPr>
          <w:t>Final response rates for the 1946-51 cohort Survey 9 (N=10,438)</w:t>
        </w:r>
        <w:r w:rsidR="006F2E92" w:rsidRPr="006F2E92">
          <w:rPr>
            <w:webHidden/>
          </w:rPr>
          <w:tab/>
        </w:r>
        <w:r w:rsidR="006F2E92" w:rsidRPr="006F2E92">
          <w:rPr>
            <w:webHidden/>
          </w:rPr>
          <w:fldChar w:fldCharType="begin"/>
        </w:r>
        <w:r w:rsidR="006F2E92" w:rsidRPr="006F2E92">
          <w:rPr>
            <w:webHidden/>
          </w:rPr>
          <w:instrText xml:space="preserve"> PAGEREF _Toc56167028 \h </w:instrText>
        </w:r>
        <w:r w:rsidR="006F2E92" w:rsidRPr="006F2E92">
          <w:rPr>
            <w:webHidden/>
          </w:rPr>
        </w:r>
        <w:r w:rsidR="006F2E92" w:rsidRPr="006F2E92">
          <w:rPr>
            <w:webHidden/>
          </w:rPr>
          <w:fldChar w:fldCharType="separate"/>
        </w:r>
        <w:r w:rsidR="00DB02A4">
          <w:rPr>
            <w:webHidden/>
          </w:rPr>
          <w:t>18</w:t>
        </w:r>
        <w:r w:rsidR="006F2E92" w:rsidRPr="006F2E92">
          <w:rPr>
            <w:webHidden/>
          </w:rPr>
          <w:fldChar w:fldCharType="end"/>
        </w:r>
      </w:hyperlink>
    </w:p>
    <w:p w14:paraId="59807BEF" w14:textId="0F08507C" w:rsidR="006F2E92" w:rsidRPr="006F2E92" w:rsidRDefault="003B708C">
      <w:pPr>
        <w:pStyle w:val="TableofFigures"/>
        <w:rPr>
          <w:rFonts w:asciiTheme="minorHAnsi" w:eastAsiaTheme="minorEastAsia" w:hAnsiTheme="minorHAnsi" w:cstheme="minorBidi"/>
          <w:sz w:val="22"/>
          <w:szCs w:val="22"/>
        </w:rPr>
      </w:pPr>
      <w:hyperlink w:anchor="_Toc56167029" w:history="1">
        <w:r w:rsidR="006F2E92" w:rsidRPr="006F2E92">
          <w:rPr>
            <w:rStyle w:val="Hyperlink"/>
            <w:bCs/>
          </w:rPr>
          <w:t>Table 3</w:t>
        </w:r>
        <w:r w:rsidR="006F2E92" w:rsidRPr="006F2E92">
          <w:rPr>
            <w:rStyle w:val="Hyperlink"/>
            <w:bCs/>
          </w:rPr>
          <w:noBreakHyphen/>
          <w:t xml:space="preserve">6 </w:t>
        </w:r>
        <w:r w:rsidR="00642E18">
          <w:rPr>
            <w:rStyle w:val="Hyperlink"/>
            <w:bCs/>
          </w:rPr>
          <w:tab/>
        </w:r>
        <w:r w:rsidR="006F2E92" w:rsidRPr="006F2E92">
          <w:rPr>
            <w:rStyle w:val="Hyperlink"/>
            <w:bCs/>
          </w:rPr>
          <w:t>Timetable for Six Month Follow-Up Survey 17</w:t>
        </w:r>
        <w:r w:rsidR="006F2E92" w:rsidRPr="006F2E92">
          <w:rPr>
            <w:webHidden/>
          </w:rPr>
          <w:tab/>
        </w:r>
        <w:r w:rsidR="006F2E92" w:rsidRPr="006F2E92">
          <w:rPr>
            <w:webHidden/>
          </w:rPr>
          <w:fldChar w:fldCharType="begin"/>
        </w:r>
        <w:r w:rsidR="006F2E92" w:rsidRPr="006F2E92">
          <w:rPr>
            <w:webHidden/>
          </w:rPr>
          <w:instrText xml:space="preserve"> PAGEREF _Toc56167029 \h </w:instrText>
        </w:r>
        <w:r w:rsidR="006F2E92" w:rsidRPr="006F2E92">
          <w:rPr>
            <w:webHidden/>
          </w:rPr>
        </w:r>
        <w:r w:rsidR="006F2E92" w:rsidRPr="006F2E92">
          <w:rPr>
            <w:webHidden/>
          </w:rPr>
          <w:fldChar w:fldCharType="separate"/>
        </w:r>
        <w:r w:rsidR="00DB02A4">
          <w:rPr>
            <w:webHidden/>
          </w:rPr>
          <w:t>19</w:t>
        </w:r>
        <w:r w:rsidR="006F2E92" w:rsidRPr="006F2E92">
          <w:rPr>
            <w:webHidden/>
          </w:rPr>
          <w:fldChar w:fldCharType="end"/>
        </w:r>
      </w:hyperlink>
    </w:p>
    <w:p w14:paraId="311F6DD2" w14:textId="3D4BA141" w:rsidR="006F2E92" w:rsidRPr="006F2E92" w:rsidRDefault="003B708C">
      <w:pPr>
        <w:pStyle w:val="TableofFigures"/>
        <w:rPr>
          <w:rFonts w:asciiTheme="minorHAnsi" w:eastAsiaTheme="minorEastAsia" w:hAnsiTheme="minorHAnsi" w:cstheme="minorBidi"/>
          <w:sz w:val="22"/>
          <w:szCs w:val="22"/>
        </w:rPr>
      </w:pPr>
      <w:hyperlink w:anchor="_Toc56167030" w:history="1">
        <w:r w:rsidR="006F2E92" w:rsidRPr="006F2E92">
          <w:rPr>
            <w:rStyle w:val="Hyperlink"/>
            <w:bCs/>
          </w:rPr>
          <w:t>Table 3</w:t>
        </w:r>
        <w:r w:rsidR="006F2E92" w:rsidRPr="006F2E92">
          <w:rPr>
            <w:rStyle w:val="Hyperlink"/>
            <w:bCs/>
          </w:rPr>
          <w:noBreakHyphen/>
          <w:t xml:space="preserve">7 </w:t>
        </w:r>
        <w:r w:rsidR="00642E18">
          <w:rPr>
            <w:rStyle w:val="Hyperlink"/>
            <w:bCs/>
          </w:rPr>
          <w:tab/>
        </w:r>
        <w:r w:rsidR="006F2E92" w:rsidRPr="006F2E92">
          <w:rPr>
            <w:rStyle w:val="Hyperlink"/>
            <w:bCs/>
          </w:rPr>
          <w:t>Timetable for Six Month Follow-Up Survey 18 at 4 November 2020</w:t>
        </w:r>
        <w:r w:rsidR="006F2E92" w:rsidRPr="006F2E92">
          <w:rPr>
            <w:webHidden/>
          </w:rPr>
          <w:tab/>
        </w:r>
        <w:r w:rsidR="006F2E92" w:rsidRPr="006F2E92">
          <w:rPr>
            <w:webHidden/>
          </w:rPr>
          <w:fldChar w:fldCharType="begin"/>
        </w:r>
        <w:r w:rsidR="006F2E92" w:rsidRPr="006F2E92">
          <w:rPr>
            <w:webHidden/>
          </w:rPr>
          <w:instrText xml:space="preserve"> PAGEREF _Toc56167030 \h </w:instrText>
        </w:r>
        <w:r w:rsidR="006F2E92" w:rsidRPr="006F2E92">
          <w:rPr>
            <w:webHidden/>
          </w:rPr>
        </w:r>
        <w:r w:rsidR="006F2E92" w:rsidRPr="006F2E92">
          <w:rPr>
            <w:webHidden/>
          </w:rPr>
          <w:fldChar w:fldCharType="separate"/>
        </w:r>
        <w:r w:rsidR="00DB02A4">
          <w:rPr>
            <w:webHidden/>
          </w:rPr>
          <w:t>20</w:t>
        </w:r>
        <w:r w:rsidR="006F2E92" w:rsidRPr="006F2E92">
          <w:rPr>
            <w:webHidden/>
          </w:rPr>
          <w:fldChar w:fldCharType="end"/>
        </w:r>
      </w:hyperlink>
    </w:p>
    <w:p w14:paraId="1DC4DDA5" w14:textId="60F023D7" w:rsidR="006F2E92" w:rsidRPr="006F2E92" w:rsidRDefault="003B708C">
      <w:pPr>
        <w:pStyle w:val="TableofFigures"/>
        <w:rPr>
          <w:rFonts w:asciiTheme="minorHAnsi" w:eastAsiaTheme="minorEastAsia" w:hAnsiTheme="minorHAnsi" w:cstheme="minorBidi"/>
          <w:sz w:val="22"/>
          <w:szCs w:val="22"/>
        </w:rPr>
      </w:pPr>
      <w:hyperlink w:anchor="_Toc56167031" w:history="1">
        <w:r w:rsidR="006F2E92" w:rsidRPr="006F2E92">
          <w:rPr>
            <w:rStyle w:val="Hyperlink"/>
            <w:bCs/>
          </w:rPr>
          <w:t>Table 3</w:t>
        </w:r>
        <w:r w:rsidR="006F2E92" w:rsidRPr="006F2E92">
          <w:rPr>
            <w:rStyle w:val="Hyperlink"/>
            <w:bCs/>
          </w:rPr>
          <w:noBreakHyphen/>
          <w:t xml:space="preserve">8 </w:t>
        </w:r>
        <w:r w:rsidR="00642E18">
          <w:rPr>
            <w:rStyle w:val="Hyperlink"/>
            <w:bCs/>
          </w:rPr>
          <w:tab/>
        </w:r>
        <w:r w:rsidR="006F2E92" w:rsidRPr="006F2E92">
          <w:rPr>
            <w:rStyle w:val="Hyperlink"/>
            <w:bCs/>
          </w:rPr>
          <w:t>Response rates for six-monthly follow-up surveys at 4 November 2020</w:t>
        </w:r>
        <w:r w:rsidR="006F2E92" w:rsidRPr="006F2E92">
          <w:rPr>
            <w:webHidden/>
          </w:rPr>
          <w:tab/>
        </w:r>
        <w:r w:rsidR="006F2E92" w:rsidRPr="006F2E92">
          <w:rPr>
            <w:webHidden/>
          </w:rPr>
          <w:fldChar w:fldCharType="begin"/>
        </w:r>
        <w:r w:rsidR="006F2E92" w:rsidRPr="006F2E92">
          <w:rPr>
            <w:webHidden/>
          </w:rPr>
          <w:instrText xml:space="preserve"> PAGEREF _Toc56167031 \h </w:instrText>
        </w:r>
        <w:r w:rsidR="006F2E92" w:rsidRPr="006F2E92">
          <w:rPr>
            <w:webHidden/>
          </w:rPr>
        </w:r>
        <w:r w:rsidR="006F2E92" w:rsidRPr="006F2E92">
          <w:rPr>
            <w:webHidden/>
          </w:rPr>
          <w:fldChar w:fldCharType="separate"/>
        </w:r>
        <w:r w:rsidR="00DB02A4">
          <w:rPr>
            <w:webHidden/>
          </w:rPr>
          <w:t>21</w:t>
        </w:r>
        <w:r w:rsidR="006F2E92" w:rsidRPr="006F2E92">
          <w:rPr>
            <w:webHidden/>
          </w:rPr>
          <w:fldChar w:fldCharType="end"/>
        </w:r>
      </w:hyperlink>
    </w:p>
    <w:p w14:paraId="2477B9F1" w14:textId="2E591F03" w:rsidR="006F2E92" w:rsidRPr="006F2E92" w:rsidRDefault="003B708C">
      <w:pPr>
        <w:pStyle w:val="TableofFigures"/>
        <w:rPr>
          <w:rFonts w:asciiTheme="minorHAnsi" w:eastAsiaTheme="minorEastAsia" w:hAnsiTheme="minorHAnsi" w:cstheme="minorBidi"/>
          <w:sz w:val="22"/>
          <w:szCs w:val="22"/>
        </w:rPr>
      </w:pPr>
      <w:hyperlink w:anchor="_Toc56167032" w:history="1">
        <w:r w:rsidR="006F2E92" w:rsidRPr="006F2E92">
          <w:rPr>
            <w:rStyle w:val="Hyperlink"/>
            <w:bCs/>
          </w:rPr>
          <w:t>Table 4</w:t>
        </w:r>
        <w:r w:rsidR="006F2E92" w:rsidRPr="006F2E92">
          <w:rPr>
            <w:rStyle w:val="Hyperlink"/>
            <w:bCs/>
          </w:rPr>
          <w:noBreakHyphen/>
          <w:t xml:space="preserve">1 </w:t>
        </w:r>
        <w:r w:rsidR="00642E18">
          <w:rPr>
            <w:rStyle w:val="Hyperlink"/>
            <w:bCs/>
          </w:rPr>
          <w:tab/>
        </w:r>
        <w:r w:rsidR="006F2E92" w:rsidRPr="006F2E92">
          <w:rPr>
            <w:rStyle w:val="Hyperlink"/>
            <w:bCs/>
          </w:rPr>
          <w:t>Participation and retention of 14,247 women in the 1973-78 cohort of women who were 18-23 years old at the first survey in 1996*</w:t>
        </w:r>
        <w:r w:rsidR="006F2E92" w:rsidRPr="006F2E92">
          <w:rPr>
            <w:webHidden/>
          </w:rPr>
          <w:tab/>
        </w:r>
        <w:r w:rsidR="006F2E92" w:rsidRPr="006F2E92">
          <w:rPr>
            <w:webHidden/>
          </w:rPr>
          <w:fldChar w:fldCharType="begin"/>
        </w:r>
        <w:r w:rsidR="006F2E92" w:rsidRPr="006F2E92">
          <w:rPr>
            <w:webHidden/>
          </w:rPr>
          <w:instrText xml:space="preserve"> PAGEREF _Toc56167032 \h </w:instrText>
        </w:r>
        <w:r w:rsidR="006F2E92" w:rsidRPr="006F2E92">
          <w:rPr>
            <w:webHidden/>
          </w:rPr>
        </w:r>
        <w:r w:rsidR="006F2E92" w:rsidRPr="006F2E92">
          <w:rPr>
            <w:webHidden/>
          </w:rPr>
          <w:fldChar w:fldCharType="separate"/>
        </w:r>
        <w:r w:rsidR="00DB02A4">
          <w:rPr>
            <w:webHidden/>
          </w:rPr>
          <w:t>27</w:t>
        </w:r>
        <w:r w:rsidR="006F2E92" w:rsidRPr="006F2E92">
          <w:rPr>
            <w:webHidden/>
          </w:rPr>
          <w:fldChar w:fldCharType="end"/>
        </w:r>
      </w:hyperlink>
    </w:p>
    <w:p w14:paraId="20251278" w14:textId="3466A5F8" w:rsidR="006F2E92" w:rsidRPr="006F2E92" w:rsidRDefault="003B708C">
      <w:pPr>
        <w:pStyle w:val="TableofFigures"/>
        <w:rPr>
          <w:rFonts w:asciiTheme="minorHAnsi" w:eastAsiaTheme="minorEastAsia" w:hAnsiTheme="minorHAnsi" w:cstheme="minorBidi"/>
          <w:sz w:val="22"/>
          <w:szCs w:val="22"/>
        </w:rPr>
      </w:pPr>
      <w:hyperlink w:anchor="_Toc56167033" w:history="1">
        <w:r w:rsidR="006F2E92" w:rsidRPr="006F2E92">
          <w:rPr>
            <w:rStyle w:val="Hyperlink"/>
            <w:bCs/>
          </w:rPr>
          <w:t>Table 4</w:t>
        </w:r>
        <w:r w:rsidR="006F2E92" w:rsidRPr="006F2E92">
          <w:rPr>
            <w:rStyle w:val="Hyperlink"/>
            <w:bCs/>
          </w:rPr>
          <w:noBreakHyphen/>
          <w:t xml:space="preserve">2 </w:t>
        </w:r>
        <w:r w:rsidR="00642E18">
          <w:rPr>
            <w:rStyle w:val="Hyperlink"/>
            <w:bCs/>
          </w:rPr>
          <w:tab/>
        </w:r>
        <w:r w:rsidR="006F2E92" w:rsidRPr="006F2E92">
          <w:rPr>
            <w:rStyle w:val="Hyperlink"/>
            <w:bCs/>
          </w:rPr>
          <w:t>Participation and retention of 13,714 women in the 1946-51 cohort of women who were 45-50 years old at the first survey in 1996*</w:t>
        </w:r>
        <w:r w:rsidR="006F2E92" w:rsidRPr="006F2E92">
          <w:rPr>
            <w:webHidden/>
          </w:rPr>
          <w:tab/>
        </w:r>
        <w:r w:rsidR="006F2E92" w:rsidRPr="006F2E92">
          <w:rPr>
            <w:webHidden/>
          </w:rPr>
          <w:fldChar w:fldCharType="begin"/>
        </w:r>
        <w:r w:rsidR="006F2E92" w:rsidRPr="006F2E92">
          <w:rPr>
            <w:webHidden/>
          </w:rPr>
          <w:instrText xml:space="preserve"> PAGEREF _Toc56167033 \h </w:instrText>
        </w:r>
        <w:r w:rsidR="006F2E92" w:rsidRPr="006F2E92">
          <w:rPr>
            <w:webHidden/>
          </w:rPr>
        </w:r>
        <w:r w:rsidR="006F2E92" w:rsidRPr="006F2E92">
          <w:rPr>
            <w:webHidden/>
          </w:rPr>
          <w:fldChar w:fldCharType="separate"/>
        </w:r>
        <w:r w:rsidR="00DB02A4">
          <w:rPr>
            <w:webHidden/>
          </w:rPr>
          <w:t>28</w:t>
        </w:r>
        <w:r w:rsidR="006F2E92" w:rsidRPr="006F2E92">
          <w:rPr>
            <w:webHidden/>
          </w:rPr>
          <w:fldChar w:fldCharType="end"/>
        </w:r>
      </w:hyperlink>
    </w:p>
    <w:p w14:paraId="494236BF" w14:textId="6D8A2546" w:rsidR="006F2E92" w:rsidRPr="006F2E92" w:rsidRDefault="003B708C">
      <w:pPr>
        <w:pStyle w:val="TableofFigures"/>
        <w:rPr>
          <w:rFonts w:asciiTheme="minorHAnsi" w:eastAsiaTheme="minorEastAsia" w:hAnsiTheme="minorHAnsi" w:cstheme="minorBidi"/>
          <w:sz w:val="22"/>
          <w:szCs w:val="22"/>
        </w:rPr>
      </w:pPr>
      <w:hyperlink w:anchor="_Toc56167034" w:history="1">
        <w:r w:rsidR="006F2E92" w:rsidRPr="006F2E92">
          <w:rPr>
            <w:rStyle w:val="Hyperlink"/>
            <w:bCs/>
          </w:rPr>
          <w:t>Table 4</w:t>
        </w:r>
        <w:r w:rsidR="006F2E92" w:rsidRPr="006F2E92">
          <w:rPr>
            <w:rStyle w:val="Hyperlink"/>
            <w:bCs/>
          </w:rPr>
          <w:noBreakHyphen/>
          <w:t xml:space="preserve">3 </w:t>
        </w:r>
        <w:r w:rsidR="00642E18">
          <w:rPr>
            <w:rStyle w:val="Hyperlink"/>
            <w:bCs/>
          </w:rPr>
          <w:tab/>
        </w:r>
        <w:r w:rsidR="006F2E92" w:rsidRPr="006F2E92">
          <w:rPr>
            <w:rStyle w:val="Hyperlink"/>
            <w:bCs/>
          </w:rPr>
          <w:t>Participation and retention of 12,432 women in the 1921-26 cohort of women who were aged 70-75 years at Survey 1 in 1996*</w:t>
        </w:r>
        <w:r w:rsidR="006F2E92" w:rsidRPr="006F2E92">
          <w:rPr>
            <w:webHidden/>
          </w:rPr>
          <w:tab/>
        </w:r>
        <w:r w:rsidR="006F2E92" w:rsidRPr="006F2E92">
          <w:rPr>
            <w:webHidden/>
          </w:rPr>
          <w:fldChar w:fldCharType="begin"/>
        </w:r>
        <w:r w:rsidR="006F2E92" w:rsidRPr="006F2E92">
          <w:rPr>
            <w:webHidden/>
          </w:rPr>
          <w:instrText xml:space="preserve"> PAGEREF _Toc56167034 \h </w:instrText>
        </w:r>
        <w:r w:rsidR="006F2E92" w:rsidRPr="006F2E92">
          <w:rPr>
            <w:webHidden/>
          </w:rPr>
        </w:r>
        <w:r w:rsidR="006F2E92" w:rsidRPr="006F2E92">
          <w:rPr>
            <w:webHidden/>
          </w:rPr>
          <w:fldChar w:fldCharType="separate"/>
        </w:r>
        <w:r w:rsidR="00DB02A4">
          <w:rPr>
            <w:webHidden/>
          </w:rPr>
          <w:t>29</w:t>
        </w:r>
        <w:r w:rsidR="006F2E92" w:rsidRPr="006F2E92">
          <w:rPr>
            <w:webHidden/>
          </w:rPr>
          <w:fldChar w:fldCharType="end"/>
        </w:r>
      </w:hyperlink>
    </w:p>
    <w:p w14:paraId="0C3B1D39" w14:textId="06742C17" w:rsidR="006F2E92" w:rsidRPr="006F2E92" w:rsidRDefault="003B708C">
      <w:pPr>
        <w:pStyle w:val="TableofFigures"/>
        <w:rPr>
          <w:rFonts w:asciiTheme="minorHAnsi" w:eastAsiaTheme="minorEastAsia" w:hAnsiTheme="minorHAnsi" w:cstheme="minorBidi"/>
          <w:sz w:val="22"/>
          <w:szCs w:val="22"/>
        </w:rPr>
      </w:pPr>
      <w:hyperlink w:anchor="_Toc56167035" w:history="1">
        <w:r w:rsidR="006F2E92" w:rsidRPr="006F2E92">
          <w:rPr>
            <w:rStyle w:val="Hyperlink"/>
            <w:bCs/>
          </w:rPr>
          <w:t>Table 4</w:t>
        </w:r>
        <w:r w:rsidR="006F2E92" w:rsidRPr="006F2E92">
          <w:rPr>
            <w:rStyle w:val="Hyperlink"/>
            <w:bCs/>
          </w:rPr>
          <w:noBreakHyphen/>
          <w:t xml:space="preserve">4 </w:t>
        </w:r>
        <w:r w:rsidR="00642E18">
          <w:rPr>
            <w:rStyle w:val="Hyperlink"/>
            <w:bCs/>
          </w:rPr>
          <w:tab/>
        </w:r>
        <w:r w:rsidR="006F2E92" w:rsidRPr="006F2E92">
          <w:rPr>
            <w:rStyle w:val="Hyperlink"/>
            <w:bCs/>
          </w:rPr>
          <w:t>Participation in 6-month follow up surveys of the 12,432 women in the 1921-26 cohort (from November 2011 onwards)*</w:t>
        </w:r>
        <w:r w:rsidR="006F2E92" w:rsidRPr="006F2E92">
          <w:rPr>
            <w:webHidden/>
          </w:rPr>
          <w:tab/>
        </w:r>
        <w:r w:rsidR="006F2E92" w:rsidRPr="006F2E92">
          <w:rPr>
            <w:webHidden/>
          </w:rPr>
          <w:fldChar w:fldCharType="begin"/>
        </w:r>
        <w:r w:rsidR="006F2E92" w:rsidRPr="006F2E92">
          <w:rPr>
            <w:webHidden/>
          </w:rPr>
          <w:instrText xml:space="preserve"> PAGEREF _Toc56167035 \h </w:instrText>
        </w:r>
        <w:r w:rsidR="006F2E92" w:rsidRPr="006F2E92">
          <w:rPr>
            <w:webHidden/>
          </w:rPr>
        </w:r>
        <w:r w:rsidR="006F2E92" w:rsidRPr="006F2E92">
          <w:rPr>
            <w:webHidden/>
          </w:rPr>
          <w:fldChar w:fldCharType="separate"/>
        </w:r>
        <w:r w:rsidR="00DB02A4">
          <w:rPr>
            <w:webHidden/>
          </w:rPr>
          <w:t>30</w:t>
        </w:r>
        <w:r w:rsidR="006F2E92" w:rsidRPr="006F2E92">
          <w:rPr>
            <w:webHidden/>
          </w:rPr>
          <w:fldChar w:fldCharType="end"/>
        </w:r>
      </w:hyperlink>
    </w:p>
    <w:p w14:paraId="52DCD365" w14:textId="7D49706C" w:rsidR="006F2E92" w:rsidRPr="006F2E92" w:rsidRDefault="003B708C">
      <w:pPr>
        <w:pStyle w:val="TableofFigures"/>
        <w:rPr>
          <w:rFonts w:asciiTheme="minorHAnsi" w:eastAsiaTheme="minorEastAsia" w:hAnsiTheme="minorHAnsi" w:cstheme="minorBidi"/>
          <w:sz w:val="22"/>
          <w:szCs w:val="22"/>
        </w:rPr>
      </w:pPr>
      <w:hyperlink w:anchor="_Toc56167036" w:history="1">
        <w:r w:rsidR="006F2E92" w:rsidRPr="006F2E92">
          <w:rPr>
            <w:rStyle w:val="Hyperlink"/>
            <w:bCs/>
          </w:rPr>
          <w:t>Table 4</w:t>
        </w:r>
        <w:r w:rsidR="006F2E92" w:rsidRPr="006F2E92">
          <w:rPr>
            <w:rStyle w:val="Hyperlink"/>
            <w:bCs/>
          </w:rPr>
          <w:noBreakHyphen/>
          <w:t xml:space="preserve">5 </w:t>
        </w:r>
        <w:r w:rsidR="00642E18">
          <w:rPr>
            <w:rStyle w:val="Hyperlink"/>
            <w:bCs/>
          </w:rPr>
          <w:tab/>
        </w:r>
        <w:r w:rsidR="006F2E92" w:rsidRPr="006F2E92">
          <w:rPr>
            <w:rStyle w:val="Hyperlink"/>
            <w:bCs/>
          </w:rPr>
          <w:t>Participation and retention of 17,010 women in the 1989-95 cohort of women who were aged 18-23 years at Survey 1 in 2013*</w:t>
        </w:r>
        <w:r w:rsidR="006F2E92" w:rsidRPr="006F2E92">
          <w:rPr>
            <w:webHidden/>
          </w:rPr>
          <w:tab/>
        </w:r>
        <w:r w:rsidR="006F2E92" w:rsidRPr="006F2E92">
          <w:rPr>
            <w:webHidden/>
          </w:rPr>
          <w:fldChar w:fldCharType="begin"/>
        </w:r>
        <w:r w:rsidR="006F2E92" w:rsidRPr="006F2E92">
          <w:rPr>
            <w:webHidden/>
          </w:rPr>
          <w:instrText xml:space="preserve"> PAGEREF _Toc56167036 \h </w:instrText>
        </w:r>
        <w:r w:rsidR="006F2E92" w:rsidRPr="006F2E92">
          <w:rPr>
            <w:webHidden/>
          </w:rPr>
        </w:r>
        <w:r w:rsidR="006F2E92" w:rsidRPr="006F2E92">
          <w:rPr>
            <w:webHidden/>
          </w:rPr>
          <w:fldChar w:fldCharType="separate"/>
        </w:r>
        <w:r w:rsidR="00DB02A4">
          <w:rPr>
            <w:webHidden/>
          </w:rPr>
          <w:t>31</w:t>
        </w:r>
        <w:r w:rsidR="006F2E92" w:rsidRPr="006F2E92">
          <w:rPr>
            <w:webHidden/>
          </w:rPr>
          <w:fldChar w:fldCharType="end"/>
        </w:r>
      </w:hyperlink>
    </w:p>
    <w:p w14:paraId="7CA6B2AA" w14:textId="6D9519AE" w:rsidR="006F2E92" w:rsidRPr="006F2E92" w:rsidRDefault="003B708C">
      <w:pPr>
        <w:pStyle w:val="TableofFigures"/>
        <w:rPr>
          <w:rFonts w:asciiTheme="minorHAnsi" w:eastAsiaTheme="minorEastAsia" w:hAnsiTheme="minorHAnsi" w:cstheme="minorBidi"/>
          <w:sz w:val="22"/>
          <w:szCs w:val="22"/>
        </w:rPr>
      </w:pPr>
      <w:hyperlink w:anchor="_Toc56167037" w:history="1">
        <w:r w:rsidR="006F2E92" w:rsidRPr="006F2E92">
          <w:rPr>
            <w:rStyle w:val="Hyperlink"/>
            <w:bCs/>
          </w:rPr>
          <w:t>Table 4</w:t>
        </w:r>
        <w:r w:rsidR="006F2E92" w:rsidRPr="006F2E92">
          <w:rPr>
            <w:rStyle w:val="Hyperlink"/>
            <w:bCs/>
          </w:rPr>
          <w:noBreakHyphen/>
          <w:t xml:space="preserve">6 </w:t>
        </w:r>
        <w:r w:rsidR="00642E18">
          <w:rPr>
            <w:rStyle w:val="Hyperlink"/>
            <w:bCs/>
          </w:rPr>
          <w:tab/>
        </w:r>
        <w:r w:rsidR="006F2E92" w:rsidRPr="006F2E92">
          <w:rPr>
            <w:rStyle w:val="Hyperlink"/>
            <w:bCs/>
          </w:rPr>
          <w:t>Criteria for the clerical review passes</w:t>
        </w:r>
        <w:r w:rsidR="006F2E92" w:rsidRPr="006F2E92">
          <w:rPr>
            <w:webHidden/>
          </w:rPr>
          <w:tab/>
        </w:r>
        <w:r w:rsidR="006F2E92" w:rsidRPr="006F2E92">
          <w:rPr>
            <w:webHidden/>
          </w:rPr>
          <w:fldChar w:fldCharType="begin"/>
        </w:r>
        <w:r w:rsidR="006F2E92" w:rsidRPr="006F2E92">
          <w:rPr>
            <w:webHidden/>
          </w:rPr>
          <w:instrText xml:space="preserve"> PAGEREF _Toc56167037 \h </w:instrText>
        </w:r>
        <w:r w:rsidR="006F2E92" w:rsidRPr="006F2E92">
          <w:rPr>
            <w:webHidden/>
          </w:rPr>
        </w:r>
        <w:r w:rsidR="006F2E92" w:rsidRPr="006F2E92">
          <w:rPr>
            <w:webHidden/>
          </w:rPr>
          <w:fldChar w:fldCharType="separate"/>
        </w:r>
        <w:r w:rsidR="00DB02A4">
          <w:rPr>
            <w:webHidden/>
          </w:rPr>
          <w:t>37</w:t>
        </w:r>
        <w:r w:rsidR="006F2E92" w:rsidRPr="006F2E92">
          <w:rPr>
            <w:webHidden/>
          </w:rPr>
          <w:fldChar w:fldCharType="end"/>
        </w:r>
      </w:hyperlink>
    </w:p>
    <w:p w14:paraId="22210FF5" w14:textId="06DA7C89" w:rsidR="006F2E92" w:rsidRPr="006F2E92" w:rsidRDefault="003B708C">
      <w:pPr>
        <w:pStyle w:val="TableofFigures"/>
        <w:rPr>
          <w:rFonts w:asciiTheme="minorHAnsi" w:eastAsiaTheme="minorEastAsia" w:hAnsiTheme="minorHAnsi" w:cstheme="minorBidi"/>
          <w:sz w:val="22"/>
          <w:szCs w:val="22"/>
        </w:rPr>
      </w:pPr>
      <w:hyperlink w:anchor="_Toc56167038" w:history="1">
        <w:r w:rsidR="006F2E92" w:rsidRPr="006F2E92">
          <w:rPr>
            <w:rStyle w:val="Hyperlink"/>
            <w:bCs/>
          </w:rPr>
          <w:t>Table 4</w:t>
        </w:r>
        <w:r w:rsidR="006F2E92" w:rsidRPr="006F2E92">
          <w:rPr>
            <w:rStyle w:val="Hyperlink"/>
            <w:bCs/>
          </w:rPr>
          <w:noBreakHyphen/>
          <w:t xml:space="preserve">7 </w:t>
        </w:r>
        <w:r w:rsidR="00642E18">
          <w:rPr>
            <w:rStyle w:val="Hyperlink"/>
            <w:bCs/>
          </w:rPr>
          <w:tab/>
        </w:r>
        <w:r w:rsidR="006F2E92" w:rsidRPr="006F2E92">
          <w:rPr>
            <w:rStyle w:val="Hyperlink"/>
            <w:bCs/>
          </w:rPr>
          <w:t>Summary of National Death Index matching results</w:t>
        </w:r>
        <w:r w:rsidR="006F2E92" w:rsidRPr="006F2E92">
          <w:rPr>
            <w:webHidden/>
          </w:rPr>
          <w:tab/>
        </w:r>
        <w:r w:rsidR="006F2E92" w:rsidRPr="006F2E92">
          <w:rPr>
            <w:webHidden/>
          </w:rPr>
          <w:fldChar w:fldCharType="begin"/>
        </w:r>
        <w:r w:rsidR="006F2E92" w:rsidRPr="006F2E92">
          <w:rPr>
            <w:webHidden/>
          </w:rPr>
          <w:instrText xml:space="preserve"> PAGEREF _Toc56167038 \h </w:instrText>
        </w:r>
        <w:r w:rsidR="006F2E92" w:rsidRPr="006F2E92">
          <w:rPr>
            <w:webHidden/>
          </w:rPr>
        </w:r>
        <w:r w:rsidR="006F2E92" w:rsidRPr="006F2E92">
          <w:rPr>
            <w:webHidden/>
          </w:rPr>
          <w:fldChar w:fldCharType="separate"/>
        </w:r>
        <w:r w:rsidR="00DB02A4">
          <w:rPr>
            <w:webHidden/>
          </w:rPr>
          <w:t>37</w:t>
        </w:r>
        <w:r w:rsidR="006F2E92" w:rsidRPr="006F2E92">
          <w:rPr>
            <w:webHidden/>
          </w:rPr>
          <w:fldChar w:fldCharType="end"/>
        </w:r>
      </w:hyperlink>
    </w:p>
    <w:p w14:paraId="696DE891" w14:textId="1894A6F7" w:rsidR="006F2E92" w:rsidRPr="006F2E92" w:rsidRDefault="003B708C">
      <w:pPr>
        <w:pStyle w:val="TableofFigures"/>
        <w:rPr>
          <w:rFonts w:asciiTheme="minorHAnsi" w:eastAsiaTheme="minorEastAsia" w:hAnsiTheme="minorHAnsi" w:cstheme="minorBidi"/>
          <w:sz w:val="22"/>
          <w:szCs w:val="22"/>
        </w:rPr>
      </w:pPr>
      <w:hyperlink w:anchor="_Toc56167039" w:history="1">
        <w:r w:rsidR="006F2E92" w:rsidRPr="006F2E92">
          <w:rPr>
            <w:rStyle w:val="Hyperlink"/>
            <w:bCs/>
          </w:rPr>
          <w:t>Table 4</w:t>
        </w:r>
        <w:r w:rsidR="006F2E92" w:rsidRPr="006F2E92">
          <w:rPr>
            <w:rStyle w:val="Hyperlink"/>
            <w:bCs/>
          </w:rPr>
          <w:noBreakHyphen/>
          <w:t xml:space="preserve">8 </w:t>
        </w:r>
        <w:r w:rsidR="00642E18">
          <w:rPr>
            <w:rStyle w:val="Hyperlink"/>
            <w:bCs/>
          </w:rPr>
          <w:tab/>
        </w:r>
        <w:r w:rsidR="006F2E92" w:rsidRPr="006F2E92">
          <w:rPr>
            <w:rStyle w:val="Hyperlink"/>
            <w:bCs/>
          </w:rPr>
          <w:t>Summary of National Death Index matching results</w:t>
        </w:r>
        <w:r w:rsidR="006F2E92" w:rsidRPr="006F2E92">
          <w:rPr>
            <w:webHidden/>
          </w:rPr>
          <w:tab/>
        </w:r>
        <w:r w:rsidR="006F2E92" w:rsidRPr="006F2E92">
          <w:rPr>
            <w:webHidden/>
          </w:rPr>
          <w:fldChar w:fldCharType="begin"/>
        </w:r>
        <w:r w:rsidR="006F2E92" w:rsidRPr="006F2E92">
          <w:rPr>
            <w:webHidden/>
          </w:rPr>
          <w:instrText xml:space="preserve"> PAGEREF _Toc56167039 \h </w:instrText>
        </w:r>
        <w:r w:rsidR="006F2E92" w:rsidRPr="006F2E92">
          <w:rPr>
            <w:webHidden/>
          </w:rPr>
        </w:r>
        <w:r w:rsidR="006F2E92" w:rsidRPr="006F2E92">
          <w:rPr>
            <w:webHidden/>
          </w:rPr>
          <w:fldChar w:fldCharType="separate"/>
        </w:r>
        <w:r w:rsidR="00DB02A4">
          <w:rPr>
            <w:webHidden/>
          </w:rPr>
          <w:t>38</w:t>
        </w:r>
        <w:r w:rsidR="006F2E92" w:rsidRPr="006F2E92">
          <w:rPr>
            <w:webHidden/>
          </w:rPr>
          <w:fldChar w:fldCharType="end"/>
        </w:r>
      </w:hyperlink>
    </w:p>
    <w:p w14:paraId="387FF637" w14:textId="4580D22C" w:rsidR="006F2E92" w:rsidRPr="006F2E92" w:rsidRDefault="003B708C">
      <w:pPr>
        <w:pStyle w:val="TableofFigures"/>
        <w:rPr>
          <w:rFonts w:asciiTheme="minorHAnsi" w:eastAsiaTheme="minorEastAsia" w:hAnsiTheme="minorHAnsi" w:cstheme="minorBidi"/>
          <w:sz w:val="22"/>
          <w:szCs w:val="22"/>
        </w:rPr>
      </w:pPr>
      <w:hyperlink w:anchor="_Toc56167040" w:history="1">
        <w:r w:rsidR="006F2E92" w:rsidRPr="006F2E92">
          <w:rPr>
            <w:rStyle w:val="Hyperlink"/>
            <w:bCs/>
          </w:rPr>
          <w:t>Table 4</w:t>
        </w:r>
        <w:r w:rsidR="006F2E92" w:rsidRPr="006F2E92">
          <w:rPr>
            <w:rStyle w:val="Hyperlink"/>
            <w:bCs/>
          </w:rPr>
          <w:noBreakHyphen/>
          <w:t xml:space="preserve">9 </w:t>
        </w:r>
        <w:r w:rsidR="00642E18">
          <w:rPr>
            <w:rStyle w:val="Hyperlink"/>
            <w:bCs/>
          </w:rPr>
          <w:tab/>
        </w:r>
        <w:r w:rsidR="006F2E92" w:rsidRPr="006F2E92">
          <w:rPr>
            <w:rStyle w:val="Hyperlink"/>
            <w:bCs/>
          </w:rPr>
          <w:t>Confirmed deaths with and without cause of death (COD) codes by year of matching</w:t>
        </w:r>
        <w:r w:rsidR="006F2E92" w:rsidRPr="006F2E92">
          <w:rPr>
            <w:webHidden/>
          </w:rPr>
          <w:tab/>
        </w:r>
        <w:r w:rsidR="006F2E92" w:rsidRPr="006F2E92">
          <w:rPr>
            <w:webHidden/>
          </w:rPr>
          <w:fldChar w:fldCharType="begin"/>
        </w:r>
        <w:r w:rsidR="006F2E92" w:rsidRPr="006F2E92">
          <w:rPr>
            <w:webHidden/>
          </w:rPr>
          <w:instrText xml:space="preserve"> PAGEREF _Toc56167040 \h </w:instrText>
        </w:r>
        <w:r w:rsidR="006F2E92" w:rsidRPr="006F2E92">
          <w:rPr>
            <w:webHidden/>
          </w:rPr>
        </w:r>
        <w:r w:rsidR="006F2E92" w:rsidRPr="006F2E92">
          <w:rPr>
            <w:webHidden/>
          </w:rPr>
          <w:fldChar w:fldCharType="separate"/>
        </w:r>
        <w:r w:rsidR="00DB02A4">
          <w:rPr>
            <w:webHidden/>
          </w:rPr>
          <w:t>42</w:t>
        </w:r>
        <w:r w:rsidR="006F2E92" w:rsidRPr="006F2E92">
          <w:rPr>
            <w:webHidden/>
          </w:rPr>
          <w:fldChar w:fldCharType="end"/>
        </w:r>
      </w:hyperlink>
    </w:p>
    <w:p w14:paraId="20157945" w14:textId="2EE9828F" w:rsidR="006F2E92" w:rsidRPr="006F2E92" w:rsidRDefault="003B708C">
      <w:pPr>
        <w:pStyle w:val="TableofFigures"/>
        <w:rPr>
          <w:rFonts w:asciiTheme="minorHAnsi" w:eastAsiaTheme="minorEastAsia" w:hAnsiTheme="minorHAnsi" w:cstheme="minorBidi"/>
          <w:sz w:val="22"/>
          <w:szCs w:val="22"/>
        </w:rPr>
      </w:pPr>
      <w:hyperlink w:anchor="_Toc56167041" w:history="1">
        <w:r w:rsidR="006F2E92" w:rsidRPr="006F2E92">
          <w:rPr>
            <w:rStyle w:val="Hyperlink"/>
          </w:rPr>
          <w:t>Table 5</w:t>
        </w:r>
        <w:r w:rsidR="006F2E92" w:rsidRPr="006F2E92">
          <w:rPr>
            <w:rStyle w:val="Hyperlink"/>
          </w:rPr>
          <w:noBreakHyphen/>
          <w:t xml:space="preserve">1 </w:t>
        </w:r>
        <w:r w:rsidR="00642E18">
          <w:rPr>
            <w:rStyle w:val="Hyperlink"/>
          </w:rPr>
          <w:tab/>
        </w:r>
        <w:r w:rsidR="006F2E92" w:rsidRPr="006F2E92">
          <w:rPr>
            <w:rStyle w:val="Hyperlink"/>
          </w:rPr>
          <w:t>ALSWH linked data holdings: National (at 31 October 2020)</w:t>
        </w:r>
        <w:r w:rsidR="006F2E92" w:rsidRPr="006F2E92">
          <w:rPr>
            <w:webHidden/>
          </w:rPr>
          <w:tab/>
        </w:r>
        <w:r w:rsidR="006F2E92" w:rsidRPr="006F2E92">
          <w:rPr>
            <w:webHidden/>
          </w:rPr>
          <w:fldChar w:fldCharType="begin"/>
        </w:r>
        <w:r w:rsidR="006F2E92" w:rsidRPr="006F2E92">
          <w:rPr>
            <w:webHidden/>
          </w:rPr>
          <w:instrText xml:space="preserve"> PAGEREF _Toc56167041 \h </w:instrText>
        </w:r>
        <w:r w:rsidR="006F2E92" w:rsidRPr="006F2E92">
          <w:rPr>
            <w:webHidden/>
          </w:rPr>
        </w:r>
        <w:r w:rsidR="006F2E92" w:rsidRPr="006F2E92">
          <w:rPr>
            <w:webHidden/>
          </w:rPr>
          <w:fldChar w:fldCharType="separate"/>
        </w:r>
        <w:r w:rsidR="00DB02A4">
          <w:rPr>
            <w:webHidden/>
          </w:rPr>
          <w:t>44</w:t>
        </w:r>
        <w:r w:rsidR="006F2E92" w:rsidRPr="006F2E92">
          <w:rPr>
            <w:webHidden/>
          </w:rPr>
          <w:fldChar w:fldCharType="end"/>
        </w:r>
      </w:hyperlink>
    </w:p>
    <w:p w14:paraId="72DA0502" w14:textId="439CC986" w:rsidR="006F2E92" w:rsidRPr="006F2E92" w:rsidRDefault="003B708C">
      <w:pPr>
        <w:pStyle w:val="TableofFigures"/>
        <w:rPr>
          <w:rFonts w:asciiTheme="minorHAnsi" w:eastAsiaTheme="minorEastAsia" w:hAnsiTheme="minorHAnsi" w:cstheme="minorBidi"/>
          <w:sz w:val="22"/>
          <w:szCs w:val="22"/>
        </w:rPr>
      </w:pPr>
      <w:hyperlink w:anchor="_Toc56167042" w:history="1">
        <w:r w:rsidR="006F2E92" w:rsidRPr="006F2E92">
          <w:rPr>
            <w:rStyle w:val="Hyperlink"/>
          </w:rPr>
          <w:t>Table 5</w:t>
        </w:r>
        <w:r w:rsidR="006F2E92" w:rsidRPr="006F2E92">
          <w:rPr>
            <w:rStyle w:val="Hyperlink"/>
          </w:rPr>
          <w:noBreakHyphen/>
          <w:t xml:space="preserve">2 </w:t>
        </w:r>
        <w:r w:rsidR="00642E18">
          <w:rPr>
            <w:rStyle w:val="Hyperlink"/>
          </w:rPr>
          <w:tab/>
        </w:r>
        <w:r w:rsidR="006F2E92" w:rsidRPr="006F2E92">
          <w:rPr>
            <w:rStyle w:val="Hyperlink"/>
          </w:rPr>
          <w:t>ALSWH linked data coverage: National (at 31 October 2020)</w:t>
        </w:r>
        <w:r w:rsidR="006F2E92" w:rsidRPr="006F2E92">
          <w:rPr>
            <w:webHidden/>
          </w:rPr>
          <w:tab/>
        </w:r>
        <w:r w:rsidR="006F2E92" w:rsidRPr="006F2E92">
          <w:rPr>
            <w:webHidden/>
          </w:rPr>
          <w:fldChar w:fldCharType="begin"/>
        </w:r>
        <w:r w:rsidR="006F2E92" w:rsidRPr="006F2E92">
          <w:rPr>
            <w:webHidden/>
          </w:rPr>
          <w:instrText xml:space="preserve"> PAGEREF _Toc56167042 \h </w:instrText>
        </w:r>
        <w:r w:rsidR="006F2E92" w:rsidRPr="006F2E92">
          <w:rPr>
            <w:webHidden/>
          </w:rPr>
        </w:r>
        <w:r w:rsidR="006F2E92" w:rsidRPr="006F2E92">
          <w:rPr>
            <w:webHidden/>
          </w:rPr>
          <w:fldChar w:fldCharType="separate"/>
        </w:r>
        <w:r w:rsidR="00DB02A4">
          <w:rPr>
            <w:webHidden/>
          </w:rPr>
          <w:t>45</w:t>
        </w:r>
        <w:r w:rsidR="006F2E92" w:rsidRPr="006F2E92">
          <w:rPr>
            <w:webHidden/>
          </w:rPr>
          <w:fldChar w:fldCharType="end"/>
        </w:r>
      </w:hyperlink>
    </w:p>
    <w:p w14:paraId="30FF1FBA" w14:textId="25E192E3" w:rsidR="006F2E92" w:rsidRPr="006F2E92" w:rsidRDefault="003B708C">
      <w:pPr>
        <w:pStyle w:val="TableofFigures"/>
        <w:rPr>
          <w:rFonts w:asciiTheme="minorHAnsi" w:eastAsiaTheme="minorEastAsia" w:hAnsiTheme="minorHAnsi" w:cstheme="minorBidi"/>
          <w:sz w:val="22"/>
          <w:szCs w:val="22"/>
        </w:rPr>
      </w:pPr>
      <w:hyperlink w:anchor="_Toc56167043" w:history="1">
        <w:r w:rsidR="006F2E92" w:rsidRPr="006F2E92">
          <w:rPr>
            <w:rStyle w:val="Hyperlink"/>
          </w:rPr>
          <w:t>Table 5</w:t>
        </w:r>
        <w:r w:rsidR="006F2E92" w:rsidRPr="006F2E92">
          <w:rPr>
            <w:rStyle w:val="Hyperlink"/>
          </w:rPr>
          <w:noBreakHyphen/>
          <w:t xml:space="preserve">3 </w:t>
        </w:r>
        <w:r w:rsidR="00642E18">
          <w:rPr>
            <w:rStyle w:val="Hyperlink"/>
          </w:rPr>
          <w:tab/>
        </w:r>
        <w:r w:rsidR="006F2E92" w:rsidRPr="006F2E92">
          <w:rPr>
            <w:rStyle w:val="Hyperlink"/>
          </w:rPr>
          <w:t>ALSWH linked data coverage: Aged Care Programs (at 31 October 2020)</w:t>
        </w:r>
        <w:r w:rsidR="006F2E92" w:rsidRPr="006F2E92">
          <w:rPr>
            <w:webHidden/>
          </w:rPr>
          <w:tab/>
        </w:r>
        <w:r w:rsidR="006F2E92" w:rsidRPr="006F2E92">
          <w:rPr>
            <w:webHidden/>
          </w:rPr>
          <w:fldChar w:fldCharType="begin"/>
        </w:r>
        <w:r w:rsidR="006F2E92" w:rsidRPr="006F2E92">
          <w:rPr>
            <w:webHidden/>
          </w:rPr>
          <w:instrText xml:space="preserve"> PAGEREF _Toc56167043 \h </w:instrText>
        </w:r>
        <w:r w:rsidR="006F2E92" w:rsidRPr="006F2E92">
          <w:rPr>
            <w:webHidden/>
          </w:rPr>
        </w:r>
        <w:r w:rsidR="006F2E92" w:rsidRPr="006F2E92">
          <w:rPr>
            <w:webHidden/>
          </w:rPr>
          <w:fldChar w:fldCharType="separate"/>
        </w:r>
        <w:r w:rsidR="00DB02A4">
          <w:rPr>
            <w:webHidden/>
          </w:rPr>
          <w:t>45</w:t>
        </w:r>
        <w:r w:rsidR="006F2E92" w:rsidRPr="006F2E92">
          <w:rPr>
            <w:webHidden/>
          </w:rPr>
          <w:fldChar w:fldCharType="end"/>
        </w:r>
      </w:hyperlink>
    </w:p>
    <w:p w14:paraId="4671021B" w14:textId="2440D249" w:rsidR="006F2E92" w:rsidRPr="006F2E92" w:rsidRDefault="003B708C">
      <w:pPr>
        <w:pStyle w:val="TableofFigures"/>
        <w:rPr>
          <w:rFonts w:asciiTheme="minorHAnsi" w:eastAsiaTheme="minorEastAsia" w:hAnsiTheme="minorHAnsi" w:cstheme="minorBidi"/>
          <w:sz w:val="22"/>
          <w:szCs w:val="22"/>
        </w:rPr>
      </w:pPr>
      <w:hyperlink w:anchor="_Toc56167044" w:history="1">
        <w:r w:rsidR="006F2E92" w:rsidRPr="006F2E92">
          <w:rPr>
            <w:rStyle w:val="Hyperlink"/>
          </w:rPr>
          <w:t>Table 5</w:t>
        </w:r>
        <w:r w:rsidR="006F2E92" w:rsidRPr="006F2E92">
          <w:rPr>
            <w:rStyle w:val="Hyperlink"/>
          </w:rPr>
          <w:noBreakHyphen/>
          <w:t xml:space="preserve">4 </w:t>
        </w:r>
        <w:r w:rsidR="00642E18">
          <w:rPr>
            <w:rStyle w:val="Hyperlink"/>
          </w:rPr>
          <w:tab/>
        </w:r>
        <w:r w:rsidR="006F2E92" w:rsidRPr="006F2E92">
          <w:rPr>
            <w:rStyle w:val="Hyperlink"/>
          </w:rPr>
          <w:t>ALSWH linked data holdings: State/Territory (at 31 October 2020)</w:t>
        </w:r>
        <w:r w:rsidR="006F2E92" w:rsidRPr="006F2E92">
          <w:rPr>
            <w:webHidden/>
          </w:rPr>
          <w:tab/>
        </w:r>
        <w:r w:rsidR="006F2E92" w:rsidRPr="006F2E92">
          <w:rPr>
            <w:webHidden/>
          </w:rPr>
          <w:fldChar w:fldCharType="begin"/>
        </w:r>
        <w:r w:rsidR="006F2E92" w:rsidRPr="006F2E92">
          <w:rPr>
            <w:webHidden/>
          </w:rPr>
          <w:instrText xml:space="preserve"> PAGEREF _Toc56167044 \h </w:instrText>
        </w:r>
        <w:r w:rsidR="006F2E92" w:rsidRPr="006F2E92">
          <w:rPr>
            <w:webHidden/>
          </w:rPr>
        </w:r>
        <w:r w:rsidR="006F2E92" w:rsidRPr="006F2E92">
          <w:rPr>
            <w:webHidden/>
          </w:rPr>
          <w:fldChar w:fldCharType="separate"/>
        </w:r>
        <w:r w:rsidR="00DB02A4">
          <w:rPr>
            <w:webHidden/>
          </w:rPr>
          <w:t>47</w:t>
        </w:r>
        <w:r w:rsidR="006F2E92" w:rsidRPr="006F2E92">
          <w:rPr>
            <w:webHidden/>
          </w:rPr>
          <w:fldChar w:fldCharType="end"/>
        </w:r>
      </w:hyperlink>
    </w:p>
    <w:p w14:paraId="786A8FFC" w14:textId="79E0A825" w:rsidR="006F2E92" w:rsidRPr="006F2E92" w:rsidRDefault="003B708C">
      <w:pPr>
        <w:pStyle w:val="TableofFigures"/>
        <w:rPr>
          <w:rFonts w:asciiTheme="minorHAnsi" w:eastAsiaTheme="minorEastAsia" w:hAnsiTheme="minorHAnsi" w:cstheme="minorBidi"/>
          <w:sz w:val="22"/>
          <w:szCs w:val="22"/>
        </w:rPr>
      </w:pPr>
      <w:hyperlink w:anchor="_Toc56167045" w:history="1">
        <w:r w:rsidR="006F2E92" w:rsidRPr="006F2E92">
          <w:rPr>
            <w:rStyle w:val="Hyperlink"/>
          </w:rPr>
          <w:t>Table 5</w:t>
        </w:r>
        <w:r w:rsidR="006F2E92" w:rsidRPr="006F2E92">
          <w:rPr>
            <w:rStyle w:val="Hyperlink"/>
          </w:rPr>
          <w:noBreakHyphen/>
          <w:t xml:space="preserve">5 </w:t>
        </w:r>
        <w:r w:rsidR="00642E18">
          <w:rPr>
            <w:rStyle w:val="Hyperlink"/>
          </w:rPr>
          <w:tab/>
        </w:r>
        <w:r w:rsidR="006F2E92" w:rsidRPr="006F2E92">
          <w:rPr>
            <w:rStyle w:val="Hyperlink"/>
          </w:rPr>
          <w:t>ALSWH linked data coverage: State/Territory (at 31 October 2020)</w:t>
        </w:r>
        <w:r w:rsidR="006F2E92" w:rsidRPr="006F2E92">
          <w:rPr>
            <w:webHidden/>
          </w:rPr>
          <w:tab/>
        </w:r>
        <w:r w:rsidR="006F2E92" w:rsidRPr="006F2E92">
          <w:rPr>
            <w:webHidden/>
          </w:rPr>
          <w:fldChar w:fldCharType="begin"/>
        </w:r>
        <w:r w:rsidR="006F2E92" w:rsidRPr="006F2E92">
          <w:rPr>
            <w:webHidden/>
          </w:rPr>
          <w:instrText xml:space="preserve"> PAGEREF _Toc56167045 \h </w:instrText>
        </w:r>
        <w:r w:rsidR="006F2E92" w:rsidRPr="006F2E92">
          <w:rPr>
            <w:webHidden/>
          </w:rPr>
        </w:r>
        <w:r w:rsidR="006F2E92" w:rsidRPr="006F2E92">
          <w:rPr>
            <w:webHidden/>
          </w:rPr>
          <w:fldChar w:fldCharType="separate"/>
        </w:r>
        <w:r w:rsidR="00DB02A4">
          <w:rPr>
            <w:webHidden/>
          </w:rPr>
          <w:t>48</w:t>
        </w:r>
        <w:r w:rsidR="006F2E92" w:rsidRPr="006F2E92">
          <w:rPr>
            <w:webHidden/>
          </w:rPr>
          <w:fldChar w:fldCharType="end"/>
        </w:r>
      </w:hyperlink>
    </w:p>
    <w:p w14:paraId="2B22B002" w14:textId="141B9348" w:rsidR="006F2E92" w:rsidRPr="006F2E92" w:rsidRDefault="003B708C">
      <w:pPr>
        <w:pStyle w:val="TableofFigures"/>
        <w:rPr>
          <w:rFonts w:asciiTheme="minorHAnsi" w:eastAsiaTheme="minorEastAsia" w:hAnsiTheme="minorHAnsi" w:cstheme="minorBidi"/>
          <w:sz w:val="22"/>
          <w:szCs w:val="22"/>
        </w:rPr>
      </w:pPr>
      <w:hyperlink w:anchor="_Toc56167046" w:history="1">
        <w:r w:rsidR="006F2E92" w:rsidRPr="006F2E92">
          <w:rPr>
            <w:rStyle w:val="Hyperlink"/>
          </w:rPr>
          <w:t>Table 5</w:t>
        </w:r>
        <w:r w:rsidR="006F2E92" w:rsidRPr="006F2E92">
          <w:rPr>
            <w:rStyle w:val="Hyperlink"/>
          </w:rPr>
          <w:noBreakHyphen/>
          <w:t xml:space="preserve">6 </w:t>
        </w:r>
        <w:r w:rsidR="00642E18">
          <w:rPr>
            <w:rStyle w:val="Hyperlink"/>
          </w:rPr>
          <w:tab/>
        </w:r>
        <w:r w:rsidR="006F2E92" w:rsidRPr="006F2E92">
          <w:rPr>
            <w:rStyle w:val="Hyperlink"/>
          </w:rPr>
          <w:t>Approval procedures for researchers and projects using linked health records</w:t>
        </w:r>
        <w:r w:rsidR="006F2E92" w:rsidRPr="006F2E92">
          <w:rPr>
            <w:webHidden/>
          </w:rPr>
          <w:tab/>
        </w:r>
        <w:r w:rsidR="006F2E92" w:rsidRPr="006F2E92">
          <w:rPr>
            <w:webHidden/>
          </w:rPr>
          <w:fldChar w:fldCharType="begin"/>
        </w:r>
        <w:r w:rsidR="006F2E92" w:rsidRPr="006F2E92">
          <w:rPr>
            <w:webHidden/>
          </w:rPr>
          <w:instrText xml:space="preserve"> PAGEREF _Toc56167046 \h </w:instrText>
        </w:r>
        <w:r w:rsidR="006F2E92" w:rsidRPr="006F2E92">
          <w:rPr>
            <w:webHidden/>
          </w:rPr>
        </w:r>
        <w:r w:rsidR="006F2E92" w:rsidRPr="006F2E92">
          <w:rPr>
            <w:webHidden/>
          </w:rPr>
          <w:fldChar w:fldCharType="separate"/>
        </w:r>
        <w:r w:rsidR="00DB02A4">
          <w:rPr>
            <w:webHidden/>
          </w:rPr>
          <w:t>51</w:t>
        </w:r>
        <w:r w:rsidR="006F2E92" w:rsidRPr="006F2E92">
          <w:rPr>
            <w:webHidden/>
          </w:rPr>
          <w:fldChar w:fldCharType="end"/>
        </w:r>
      </w:hyperlink>
    </w:p>
    <w:p w14:paraId="6CC70122" w14:textId="42CA7C9E" w:rsidR="006F2E92" w:rsidRPr="006F2E92" w:rsidRDefault="003B708C">
      <w:pPr>
        <w:pStyle w:val="TableofFigures"/>
        <w:rPr>
          <w:rFonts w:asciiTheme="minorHAnsi" w:eastAsiaTheme="minorEastAsia" w:hAnsiTheme="minorHAnsi" w:cstheme="minorBidi"/>
          <w:sz w:val="22"/>
          <w:szCs w:val="22"/>
        </w:rPr>
      </w:pPr>
      <w:hyperlink w:anchor="_Toc56167047" w:history="1">
        <w:r w:rsidR="006F2E92" w:rsidRPr="006F2E92">
          <w:rPr>
            <w:rStyle w:val="Hyperlink"/>
          </w:rPr>
          <w:t>Table 5</w:t>
        </w:r>
        <w:r w:rsidR="006F2E92" w:rsidRPr="006F2E92">
          <w:rPr>
            <w:rStyle w:val="Hyperlink"/>
          </w:rPr>
          <w:noBreakHyphen/>
          <w:t xml:space="preserve">7 </w:t>
        </w:r>
        <w:r w:rsidR="00642E18">
          <w:rPr>
            <w:rStyle w:val="Hyperlink"/>
          </w:rPr>
          <w:tab/>
        </w:r>
        <w:r w:rsidR="006F2E92" w:rsidRPr="006F2E92">
          <w:rPr>
            <w:rStyle w:val="Hyperlink"/>
          </w:rPr>
          <w:t>Linked data use in approved ALSWH EoIs (at 25 August 2020)</w:t>
        </w:r>
        <w:r w:rsidR="006F2E92" w:rsidRPr="006F2E92">
          <w:rPr>
            <w:webHidden/>
          </w:rPr>
          <w:tab/>
        </w:r>
        <w:r w:rsidR="006F2E92" w:rsidRPr="006F2E92">
          <w:rPr>
            <w:webHidden/>
          </w:rPr>
          <w:fldChar w:fldCharType="begin"/>
        </w:r>
        <w:r w:rsidR="006F2E92" w:rsidRPr="006F2E92">
          <w:rPr>
            <w:webHidden/>
          </w:rPr>
          <w:instrText xml:space="preserve"> PAGEREF _Toc56167047 \h </w:instrText>
        </w:r>
        <w:r w:rsidR="006F2E92" w:rsidRPr="006F2E92">
          <w:rPr>
            <w:webHidden/>
          </w:rPr>
        </w:r>
        <w:r w:rsidR="006F2E92" w:rsidRPr="006F2E92">
          <w:rPr>
            <w:webHidden/>
          </w:rPr>
          <w:fldChar w:fldCharType="separate"/>
        </w:r>
        <w:r w:rsidR="00DB02A4">
          <w:rPr>
            <w:webHidden/>
          </w:rPr>
          <w:t>53</w:t>
        </w:r>
        <w:r w:rsidR="006F2E92" w:rsidRPr="006F2E92">
          <w:rPr>
            <w:webHidden/>
          </w:rPr>
          <w:fldChar w:fldCharType="end"/>
        </w:r>
      </w:hyperlink>
    </w:p>
    <w:p w14:paraId="29836F56" w14:textId="54A1D72B" w:rsidR="006F2E92" w:rsidRPr="006F2E92" w:rsidRDefault="003B708C">
      <w:pPr>
        <w:pStyle w:val="TableofFigures"/>
        <w:rPr>
          <w:rFonts w:asciiTheme="minorHAnsi" w:eastAsiaTheme="minorEastAsia" w:hAnsiTheme="minorHAnsi" w:cstheme="minorBidi"/>
          <w:sz w:val="22"/>
          <w:szCs w:val="22"/>
        </w:rPr>
      </w:pPr>
      <w:hyperlink w:anchor="_Toc56167048" w:history="1">
        <w:r w:rsidR="006F2E92" w:rsidRPr="006F2E92">
          <w:rPr>
            <w:rStyle w:val="Hyperlink"/>
          </w:rPr>
          <w:t>Table 5</w:t>
        </w:r>
        <w:r w:rsidR="006F2E92" w:rsidRPr="006F2E92">
          <w:rPr>
            <w:rStyle w:val="Hyperlink"/>
          </w:rPr>
          <w:noBreakHyphen/>
          <w:t xml:space="preserve">8 </w:t>
        </w:r>
        <w:r w:rsidR="00642E18">
          <w:rPr>
            <w:rStyle w:val="Hyperlink"/>
          </w:rPr>
          <w:tab/>
        </w:r>
        <w:r w:rsidR="006F2E92" w:rsidRPr="006F2E92">
          <w:rPr>
            <w:rStyle w:val="Hyperlink"/>
          </w:rPr>
          <w:t>Health record linkage consent categories</w:t>
        </w:r>
        <w:r w:rsidR="006F2E92" w:rsidRPr="006F2E92">
          <w:rPr>
            <w:webHidden/>
          </w:rPr>
          <w:tab/>
        </w:r>
        <w:r w:rsidR="006F2E92" w:rsidRPr="006F2E92">
          <w:rPr>
            <w:webHidden/>
          </w:rPr>
          <w:fldChar w:fldCharType="begin"/>
        </w:r>
        <w:r w:rsidR="006F2E92" w:rsidRPr="006F2E92">
          <w:rPr>
            <w:webHidden/>
          </w:rPr>
          <w:instrText xml:space="preserve"> PAGEREF _Toc56167048 \h </w:instrText>
        </w:r>
        <w:r w:rsidR="006F2E92" w:rsidRPr="006F2E92">
          <w:rPr>
            <w:webHidden/>
          </w:rPr>
        </w:r>
        <w:r w:rsidR="006F2E92" w:rsidRPr="006F2E92">
          <w:rPr>
            <w:webHidden/>
          </w:rPr>
          <w:fldChar w:fldCharType="separate"/>
        </w:r>
        <w:r w:rsidR="00DB02A4">
          <w:rPr>
            <w:webHidden/>
          </w:rPr>
          <w:t>55</w:t>
        </w:r>
        <w:r w:rsidR="006F2E92" w:rsidRPr="006F2E92">
          <w:rPr>
            <w:webHidden/>
          </w:rPr>
          <w:fldChar w:fldCharType="end"/>
        </w:r>
      </w:hyperlink>
    </w:p>
    <w:p w14:paraId="325304FE" w14:textId="26D305BF" w:rsidR="006F2E92" w:rsidRPr="006F2E92" w:rsidRDefault="003B708C">
      <w:pPr>
        <w:pStyle w:val="TableofFigures"/>
        <w:rPr>
          <w:rFonts w:asciiTheme="minorHAnsi" w:eastAsiaTheme="minorEastAsia" w:hAnsiTheme="minorHAnsi" w:cstheme="minorBidi"/>
          <w:sz w:val="22"/>
          <w:szCs w:val="22"/>
        </w:rPr>
      </w:pPr>
      <w:hyperlink w:anchor="_Toc56167049" w:history="1">
        <w:r w:rsidR="006F2E92" w:rsidRPr="006F2E92">
          <w:rPr>
            <w:rStyle w:val="Hyperlink"/>
          </w:rPr>
          <w:t>Table 5</w:t>
        </w:r>
        <w:r w:rsidR="006F2E92" w:rsidRPr="006F2E92">
          <w:rPr>
            <w:rStyle w:val="Hyperlink"/>
          </w:rPr>
          <w:noBreakHyphen/>
          <w:t xml:space="preserve">9 </w:t>
        </w:r>
        <w:r w:rsidR="00642E18">
          <w:rPr>
            <w:rStyle w:val="Hyperlink"/>
          </w:rPr>
          <w:tab/>
        </w:r>
        <w:r w:rsidR="006F2E92" w:rsidRPr="006F2E92">
          <w:rPr>
            <w:rStyle w:val="Hyperlink"/>
          </w:rPr>
          <w:t>Health record linkage: Consent status of ALSWH participants (July 2020)</w:t>
        </w:r>
        <w:r w:rsidR="006F2E92" w:rsidRPr="006F2E92">
          <w:rPr>
            <w:webHidden/>
          </w:rPr>
          <w:tab/>
        </w:r>
        <w:r w:rsidR="006F2E92" w:rsidRPr="006F2E92">
          <w:rPr>
            <w:webHidden/>
          </w:rPr>
          <w:fldChar w:fldCharType="begin"/>
        </w:r>
        <w:r w:rsidR="006F2E92" w:rsidRPr="006F2E92">
          <w:rPr>
            <w:webHidden/>
          </w:rPr>
          <w:instrText xml:space="preserve"> PAGEREF _Toc56167049 \h </w:instrText>
        </w:r>
        <w:r w:rsidR="006F2E92" w:rsidRPr="006F2E92">
          <w:rPr>
            <w:webHidden/>
          </w:rPr>
        </w:r>
        <w:r w:rsidR="006F2E92" w:rsidRPr="006F2E92">
          <w:rPr>
            <w:webHidden/>
          </w:rPr>
          <w:fldChar w:fldCharType="separate"/>
        </w:r>
        <w:r w:rsidR="00DB02A4">
          <w:rPr>
            <w:webHidden/>
          </w:rPr>
          <w:t>56</w:t>
        </w:r>
        <w:r w:rsidR="006F2E92" w:rsidRPr="006F2E92">
          <w:rPr>
            <w:webHidden/>
          </w:rPr>
          <w:fldChar w:fldCharType="end"/>
        </w:r>
      </w:hyperlink>
    </w:p>
    <w:p w14:paraId="35F35A71" w14:textId="20AAB9B2" w:rsidR="006F2E92" w:rsidRPr="006F2E92" w:rsidRDefault="003B708C">
      <w:pPr>
        <w:pStyle w:val="TableofFigures"/>
        <w:rPr>
          <w:rFonts w:asciiTheme="minorHAnsi" w:eastAsiaTheme="minorEastAsia" w:hAnsiTheme="minorHAnsi" w:cstheme="minorBidi"/>
          <w:sz w:val="22"/>
          <w:szCs w:val="22"/>
        </w:rPr>
      </w:pPr>
      <w:hyperlink w:anchor="_Toc56167050" w:history="1">
        <w:r w:rsidR="006F2E92" w:rsidRPr="006F2E92">
          <w:rPr>
            <w:rStyle w:val="Hyperlink"/>
          </w:rPr>
          <w:t>Table 5</w:t>
        </w:r>
        <w:r w:rsidR="006F2E92" w:rsidRPr="006F2E92">
          <w:rPr>
            <w:rStyle w:val="Hyperlink"/>
          </w:rPr>
          <w:noBreakHyphen/>
          <w:t xml:space="preserve">10 </w:t>
        </w:r>
        <w:r w:rsidR="00642E18">
          <w:rPr>
            <w:rStyle w:val="Hyperlink"/>
          </w:rPr>
          <w:tab/>
        </w:r>
        <w:r w:rsidR="006F2E92" w:rsidRPr="006F2E92">
          <w:rPr>
            <w:rStyle w:val="Hyperlink"/>
          </w:rPr>
          <w:t>Health record linkage: Current HREC approvals</w:t>
        </w:r>
        <w:r w:rsidR="006F2E92" w:rsidRPr="006F2E92">
          <w:rPr>
            <w:webHidden/>
          </w:rPr>
          <w:tab/>
        </w:r>
        <w:r w:rsidR="006F2E92" w:rsidRPr="006F2E92">
          <w:rPr>
            <w:webHidden/>
          </w:rPr>
          <w:fldChar w:fldCharType="begin"/>
        </w:r>
        <w:r w:rsidR="006F2E92" w:rsidRPr="006F2E92">
          <w:rPr>
            <w:webHidden/>
          </w:rPr>
          <w:instrText xml:space="preserve"> PAGEREF _Toc56167050 \h </w:instrText>
        </w:r>
        <w:r w:rsidR="006F2E92" w:rsidRPr="006F2E92">
          <w:rPr>
            <w:webHidden/>
          </w:rPr>
        </w:r>
        <w:r w:rsidR="006F2E92" w:rsidRPr="006F2E92">
          <w:rPr>
            <w:webHidden/>
          </w:rPr>
          <w:fldChar w:fldCharType="separate"/>
        </w:r>
        <w:r w:rsidR="00DB02A4">
          <w:rPr>
            <w:webHidden/>
          </w:rPr>
          <w:t>57</w:t>
        </w:r>
        <w:r w:rsidR="006F2E92" w:rsidRPr="006F2E92">
          <w:rPr>
            <w:webHidden/>
          </w:rPr>
          <w:fldChar w:fldCharType="end"/>
        </w:r>
      </w:hyperlink>
    </w:p>
    <w:p w14:paraId="53E1768B" w14:textId="0A7F3DE3" w:rsidR="006F2E92" w:rsidRPr="006F2E92" w:rsidRDefault="003B708C">
      <w:pPr>
        <w:pStyle w:val="TableofFigures"/>
        <w:rPr>
          <w:rFonts w:asciiTheme="minorHAnsi" w:eastAsiaTheme="minorEastAsia" w:hAnsiTheme="minorHAnsi" w:cstheme="minorBidi"/>
          <w:sz w:val="22"/>
          <w:szCs w:val="22"/>
        </w:rPr>
      </w:pPr>
      <w:hyperlink w:anchor="_Toc56167051" w:history="1">
        <w:r w:rsidR="006F2E92" w:rsidRPr="006F2E92">
          <w:rPr>
            <w:rStyle w:val="Hyperlink"/>
          </w:rPr>
          <w:t>Table 7</w:t>
        </w:r>
        <w:r w:rsidR="006F2E92" w:rsidRPr="006F2E92">
          <w:rPr>
            <w:rStyle w:val="Hyperlink"/>
          </w:rPr>
          <w:noBreakHyphen/>
          <w:t xml:space="preserve">1 </w:t>
        </w:r>
        <w:r w:rsidR="00642E18">
          <w:rPr>
            <w:rStyle w:val="Hyperlink"/>
          </w:rPr>
          <w:tab/>
        </w:r>
        <w:r w:rsidR="006F2E92" w:rsidRPr="006F2E92">
          <w:rPr>
            <w:rStyle w:val="Hyperlink"/>
          </w:rPr>
          <w:t>Summary of financial resource and education questions under consideration</w:t>
        </w:r>
        <w:r w:rsidR="006F2E92" w:rsidRPr="006F2E92">
          <w:rPr>
            <w:webHidden/>
          </w:rPr>
          <w:tab/>
        </w:r>
        <w:r w:rsidR="006F2E92" w:rsidRPr="006F2E92">
          <w:rPr>
            <w:webHidden/>
          </w:rPr>
          <w:fldChar w:fldCharType="begin"/>
        </w:r>
        <w:r w:rsidR="006F2E92" w:rsidRPr="006F2E92">
          <w:rPr>
            <w:webHidden/>
          </w:rPr>
          <w:instrText xml:space="preserve"> PAGEREF _Toc56167051 \h </w:instrText>
        </w:r>
        <w:r w:rsidR="006F2E92" w:rsidRPr="006F2E92">
          <w:rPr>
            <w:webHidden/>
          </w:rPr>
        </w:r>
        <w:r w:rsidR="006F2E92" w:rsidRPr="006F2E92">
          <w:rPr>
            <w:webHidden/>
          </w:rPr>
          <w:fldChar w:fldCharType="separate"/>
        </w:r>
        <w:r w:rsidR="00DB02A4">
          <w:rPr>
            <w:webHidden/>
          </w:rPr>
          <w:t>67</w:t>
        </w:r>
        <w:r w:rsidR="006F2E92" w:rsidRPr="006F2E92">
          <w:rPr>
            <w:webHidden/>
          </w:rPr>
          <w:fldChar w:fldCharType="end"/>
        </w:r>
      </w:hyperlink>
    </w:p>
    <w:p w14:paraId="0B8D9601" w14:textId="0A45F3DF" w:rsidR="006F2E92" w:rsidRPr="006F2E92" w:rsidRDefault="003B708C">
      <w:pPr>
        <w:pStyle w:val="TableofFigures"/>
        <w:rPr>
          <w:rFonts w:asciiTheme="minorHAnsi" w:eastAsiaTheme="minorEastAsia" w:hAnsiTheme="minorHAnsi" w:cstheme="minorBidi"/>
          <w:sz w:val="22"/>
          <w:szCs w:val="22"/>
        </w:rPr>
      </w:pPr>
      <w:hyperlink w:anchor="_Toc56167052" w:history="1">
        <w:r w:rsidR="006F2E92" w:rsidRPr="006F2E92">
          <w:rPr>
            <w:rStyle w:val="Hyperlink"/>
          </w:rPr>
          <w:t>Table 7</w:t>
        </w:r>
        <w:r w:rsidR="006F2E92" w:rsidRPr="006F2E92">
          <w:rPr>
            <w:rStyle w:val="Hyperlink"/>
          </w:rPr>
          <w:noBreakHyphen/>
          <w:t xml:space="preserve">2 </w:t>
        </w:r>
        <w:r w:rsidR="00642E18">
          <w:rPr>
            <w:rStyle w:val="Hyperlink"/>
          </w:rPr>
          <w:tab/>
        </w:r>
        <w:r w:rsidR="006F2E92" w:rsidRPr="006F2E92">
          <w:rPr>
            <w:rStyle w:val="Hyperlink"/>
          </w:rPr>
          <w:t>Inclusion of financial resource and education questions across cohorts and surveys</w:t>
        </w:r>
        <w:r w:rsidR="006F2E92" w:rsidRPr="006F2E92">
          <w:rPr>
            <w:webHidden/>
          </w:rPr>
          <w:tab/>
        </w:r>
        <w:r w:rsidR="006F2E92" w:rsidRPr="006F2E92">
          <w:rPr>
            <w:webHidden/>
          </w:rPr>
          <w:fldChar w:fldCharType="begin"/>
        </w:r>
        <w:r w:rsidR="006F2E92" w:rsidRPr="006F2E92">
          <w:rPr>
            <w:webHidden/>
          </w:rPr>
          <w:instrText xml:space="preserve"> PAGEREF _Toc56167052 \h </w:instrText>
        </w:r>
        <w:r w:rsidR="006F2E92" w:rsidRPr="006F2E92">
          <w:rPr>
            <w:webHidden/>
          </w:rPr>
        </w:r>
        <w:r w:rsidR="006F2E92" w:rsidRPr="006F2E92">
          <w:rPr>
            <w:webHidden/>
          </w:rPr>
          <w:fldChar w:fldCharType="separate"/>
        </w:r>
        <w:r w:rsidR="00DB02A4">
          <w:rPr>
            <w:webHidden/>
          </w:rPr>
          <w:t>70</w:t>
        </w:r>
        <w:r w:rsidR="006F2E92" w:rsidRPr="006F2E92">
          <w:rPr>
            <w:webHidden/>
          </w:rPr>
          <w:fldChar w:fldCharType="end"/>
        </w:r>
      </w:hyperlink>
    </w:p>
    <w:p w14:paraId="51C0603B" w14:textId="38A97958" w:rsidR="006F2E92" w:rsidRPr="006F2E92" w:rsidRDefault="003B708C">
      <w:pPr>
        <w:pStyle w:val="TableofFigures"/>
        <w:rPr>
          <w:rFonts w:asciiTheme="minorHAnsi" w:eastAsiaTheme="minorEastAsia" w:hAnsiTheme="minorHAnsi" w:cstheme="minorBidi"/>
          <w:sz w:val="22"/>
          <w:szCs w:val="22"/>
        </w:rPr>
      </w:pPr>
      <w:hyperlink w:anchor="_Toc56167053" w:history="1">
        <w:r w:rsidR="006F2E92" w:rsidRPr="006F2E92">
          <w:rPr>
            <w:rStyle w:val="Hyperlink"/>
          </w:rPr>
          <w:t>Table 7</w:t>
        </w:r>
        <w:r w:rsidR="006F2E92" w:rsidRPr="006F2E92">
          <w:rPr>
            <w:rStyle w:val="Hyperlink"/>
          </w:rPr>
          <w:noBreakHyphen/>
          <w:t xml:space="preserve">3 </w:t>
        </w:r>
        <w:r w:rsidR="00642E18">
          <w:rPr>
            <w:rStyle w:val="Hyperlink"/>
          </w:rPr>
          <w:tab/>
        </w:r>
        <w:r w:rsidR="006F2E92" w:rsidRPr="006F2E92">
          <w:rPr>
            <w:rStyle w:val="Hyperlink"/>
          </w:rPr>
          <w:t>Missing data (%) for financial resource and education questions</w:t>
        </w:r>
        <w:r w:rsidR="006F2E92" w:rsidRPr="006F2E92">
          <w:rPr>
            <w:webHidden/>
          </w:rPr>
          <w:tab/>
        </w:r>
        <w:r w:rsidR="006F2E92" w:rsidRPr="006F2E92">
          <w:rPr>
            <w:webHidden/>
          </w:rPr>
          <w:fldChar w:fldCharType="begin"/>
        </w:r>
        <w:r w:rsidR="006F2E92" w:rsidRPr="006F2E92">
          <w:rPr>
            <w:webHidden/>
          </w:rPr>
          <w:instrText xml:space="preserve"> PAGEREF _Toc56167053 \h </w:instrText>
        </w:r>
        <w:r w:rsidR="006F2E92" w:rsidRPr="006F2E92">
          <w:rPr>
            <w:webHidden/>
          </w:rPr>
        </w:r>
        <w:r w:rsidR="006F2E92" w:rsidRPr="006F2E92">
          <w:rPr>
            <w:webHidden/>
          </w:rPr>
          <w:fldChar w:fldCharType="separate"/>
        </w:r>
        <w:r w:rsidR="00DB02A4">
          <w:rPr>
            <w:webHidden/>
          </w:rPr>
          <w:t>71</w:t>
        </w:r>
        <w:r w:rsidR="006F2E92" w:rsidRPr="006F2E92">
          <w:rPr>
            <w:webHidden/>
          </w:rPr>
          <w:fldChar w:fldCharType="end"/>
        </w:r>
      </w:hyperlink>
    </w:p>
    <w:p w14:paraId="5C38964B" w14:textId="58A0FBCF" w:rsidR="006F2E92" w:rsidRPr="006F2E92" w:rsidRDefault="003B708C">
      <w:pPr>
        <w:pStyle w:val="TableofFigures"/>
        <w:rPr>
          <w:rFonts w:asciiTheme="minorHAnsi" w:eastAsiaTheme="minorEastAsia" w:hAnsiTheme="minorHAnsi" w:cstheme="minorBidi"/>
          <w:sz w:val="22"/>
          <w:szCs w:val="22"/>
        </w:rPr>
      </w:pPr>
      <w:hyperlink w:anchor="_Toc56167054" w:history="1">
        <w:r w:rsidR="006F2E92" w:rsidRPr="006F2E92">
          <w:rPr>
            <w:rStyle w:val="Hyperlink"/>
          </w:rPr>
          <w:t>Table 7</w:t>
        </w:r>
        <w:r w:rsidR="006F2E92" w:rsidRPr="006F2E92">
          <w:rPr>
            <w:rStyle w:val="Hyperlink"/>
          </w:rPr>
          <w:noBreakHyphen/>
          <w:t xml:space="preserve">4 </w:t>
        </w:r>
        <w:r w:rsidR="00642E18">
          <w:rPr>
            <w:rStyle w:val="Hyperlink"/>
          </w:rPr>
          <w:tab/>
        </w:r>
        <w:r w:rsidR="006F2E92" w:rsidRPr="006F2E92">
          <w:rPr>
            <w:rStyle w:val="Hyperlink"/>
          </w:rPr>
          <w:t>Spearman’s correlation coefficients for income management and highest qualification, household income and stress about money</w:t>
        </w:r>
        <w:r w:rsidR="006F2E92" w:rsidRPr="006F2E92">
          <w:rPr>
            <w:webHidden/>
          </w:rPr>
          <w:tab/>
        </w:r>
        <w:r w:rsidR="006F2E92" w:rsidRPr="006F2E92">
          <w:rPr>
            <w:webHidden/>
          </w:rPr>
          <w:fldChar w:fldCharType="begin"/>
        </w:r>
        <w:r w:rsidR="006F2E92" w:rsidRPr="006F2E92">
          <w:rPr>
            <w:webHidden/>
          </w:rPr>
          <w:instrText xml:space="preserve"> PAGEREF _Toc56167054 \h </w:instrText>
        </w:r>
        <w:r w:rsidR="006F2E92" w:rsidRPr="006F2E92">
          <w:rPr>
            <w:webHidden/>
          </w:rPr>
        </w:r>
        <w:r w:rsidR="006F2E92" w:rsidRPr="006F2E92">
          <w:rPr>
            <w:webHidden/>
          </w:rPr>
          <w:fldChar w:fldCharType="separate"/>
        </w:r>
        <w:r w:rsidR="00DB02A4">
          <w:rPr>
            <w:webHidden/>
          </w:rPr>
          <w:t>76</w:t>
        </w:r>
        <w:r w:rsidR="006F2E92" w:rsidRPr="006F2E92">
          <w:rPr>
            <w:webHidden/>
          </w:rPr>
          <w:fldChar w:fldCharType="end"/>
        </w:r>
      </w:hyperlink>
    </w:p>
    <w:p w14:paraId="01EA9371" w14:textId="32E9220C" w:rsidR="006F2E92" w:rsidRPr="006F2E92" w:rsidRDefault="003B708C">
      <w:pPr>
        <w:pStyle w:val="TableofFigures"/>
        <w:rPr>
          <w:rFonts w:asciiTheme="minorHAnsi" w:eastAsiaTheme="minorEastAsia" w:hAnsiTheme="minorHAnsi" w:cstheme="minorBidi"/>
          <w:sz w:val="22"/>
          <w:szCs w:val="22"/>
        </w:rPr>
      </w:pPr>
      <w:hyperlink w:anchor="_Toc56167055" w:history="1">
        <w:r w:rsidR="006F2E92" w:rsidRPr="006F2E92">
          <w:rPr>
            <w:rStyle w:val="Hyperlink"/>
          </w:rPr>
          <w:t>Table 7</w:t>
        </w:r>
        <w:r w:rsidR="006F2E92" w:rsidRPr="006F2E92">
          <w:rPr>
            <w:rStyle w:val="Hyperlink"/>
          </w:rPr>
          <w:noBreakHyphen/>
          <w:t xml:space="preserve">5 </w:t>
        </w:r>
        <w:r w:rsidR="00642E18">
          <w:rPr>
            <w:rStyle w:val="Hyperlink"/>
          </w:rPr>
          <w:tab/>
        </w:r>
        <w:r w:rsidR="006F2E92" w:rsidRPr="006F2E92">
          <w:rPr>
            <w:rStyle w:val="Hyperlink"/>
          </w:rPr>
          <w:t>Cronbach's alpha and Zumbo’s ordinal alpha for conceptual financial resources scale</w:t>
        </w:r>
        <w:r w:rsidR="006F2E92" w:rsidRPr="006F2E92">
          <w:rPr>
            <w:webHidden/>
          </w:rPr>
          <w:tab/>
        </w:r>
        <w:r w:rsidR="006F2E92" w:rsidRPr="006F2E92">
          <w:rPr>
            <w:webHidden/>
          </w:rPr>
          <w:fldChar w:fldCharType="begin"/>
        </w:r>
        <w:r w:rsidR="006F2E92" w:rsidRPr="006F2E92">
          <w:rPr>
            <w:webHidden/>
          </w:rPr>
          <w:instrText xml:space="preserve"> PAGEREF _Toc56167055 \h </w:instrText>
        </w:r>
        <w:r w:rsidR="006F2E92" w:rsidRPr="006F2E92">
          <w:rPr>
            <w:webHidden/>
          </w:rPr>
        </w:r>
        <w:r w:rsidR="006F2E92" w:rsidRPr="006F2E92">
          <w:rPr>
            <w:webHidden/>
          </w:rPr>
          <w:fldChar w:fldCharType="separate"/>
        </w:r>
        <w:r w:rsidR="00DB02A4">
          <w:rPr>
            <w:webHidden/>
          </w:rPr>
          <w:t>77</w:t>
        </w:r>
        <w:r w:rsidR="006F2E92" w:rsidRPr="006F2E92">
          <w:rPr>
            <w:webHidden/>
          </w:rPr>
          <w:fldChar w:fldCharType="end"/>
        </w:r>
      </w:hyperlink>
    </w:p>
    <w:p w14:paraId="1F270183" w14:textId="34CBE4C7" w:rsidR="006F2E92" w:rsidRPr="006F2E92" w:rsidRDefault="003B708C">
      <w:pPr>
        <w:pStyle w:val="TableofFigures"/>
        <w:rPr>
          <w:rFonts w:asciiTheme="minorHAnsi" w:eastAsiaTheme="minorEastAsia" w:hAnsiTheme="minorHAnsi" w:cstheme="minorBidi"/>
          <w:sz w:val="22"/>
          <w:szCs w:val="22"/>
        </w:rPr>
      </w:pPr>
      <w:hyperlink w:anchor="_Toc56167056" w:history="1">
        <w:r w:rsidR="006F2E92" w:rsidRPr="006F2E92">
          <w:rPr>
            <w:rStyle w:val="Hyperlink"/>
          </w:rPr>
          <w:t>Table 7</w:t>
        </w:r>
        <w:r w:rsidR="006F2E92" w:rsidRPr="006F2E92">
          <w:rPr>
            <w:rStyle w:val="Hyperlink"/>
          </w:rPr>
          <w:noBreakHyphen/>
          <w:t xml:space="preserve">6 </w:t>
        </w:r>
        <w:r w:rsidR="00642E18">
          <w:rPr>
            <w:rStyle w:val="Hyperlink"/>
          </w:rPr>
          <w:tab/>
        </w:r>
        <w:r w:rsidR="006F2E92" w:rsidRPr="006F2E92">
          <w:rPr>
            <w:rStyle w:val="Hyperlink"/>
          </w:rPr>
          <w:t>DASS-21 anxiety subscale as presented in the ALSWH</w:t>
        </w:r>
        <w:r w:rsidR="006F2E92" w:rsidRPr="006F2E92">
          <w:rPr>
            <w:webHidden/>
          </w:rPr>
          <w:tab/>
        </w:r>
        <w:r w:rsidR="006F2E92" w:rsidRPr="006F2E92">
          <w:rPr>
            <w:webHidden/>
          </w:rPr>
          <w:fldChar w:fldCharType="begin"/>
        </w:r>
        <w:r w:rsidR="006F2E92" w:rsidRPr="006F2E92">
          <w:rPr>
            <w:webHidden/>
          </w:rPr>
          <w:instrText xml:space="preserve"> PAGEREF _Toc56167056 \h </w:instrText>
        </w:r>
        <w:r w:rsidR="006F2E92" w:rsidRPr="006F2E92">
          <w:rPr>
            <w:webHidden/>
          </w:rPr>
        </w:r>
        <w:r w:rsidR="006F2E92" w:rsidRPr="006F2E92">
          <w:rPr>
            <w:webHidden/>
          </w:rPr>
          <w:fldChar w:fldCharType="separate"/>
        </w:r>
        <w:r w:rsidR="00DB02A4">
          <w:rPr>
            <w:webHidden/>
          </w:rPr>
          <w:t>79</w:t>
        </w:r>
        <w:r w:rsidR="006F2E92" w:rsidRPr="006F2E92">
          <w:rPr>
            <w:webHidden/>
          </w:rPr>
          <w:fldChar w:fldCharType="end"/>
        </w:r>
      </w:hyperlink>
    </w:p>
    <w:p w14:paraId="3671BF8E" w14:textId="0D146589" w:rsidR="006F2E92" w:rsidRPr="006F2E92" w:rsidRDefault="003B708C">
      <w:pPr>
        <w:pStyle w:val="TableofFigures"/>
        <w:rPr>
          <w:rFonts w:asciiTheme="minorHAnsi" w:eastAsiaTheme="minorEastAsia" w:hAnsiTheme="minorHAnsi" w:cstheme="minorBidi"/>
          <w:sz w:val="22"/>
          <w:szCs w:val="22"/>
        </w:rPr>
      </w:pPr>
      <w:hyperlink w:anchor="_Toc56167057" w:history="1">
        <w:r w:rsidR="006F2E92" w:rsidRPr="006F2E92">
          <w:rPr>
            <w:rStyle w:val="Hyperlink"/>
          </w:rPr>
          <w:t>Table 7</w:t>
        </w:r>
        <w:r w:rsidR="006F2E92" w:rsidRPr="006F2E92">
          <w:rPr>
            <w:rStyle w:val="Hyperlink"/>
          </w:rPr>
          <w:noBreakHyphen/>
          <w:t xml:space="preserve">7 </w:t>
        </w:r>
        <w:r w:rsidR="00642E18">
          <w:rPr>
            <w:rStyle w:val="Hyperlink"/>
          </w:rPr>
          <w:tab/>
        </w:r>
        <w:r w:rsidR="006F2E92" w:rsidRPr="006F2E92">
          <w:rPr>
            <w:rStyle w:val="Hyperlink"/>
          </w:rPr>
          <w:t>GADS anxiety subscale as presented in the ALSWH</w:t>
        </w:r>
        <w:r w:rsidR="006F2E92" w:rsidRPr="006F2E92">
          <w:rPr>
            <w:webHidden/>
          </w:rPr>
          <w:tab/>
        </w:r>
        <w:r w:rsidR="006F2E92" w:rsidRPr="006F2E92">
          <w:rPr>
            <w:webHidden/>
          </w:rPr>
          <w:fldChar w:fldCharType="begin"/>
        </w:r>
        <w:r w:rsidR="006F2E92" w:rsidRPr="006F2E92">
          <w:rPr>
            <w:webHidden/>
          </w:rPr>
          <w:instrText xml:space="preserve"> PAGEREF _Toc56167057 \h </w:instrText>
        </w:r>
        <w:r w:rsidR="006F2E92" w:rsidRPr="006F2E92">
          <w:rPr>
            <w:webHidden/>
          </w:rPr>
        </w:r>
        <w:r w:rsidR="006F2E92" w:rsidRPr="006F2E92">
          <w:rPr>
            <w:webHidden/>
          </w:rPr>
          <w:fldChar w:fldCharType="separate"/>
        </w:r>
        <w:r w:rsidR="00DB02A4">
          <w:rPr>
            <w:webHidden/>
          </w:rPr>
          <w:t>80</w:t>
        </w:r>
        <w:r w:rsidR="006F2E92" w:rsidRPr="006F2E92">
          <w:rPr>
            <w:webHidden/>
          </w:rPr>
          <w:fldChar w:fldCharType="end"/>
        </w:r>
      </w:hyperlink>
    </w:p>
    <w:p w14:paraId="44CE8792" w14:textId="6287F7EF" w:rsidR="006F2E92" w:rsidRPr="006F2E92" w:rsidRDefault="003B708C">
      <w:pPr>
        <w:pStyle w:val="TableofFigures"/>
        <w:rPr>
          <w:rFonts w:asciiTheme="minorHAnsi" w:eastAsiaTheme="minorEastAsia" w:hAnsiTheme="minorHAnsi" w:cstheme="minorBidi"/>
          <w:sz w:val="22"/>
          <w:szCs w:val="22"/>
        </w:rPr>
      </w:pPr>
      <w:hyperlink w:anchor="_Toc56167058" w:history="1">
        <w:r w:rsidR="006F2E92" w:rsidRPr="006F2E92">
          <w:rPr>
            <w:rStyle w:val="Hyperlink"/>
          </w:rPr>
          <w:t>Table 7</w:t>
        </w:r>
        <w:r w:rsidR="006F2E92" w:rsidRPr="006F2E92">
          <w:rPr>
            <w:rStyle w:val="Hyperlink"/>
          </w:rPr>
          <w:noBreakHyphen/>
          <w:t>8</w:t>
        </w:r>
        <w:r w:rsidR="00642E18">
          <w:rPr>
            <w:rStyle w:val="Hyperlink"/>
          </w:rPr>
          <w:tab/>
        </w:r>
        <w:r w:rsidR="006F2E92" w:rsidRPr="006F2E92">
          <w:rPr>
            <w:rStyle w:val="Hyperlink"/>
          </w:rPr>
          <w:t>Internal validity of the DASS-21 and GADS anxiety subscales in the ALSWH</w:t>
        </w:r>
        <w:r w:rsidR="006F2E92" w:rsidRPr="006F2E92">
          <w:rPr>
            <w:webHidden/>
          </w:rPr>
          <w:tab/>
        </w:r>
        <w:r w:rsidR="006F2E92" w:rsidRPr="006F2E92">
          <w:rPr>
            <w:webHidden/>
          </w:rPr>
          <w:fldChar w:fldCharType="begin"/>
        </w:r>
        <w:r w:rsidR="006F2E92" w:rsidRPr="006F2E92">
          <w:rPr>
            <w:webHidden/>
          </w:rPr>
          <w:instrText xml:space="preserve"> PAGEREF _Toc56167058 \h </w:instrText>
        </w:r>
        <w:r w:rsidR="006F2E92" w:rsidRPr="006F2E92">
          <w:rPr>
            <w:webHidden/>
          </w:rPr>
        </w:r>
        <w:r w:rsidR="006F2E92" w:rsidRPr="006F2E92">
          <w:rPr>
            <w:webHidden/>
          </w:rPr>
          <w:fldChar w:fldCharType="separate"/>
        </w:r>
        <w:r w:rsidR="00DB02A4">
          <w:rPr>
            <w:webHidden/>
          </w:rPr>
          <w:t>81</w:t>
        </w:r>
        <w:r w:rsidR="006F2E92" w:rsidRPr="006F2E92">
          <w:rPr>
            <w:webHidden/>
          </w:rPr>
          <w:fldChar w:fldCharType="end"/>
        </w:r>
      </w:hyperlink>
    </w:p>
    <w:p w14:paraId="4233D5D7" w14:textId="153F6A63" w:rsidR="006F2E92" w:rsidRPr="006F2E92" w:rsidRDefault="003B708C">
      <w:pPr>
        <w:pStyle w:val="TableofFigures"/>
        <w:rPr>
          <w:rFonts w:asciiTheme="minorHAnsi" w:eastAsiaTheme="minorEastAsia" w:hAnsiTheme="minorHAnsi" w:cstheme="minorBidi"/>
          <w:sz w:val="22"/>
          <w:szCs w:val="22"/>
        </w:rPr>
      </w:pPr>
      <w:hyperlink w:anchor="_Toc56167059" w:history="1">
        <w:r w:rsidR="006F2E92" w:rsidRPr="006F2E92">
          <w:rPr>
            <w:rStyle w:val="Hyperlink"/>
          </w:rPr>
          <w:t>Table 7</w:t>
        </w:r>
        <w:r w:rsidR="006F2E92" w:rsidRPr="006F2E92">
          <w:rPr>
            <w:rStyle w:val="Hyperlink"/>
          </w:rPr>
          <w:noBreakHyphen/>
          <w:t xml:space="preserve">9 </w:t>
        </w:r>
        <w:r w:rsidR="00642E18">
          <w:rPr>
            <w:rStyle w:val="Hyperlink"/>
          </w:rPr>
          <w:tab/>
        </w:r>
        <w:r w:rsidR="006F2E92" w:rsidRPr="006F2E92">
          <w:rPr>
            <w:rStyle w:val="Hyperlink"/>
          </w:rPr>
          <w:t>Percentage of DASS and GADs categorisations at each survey</w:t>
        </w:r>
        <w:r w:rsidR="006F2E92" w:rsidRPr="006F2E92">
          <w:rPr>
            <w:webHidden/>
          </w:rPr>
          <w:tab/>
        </w:r>
        <w:r w:rsidR="006F2E92" w:rsidRPr="006F2E92">
          <w:rPr>
            <w:webHidden/>
          </w:rPr>
          <w:fldChar w:fldCharType="begin"/>
        </w:r>
        <w:r w:rsidR="006F2E92" w:rsidRPr="006F2E92">
          <w:rPr>
            <w:webHidden/>
          </w:rPr>
          <w:instrText xml:space="preserve"> PAGEREF _Toc56167059 \h </w:instrText>
        </w:r>
        <w:r w:rsidR="006F2E92" w:rsidRPr="006F2E92">
          <w:rPr>
            <w:webHidden/>
          </w:rPr>
        </w:r>
        <w:r w:rsidR="006F2E92" w:rsidRPr="006F2E92">
          <w:rPr>
            <w:webHidden/>
          </w:rPr>
          <w:fldChar w:fldCharType="separate"/>
        </w:r>
        <w:r w:rsidR="00DB02A4">
          <w:rPr>
            <w:webHidden/>
          </w:rPr>
          <w:t>83</w:t>
        </w:r>
        <w:r w:rsidR="006F2E92" w:rsidRPr="006F2E92">
          <w:rPr>
            <w:webHidden/>
          </w:rPr>
          <w:fldChar w:fldCharType="end"/>
        </w:r>
      </w:hyperlink>
    </w:p>
    <w:p w14:paraId="599F5EDD" w14:textId="3CE11448" w:rsidR="006F2E92" w:rsidRPr="006F2E92" w:rsidRDefault="003B708C">
      <w:pPr>
        <w:pStyle w:val="TableofFigures"/>
        <w:rPr>
          <w:rFonts w:asciiTheme="minorHAnsi" w:eastAsiaTheme="minorEastAsia" w:hAnsiTheme="minorHAnsi" w:cstheme="minorBidi"/>
          <w:sz w:val="22"/>
          <w:szCs w:val="22"/>
        </w:rPr>
      </w:pPr>
      <w:hyperlink w:anchor="_Toc56167060" w:history="1">
        <w:r w:rsidR="006F2E92" w:rsidRPr="006F2E92">
          <w:rPr>
            <w:rStyle w:val="Hyperlink"/>
          </w:rPr>
          <w:t>Table 7</w:t>
        </w:r>
        <w:r w:rsidR="006F2E92" w:rsidRPr="006F2E92">
          <w:rPr>
            <w:rStyle w:val="Hyperlink"/>
          </w:rPr>
          <w:noBreakHyphen/>
          <w:t xml:space="preserve">10 </w:t>
        </w:r>
        <w:r w:rsidR="00642E18">
          <w:rPr>
            <w:rStyle w:val="Hyperlink"/>
          </w:rPr>
          <w:tab/>
        </w:r>
        <w:r w:rsidR="006F2E92" w:rsidRPr="006F2E92">
          <w:rPr>
            <w:rStyle w:val="Hyperlink"/>
          </w:rPr>
          <w:t>Comparisons of the DASS-21 and GADS anxiety subscales to other mental health measures in the ALSWH</w:t>
        </w:r>
        <w:r w:rsidR="006F2E92" w:rsidRPr="006F2E92">
          <w:rPr>
            <w:webHidden/>
          </w:rPr>
          <w:tab/>
        </w:r>
        <w:r w:rsidR="006F2E92" w:rsidRPr="006F2E92">
          <w:rPr>
            <w:webHidden/>
          </w:rPr>
          <w:fldChar w:fldCharType="begin"/>
        </w:r>
        <w:r w:rsidR="006F2E92" w:rsidRPr="006F2E92">
          <w:rPr>
            <w:webHidden/>
          </w:rPr>
          <w:instrText xml:space="preserve"> PAGEREF _Toc56167060 \h </w:instrText>
        </w:r>
        <w:r w:rsidR="006F2E92" w:rsidRPr="006F2E92">
          <w:rPr>
            <w:webHidden/>
          </w:rPr>
        </w:r>
        <w:r w:rsidR="006F2E92" w:rsidRPr="006F2E92">
          <w:rPr>
            <w:webHidden/>
          </w:rPr>
          <w:fldChar w:fldCharType="separate"/>
        </w:r>
        <w:r w:rsidR="00DB02A4">
          <w:rPr>
            <w:webHidden/>
          </w:rPr>
          <w:t>84</w:t>
        </w:r>
        <w:r w:rsidR="006F2E92" w:rsidRPr="006F2E92">
          <w:rPr>
            <w:webHidden/>
          </w:rPr>
          <w:fldChar w:fldCharType="end"/>
        </w:r>
      </w:hyperlink>
    </w:p>
    <w:p w14:paraId="5207223F" w14:textId="21D3F077" w:rsidR="006F2E92" w:rsidRPr="006F2E92" w:rsidRDefault="003B708C">
      <w:pPr>
        <w:pStyle w:val="TableofFigures"/>
        <w:rPr>
          <w:rFonts w:asciiTheme="minorHAnsi" w:eastAsiaTheme="minorEastAsia" w:hAnsiTheme="minorHAnsi" w:cstheme="minorBidi"/>
          <w:sz w:val="22"/>
          <w:szCs w:val="22"/>
        </w:rPr>
      </w:pPr>
      <w:hyperlink w:anchor="_Toc56167061" w:history="1">
        <w:r w:rsidR="006F2E92" w:rsidRPr="006F2E92">
          <w:rPr>
            <w:rStyle w:val="Hyperlink"/>
          </w:rPr>
          <w:t>Table 8</w:t>
        </w:r>
        <w:r w:rsidR="006F2E92" w:rsidRPr="006F2E92">
          <w:rPr>
            <w:rStyle w:val="Hyperlink"/>
          </w:rPr>
          <w:noBreakHyphen/>
          <w:t xml:space="preserve">1 </w:t>
        </w:r>
        <w:r w:rsidR="00642E18">
          <w:rPr>
            <w:rStyle w:val="Hyperlink"/>
          </w:rPr>
          <w:tab/>
        </w:r>
        <w:r w:rsidR="006F2E92" w:rsidRPr="006F2E92">
          <w:rPr>
            <w:rStyle w:val="Hyperlink"/>
          </w:rPr>
          <w:t>Most common pairings of chronic conditions for women in each ALSWH cohort, at the time of their most recent survey.</w:t>
        </w:r>
        <w:r w:rsidR="006F2E92" w:rsidRPr="006F2E92">
          <w:rPr>
            <w:webHidden/>
          </w:rPr>
          <w:tab/>
        </w:r>
        <w:r w:rsidR="006F2E92" w:rsidRPr="006F2E92">
          <w:rPr>
            <w:webHidden/>
          </w:rPr>
          <w:fldChar w:fldCharType="begin"/>
        </w:r>
        <w:r w:rsidR="006F2E92" w:rsidRPr="006F2E92">
          <w:rPr>
            <w:webHidden/>
          </w:rPr>
          <w:instrText xml:space="preserve"> PAGEREF _Toc56167061 \h </w:instrText>
        </w:r>
        <w:r w:rsidR="006F2E92" w:rsidRPr="006F2E92">
          <w:rPr>
            <w:webHidden/>
          </w:rPr>
        </w:r>
        <w:r w:rsidR="006F2E92" w:rsidRPr="006F2E92">
          <w:rPr>
            <w:webHidden/>
          </w:rPr>
          <w:fldChar w:fldCharType="separate"/>
        </w:r>
        <w:r w:rsidR="00DB02A4">
          <w:rPr>
            <w:webHidden/>
          </w:rPr>
          <w:t>89</w:t>
        </w:r>
        <w:r w:rsidR="006F2E92" w:rsidRPr="006F2E92">
          <w:rPr>
            <w:webHidden/>
          </w:rPr>
          <w:fldChar w:fldCharType="end"/>
        </w:r>
      </w:hyperlink>
    </w:p>
    <w:p w14:paraId="76B99C2E" w14:textId="5ABCC4B2" w:rsidR="006F2E92" w:rsidRPr="006F2E92" w:rsidRDefault="003B708C">
      <w:pPr>
        <w:pStyle w:val="TableofFigures"/>
        <w:rPr>
          <w:rFonts w:asciiTheme="minorHAnsi" w:eastAsiaTheme="minorEastAsia" w:hAnsiTheme="minorHAnsi" w:cstheme="minorBidi"/>
          <w:sz w:val="22"/>
          <w:szCs w:val="22"/>
        </w:rPr>
      </w:pPr>
      <w:hyperlink w:anchor="_Toc56167062" w:history="1">
        <w:r w:rsidR="006F2E92" w:rsidRPr="006F2E92">
          <w:rPr>
            <w:rStyle w:val="Hyperlink"/>
          </w:rPr>
          <w:t>Table 9</w:t>
        </w:r>
        <w:r w:rsidR="006F2E92" w:rsidRPr="006F2E92">
          <w:rPr>
            <w:rStyle w:val="Hyperlink"/>
          </w:rPr>
          <w:noBreakHyphen/>
          <w:t xml:space="preserve">1 </w:t>
        </w:r>
        <w:r w:rsidR="00642E18">
          <w:rPr>
            <w:rStyle w:val="Hyperlink"/>
          </w:rPr>
          <w:tab/>
        </w:r>
        <w:r w:rsidR="006F2E92" w:rsidRPr="006F2E92">
          <w:rPr>
            <w:rStyle w:val="Hyperlink"/>
            <w:rFonts w:cs="Arial"/>
          </w:rPr>
          <w:t xml:space="preserve">ALSWH publications from November 2019 to November 2020 by research </w:t>
        </w:r>
        <w:r w:rsidR="006F2E92" w:rsidRPr="006F2E92">
          <w:rPr>
            <w:rStyle w:val="Hyperlink"/>
          </w:rPr>
          <w:t>theme.</w:t>
        </w:r>
        <w:r w:rsidR="006F2E92" w:rsidRPr="006F2E92">
          <w:rPr>
            <w:webHidden/>
          </w:rPr>
          <w:tab/>
        </w:r>
        <w:r w:rsidR="006F2E92" w:rsidRPr="006F2E92">
          <w:rPr>
            <w:webHidden/>
          </w:rPr>
          <w:fldChar w:fldCharType="begin"/>
        </w:r>
        <w:r w:rsidR="006F2E92" w:rsidRPr="006F2E92">
          <w:rPr>
            <w:webHidden/>
          </w:rPr>
          <w:instrText xml:space="preserve"> PAGEREF _Toc56167062 \h </w:instrText>
        </w:r>
        <w:r w:rsidR="006F2E92" w:rsidRPr="006F2E92">
          <w:rPr>
            <w:webHidden/>
          </w:rPr>
        </w:r>
        <w:r w:rsidR="006F2E92" w:rsidRPr="006F2E92">
          <w:rPr>
            <w:webHidden/>
          </w:rPr>
          <w:fldChar w:fldCharType="separate"/>
        </w:r>
        <w:r w:rsidR="00DB02A4">
          <w:rPr>
            <w:webHidden/>
          </w:rPr>
          <w:t>93</w:t>
        </w:r>
        <w:r w:rsidR="006F2E92" w:rsidRPr="006F2E92">
          <w:rPr>
            <w:webHidden/>
          </w:rPr>
          <w:fldChar w:fldCharType="end"/>
        </w:r>
      </w:hyperlink>
    </w:p>
    <w:p w14:paraId="49A993FC" w14:textId="16D2B4BD" w:rsidR="006F2E92" w:rsidRPr="006F2E92" w:rsidRDefault="003B708C">
      <w:pPr>
        <w:pStyle w:val="TableofFigures"/>
        <w:rPr>
          <w:rFonts w:asciiTheme="minorHAnsi" w:eastAsiaTheme="minorEastAsia" w:hAnsiTheme="minorHAnsi" w:cstheme="minorBidi"/>
          <w:sz w:val="22"/>
          <w:szCs w:val="22"/>
        </w:rPr>
      </w:pPr>
      <w:hyperlink w:anchor="_Toc56167063" w:history="1">
        <w:r w:rsidR="006F2E92" w:rsidRPr="006F2E92">
          <w:rPr>
            <w:rStyle w:val="Hyperlink"/>
          </w:rPr>
          <w:t>Table 9</w:t>
        </w:r>
        <w:r w:rsidR="006F2E92" w:rsidRPr="006F2E92">
          <w:rPr>
            <w:rStyle w:val="Hyperlink"/>
          </w:rPr>
          <w:noBreakHyphen/>
          <w:t xml:space="preserve">2 </w:t>
        </w:r>
        <w:r w:rsidR="00642E18">
          <w:rPr>
            <w:rStyle w:val="Hyperlink"/>
          </w:rPr>
          <w:tab/>
        </w:r>
        <w:r w:rsidR="006F2E92" w:rsidRPr="006F2E92">
          <w:rPr>
            <w:rStyle w:val="Hyperlink"/>
          </w:rPr>
          <w:t>ALSWH media from October 2019 – November 2020</w:t>
        </w:r>
        <w:r w:rsidR="006F2E92" w:rsidRPr="006F2E92">
          <w:rPr>
            <w:webHidden/>
          </w:rPr>
          <w:tab/>
        </w:r>
        <w:r w:rsidR="006F2E92" w:rsidRPr="006F2E92">
          <w:rPr>
            <w:webHidden/>
          </w:rPr>
          <w:fldChar w:fldCharType="begin"/>
        </w:r>
        <w:r w:rsidR="006F2E92" w:rsidRPr="006F2E92">
          <w:rPr>
            <w:webHidden/>
          </w:rPr>
          <w:instrText xml:space="preserve"> PAGEREF _Toc56167063 \h </w:instrText>
        </w:r>
        <w:r w:rsidR="006F2E92" w:rsidRPr="006F2E92">
          <w:rPr>
            <w:webHidden/>
          </w:rPr>
        </w:r>
        <w:r w:rsidR="006F2E92" w:rsidRPr="006F2E92">
          <w:rPr>
            <w:webHidden/>
          </w:rPr>
          <w:fldChar w:fldCharType="separate"/>
        </w:r>
        <w:r w:rsidR="00DB02A4">
          <w:rPr>
            <w:webHidden/>
          </w:rPr>
          <w:t>108</w:t>
        </w:r>
        <w:r w:rsidR="006F2E92" w:rsidRPr="006F2E92">
          <w:rPr>
            <w:webHidden/>
          </w:rPr>
          <w:fldChar w:fldCharType="end"/>
        </w:r>
      </w:hyperlink>
    </w:p>
    <w:p w14:paraId="036ED08C" w14:textId="046538E6" w:rsidR="0002379E" w:rsidRPr="006F2E92" w:rsidRDefault="006F2E92">
      <w:pPr>
        <w:spacing w:before="0" w:after="0"/>
      </w:pPr>
      <w:r w:rsidRPr="006F2E92">
        <w:fldChar w:fldCharType="end"/>
      </w:r>
    </w:p>
    <w:p w14:paraId="540919BF" w14:textId="3A2CC937" w:rsidR="006F2E92" w:rsidRDefault="006F2E92">
      <w:pPr>
        <w:spacing w:before="0" w:after="0"/>
      </w:pPr>
    </w:p>
    <w:p w14:paraId="4D8E1EEE" w14:textId="77777777" w:rsidR="006F2E92" w:rsidRDefault="006F2E92">
      <w:pPr>
        <w:spacing w:before="0" w:after="0" w:line="240" w:lineRule="auto"/>
        <w:jc w:val="left"/>
      </w:pPr>
      <w:r>
        <w:br w:type="page"/>
      </w:r>
    </w:p>
    <w:p w14:paraId="393C0DE9" w14:textId="5AE0AA0B" w:rsidR="005F66F4" w:rsidRPr="00DE377E" w:rsidRDefault="005F66F4" w:rsidP="00503D34">
      <w:pPr>
        <w:pStyle w:val="Heading1"/>
        <w:numPr>
          <w:ilvl w:val="0"/>
          <w:numId w:val="54"/>
        </w:numPr>
        <w:spacing w:line="276" w:lineRule="auto"/>
        <w:ind w:left="431" w:hanging="431"/>
      </w:pPr>
      <w:bookmarkStart w:id="8" w:name="_Toc498091947"/>
      <w:bookmarkStart w:id="9" w:name="_Toc56157294"/>
      <w:r>
        <w:t>EXECUTIVE SUMMARY</w:t>
      </w:r>
      <w:bookmarkEnd w:id="8"/>
      <w:bookmarkEnd w:id="9"/>
    </w:p>
    <w:p w14:paraId="59CE486A" w14:textId="77777777" w:rsidR="00EB5A53" w:rsidRPr="00EB5A53" w:rsidRDefault="00EB5A53" w:rsidP="00EB5A53">
      <w:pPr>
        <w:pStyle w:val="2012TechReportBodytext"/>
      </w:pPr>
    </w:p>
    <w:p w14:paraId="59BCDF53" w14:textId="744B0AC1" w:rsidR="00EB5A53" w:rsidRPr="00EB5A53" w:rsidRDefault="00EB5A53" w:rsidP="00EB5A53">
      <w:pPr>
        <w:pStyle w:val="2012TechReportBodytext"/>
      </w:pPr>
      <w:r w:rsidRPr="00EB5A53">
        <w:t xml:space="preserve">This report covers the period from </w:t>
      </w:r>
      <w:r w:rsidR="00F16BF6">
        <w:t xml:space="preserve">December </w:t>
      </w:r>
      <w:r w:rsidR="00E812DF">
        <w:t>2019</w:t>
      </w:r>
      <w:r w:rsidR="00E812DF" w:rsidRPr="00EB5A53">
        <w:t xml:space="preserve"> </w:t>
      </w:r>
      <w:r w:rsidRPr="00EB5A53">
        <w:t>to</w:t>
      </w:r>
      <w:r w:rsidR="007832DC">
        <w:t xml:space="preserve"> </w:t>
      </w:r>
      <w:r w:rsidR="00A90102">
        <w:t xml:space="preserve">November </w:t>
      </w:r>
      <w:r w:rsidRPr="00EB5A53">
        <w:t>20</w:t>
      </w:r>
      <w:r w:rsidR="00E812DF">
        <w:t>20</w:t>
      </w:r>
      <w:r w:rsidRPr="00EB5A53">
        <w:t>. The purpose of the Australian Longitudinal Study on Women’s Health (ALSWH) technical report is to document the annual operational aspects of the ALSWH, as well as the progress and outcomes of the preceding year. Content includes data collection procedures and materials; the outcomes of data collection procedures in terms of retention and attrition (including that due to deaths) and cohort maintenance strategies used to mitigate attrition; reports on data linkage and archiving activities; reports on methodological issues that have arisen and the resolutions that were applied; the executive summary of the annual major report; summaries of dissemination activities including publications, conference presentations and media; and information about collaborations and staffing. This executive summary includes the main findings of each section of the report.</w:t>
      </w:r>
    </w:p>
    <w:p w14:paraId="02CB9108" w14:textId="77777777" w:rsidR="00BB368C" w:rsidRDefault="00BB368C" w:rsidP="00EB5A53">
      <w:pPr>
        <w:pStyle w:val="2012TechReportBodytext"/>
        <w:rPr>
          <w:b/>
          <w:i/>
        </w:rPr>
      </w:pPr>
    </w:p>
    <w:p w14:paraId="3DD064AB" w14:textId="77777777" w:rsidR="00EB5A53" w:rsidRPr="00EB5A53" w:rsidRDefault="00EB5A53" w:rsidP="00EB5A53">
      <w:pPr>
        <w:pStyle w:val="2012TechReportBodytext"/>
        <w:rPr>
          <w:b/>
          <w:i/>
        </w:rPr>
      </w:pPr>
      <w:r w:rsidRPr="00EB5A53">
        <w:rPr>
          <w:b/>
          <w:i/>
        </w:rPr>
        <w:t>Introduction</w:t>
      </w:r>
    </w:p>
    <w:p w14:paraId="6197BF86" w14:textId="77777777" w:rsidR="00AF601E" w:rsidRPr="00503D34" w:rsidRDefault="00EB5A53" w:rsidP="00503D34">
      <w:pPr>
        <w:pStyle w:val="2012TechReportBodytext"/>
      </w:pPr>
      <w:r w:rsidRPr="00503D34">
        <w:t xml:space="preserve">This section introduces the ALSWH by briefly describing the four cohorts (born </w:t>
      </w:r>
      <w:r w:rsidR="00D2055E" w:rsidRPr="00503D34">
        <w:t xml:space="preserve">1989-95, 1973-78, </w:t>
      </w:r>
    </w:p>
    <w:p w14:paraId="7EB2D513" w14:textId="38ACB0A3" w:rsidR="00EB5A53" w:rsidRPr="00503D34" w:rsidRDefault="00EB5A53" w:rsidP="00503D34">
      <w:pPr>
        <w:pStyle w:val="2012TechReportBodytext"/>
      </w:pPr>
      <w:r w:rsidRPr="00503D34">
        <w:t xml:space="preserve">1946-51, and </w:t>
      </w:r>
      <w:r w:rsidR="00D2055E" w:rsidRPr="00503D34">
        <w:t>1921-26</w:t>
      </w:r>
      <w:r w:rsidRPr="00503D34">
        <w:t xml:space="preserve">) and the aims of the study. The women who comprise the cohorts regularly complete mailed or online surveys that ask about diverse aspects of health, wellbeing, life experiences and demographics. </w:t>
      </w:r>
      <w:r w:rsidR="00F16BF6" w:rsidRPr="00503D34">
        <w:t>T</w:t>
      </w:r>
      <w:r w:rsidRPr="00503D34">
        <w:t xml:space="preserve">he ALSWH has met all of the obligations and deliverables </w:t>
      </w:r>
      <w:r w:rsidR="00A742A4" w:rsidRPr="00503D34">
        <w:t xml:space="preserve">for the period December </w:t>
      </w:r>
      <w:r w:rsidR="00E812DF" w:rsidRPr="00503D34">
        <w:t xml:space="preserve">2019 </w:t>
      </w:r>
      <w:r w:rsidR="00A742A4" w:rsidRPr="00503D34">
        <w:t>–</w:t>
      </w:r>
      <w:r w:rsidR="007C433D" w:rsidRPr="00503D34">
        <w:t xml:space="preserve"> </w:t>
      </w:r>
      <w:r w:rsidR="00A90102" w:rsidRPr="00503D34">
        <w:t xml:space="preserve">November </w:t>
      </w:r>
      <w:r w:rsidR="006C088F" w:rsidRPr="00503D34">
        <w:t>20</w:t>
      </w:r>
      <w:r w:rsidR="00E812DF" w:rsidRPr="00503D34">
        <w:t>20</w:t>
      </w:r>
      <w:r w:rsidR="00A742A4" w:rsidRPr="00503D34">
        <w:t xml:space="preserve"> </w:t>
      </w:r>
      <w:r w:rsidRPr="00503D34">
        <w:t xml:space="preserve">contained in </w:t>
      </w:r>
      <w:r w:rsidR="005E37C7" w:rsidRPr="00503D34">
        <w:t xml:space="preserve">the relevant </w:t>
      </w:r>
      <w:r w:rsidRPr="00503D34">
        <w:t>contract</w:t>
      </w:r>
      <w:r w:rsidR="005E37C7" w:rsidRPr="00503D34">
        <w:t>s</w:t>
      </w:r>
      <w:r w:rsidRPr="00503D34">
        <w:t xml:space="preserve"> with the Department of Health.</w:t>
      </w:r>
    </w:p>
    <w:p w14:paraId="5687999A" w14:textId="77777777" w:rsidR="00BB368C" w:rsidRDefault="00BB368C" w:rsidP="00EB5A53">
      <w:pPr>
        <w:pStyle w:val="2012TechReportBodytext"/>
        <w:rPr>
          <w:b/>
          <w:i/>
        </w:rPr>
      </w:pPr>
    </w:p>
    <w:p w14:paraId="2DA53BC1" w14:textId="77777777" w:rsidR="00EB5A53" w:rsidRPr="00EB5A53" w:rsidRDefault="00EB5A53" w:rsidP="00EB5A53">
      <w:pPr>
        <w:pStyle w:val="2012TechReportBodytext"/>
        <w:rPr>
          <w:b/>
          <w:i/>
        </w:rPr>
      </w:pPr>
      <w:r w:rsidRPr="00EB5A53">
        <w:rPr>
          <w:b/>
          <w:i/>
        </w:rPr>
        <w:t>Conduct of surveys</w:t>
      </w:r>
    </w:p>
    <w:p w14:paraId="36F22CB6" w14:textId="77777777" w:rsidR="00EB5A53" w:rsidRPr="00E972A0" w:rsidRDefault="00EB5A53" w:rsidP="00EB5A53">
      <w:pPr>
        <w:pStyle w:val="2012TechReportBodytext"/>
      </w:pPr>
      <w:r w:rsidRPr="00E972A0">
        <w:t>During this period, surveys have been conducted as follows:</w:t>
      </w:r>
    </w:p>
    <w:p w14:paraId="03AA148B" w14:textId="3C86C247" w:rsidR="00EB5A53" w:rsidRPr="00633A76" w:rsidRDefault="00EB5A53" w:rsidP="00EB5A53">
      <w:pPr>
        <w:pStyle w:val="2012TechReportBodytext"/>
        <w:numPr>
          <w:ilvl w:val="0"/>
          <w:numId w:val="20"/>
        </w:numPr>
      </w:pPr>
      <w:r w:rsidRPr="00633A76">
        <w:rPr>
          <w:i/>
        </w:rPr>
        <w:t>1989-95 cohort:</w:t>
      </w:r>
      <w:r w:rsidRPr="00633A76">
        <w:t xml:space="preserve"> </w:t>
      </w:r>
      <w:r w:rsidR="00C857E0" w:rsidRPr="00633A76">
        <w:t xml:space="preserve">Survey 6 </w:t>
      </w:r>
      <w:r w:rsidR="00E812DF">
        <w:t xml:space="preserve">closed </w:t>
      </w:r>
      <w:r w:rsidR="00E5192B">
        <w:t>in August 2020</w:t>
      </w:r>
      <w:r w:rsidR="00E812DF">
        <w:t>.</w:t>
      </w:r>
      <w:r w:rsidR="00AF601E">
        <w:t xml:space="preserve"> </w:t>
      </w:r>
      <w:r w:rsidR="00E5192B">
        <w:t>14,</w:t>
      </w:r>
      <w:r w:rsidR="0068733A">
        <w:t>939</w:t>
      </w:r>
      <w:r w:rsidR="0068733A" w:rsidRPr="00D4796F">
        <w:t xml:space="preserve"> </w:t>
      </w:r>
      <w:r w:rsidR="00C857E0" w:rsidRPr="00D4796F">
        <w:t>women were emailed invitations to participate</w:t>
      </w:r>
      <w:r w:rsidR="00AF601E">
        <w:t xml:space="preserve"> </w:t>
      </w:r>
      <w:r w:rsidR="00E812DF">
        <w:t>and</w:t>
      </w:r>
      <w:r w:rsidR="0068733A">
        <w:t xml:space="preserve"> 8,349 </w:t>
      </w:r>
      <w:r w:rsidR="00E5192B">
        <w:t xml:space="preserve">women </w:t>
      </w:r>
      <w:r w:rsidR="00C857E0" w:rsidRPr="00633A76">
        <w:t xml:space="preserve">completed or partially completed the survey. </w:t>
      </w:r>
    </w:p>
    <w:p w14:paraId="2EE2C47B" w14:textId="0F4C667A" w:rsidR="00EB5A53" w:rsidRPr="00633A76" w:rsidRDefault="00EB5A53" w:rsidP="00EB5A53">
      <w:pPr>
        <w:pStyle w:val="2012TechReportBodytext"/>
        <w:numPr>
          <w:ilvl w:val="0"/>
          <w:numId w:val="20"/>
        </w:numPr>
      </w:pPr>
      <w:r w:rsidRPr="00633A76">
        <w:rPr>
          <w:i/>
        </w:rPr>
        <w:t>1973-78 cohort</w:t>
      </w:r>
      <w:r w:rsidRPr="00633A76">
        <w:t>:</w:t>
      </w:r>
      <w:r w:rsidR="006F4F92" w:rsidRPr="00633A76">
        <w:t xml:space="preserve"> </w:t>
      </w:r>
      <w:r w:rsidR="00E5192B">
        <w:t>Planning for Pilot Survey 9 began in July</w:t>
      </w:r>
      <w:r w:rsidR="00086142">
        <w:t xml:space="preserve"> </w:t>
      </w:r>
      <w:r w:rsidR="008D5FF6">
        <w:t>2020</w:t>
      </w:r>
      <w:r w:rsidR="00E5192B">
        <w:t>, and deployment is expected before the end of the year</w:t>
      </w:r>
      <w:r w:rsidR="00A90102">
        <w:t xml:space="preserve">. </w:t>
      </w:r>
    </w:p>
    <w:p w14:paraId="4C986E10" w14:textId="6048729E" w:rsidR="00EB5A53" w:rsidRPr="00D90AC7" w:rsidRDefault="00EB5A53" w:rsidP="00EB5A53">
      <w:pPr>
        <w:pStyle w:val="2012TechReportBodytext"/>
        <w:numPr>
          <w:ilvl w:val="0"/>
          <w:numId w:val="20"/>
        </w:numPr>
      </w:pPr>
      <w:r w:rsidRPr="00633A76">
        <w:rPr>
          <w:i/>
        </w:rPr>
        <w:t>1946-51 cohort:</w:t>
      </w:r>
      <w:r w:rsidRPr="00633A76">
        <w:t xml:space="preserve"> </w:t>
      </w:r>
      <w:r w:rsidR="00E812DF">
        <w:t>Survey 9, which began in 2019</w:t>
      </w:r>
      <w:r w:rsidR="00E5192B">
        <w:t>, closed on 11 August</w:t>
      </w:r>
      <w:r w:rsidR="008D5FF6">
        <w:t xml:space="preserve"> 2020</w:t>
      </w:r>
      <w:r w:rsidR="00633A76" w:rsidRPr="00D4796F">
        <w:t>.</w:t>
      </w:r>
      <w:r w:rsidR="00AF601E">
        <w:t xml:space="preserve"> </w:t>
      </w:r>
      <w:r w:rsidR="00E5192B">
        <w:t xml:space="preserve">10,438 </w:t>
      </w:r>
      <w:r w:rsidR="00E812DF">
        <w:t xml:space="preserve">women </w:t>
      </w:r>
      <w:r w:rsidR="00E5192B">
        <w:t>were</w:t>
      </w:r>
      <w:r w:rsidR="00E812DF">
        <w:t xml:space="preserve"> invited to participate, </w:t>
      </w:r>
      <w:r w:rsidR="00E812DF" w:rsidRPr="00D90AC7">
        <w:t xml:space="preserve">and </w:t>
      </w:r>
      <w:r w:rsidR="00E5192B" w:rsidRPr="00D90AC7">
        <w:t xml:space="preserve">7,958 </w:t>
      </w:r>
      <w:r w:rsidR="00633A76" w:rsidRPr="00D90AC7">
        <w:t>women completed or partially completed the survey</w:t>
      </w:r>
      <w:r w:rsidR="00A90102" w:rsidRPr="00D90AC7">
        <w:t xml:space="preserve">. </w:t>
      </w:r>
    </w:p>
    <w:p w14:paraId="7F090ABE" w14:textId="0925A3FE" w:rsidR="00BB368C" w:rsidRPr="00057668" w:rsidRDefault="00EB5A53" w:rsidP="007C433D">
      <w:pPr>
        <w:pStyle w:val="2012TechReportBodytext"/>
        <w:numPr>
          <w:ilvl w:val="0"/>
          <w:numId w:val="20"/>
        </w:numPr>
        <w:spacing w:after="0"/>
        <w:rPr>
          <w:b/>
          <w:i/>
        </w:rPr>
      </w:pPr>
      <w:r w:rsidRPr="00D90AC7">
        <w:rPr>
          <w:i/>
        </w:rPr>
        <w:t>1921-26 cohort:</w:t>
      </w:r>
      <w:r w:rsidRPr="00D90AC7">
        <w:t xml:space="preserve"> Women in this cohort receive a survey every</w:t>
      </w:r>
      <w:r w:rsidRPr="00633A76">
        <w:t xml:space="preserve"> six months. The six-monthly follow-up (6MF) surveys are conducted on a rolling basis, so that women receive a survey six months after they have completed their previous survey. Thus, both the numerator and denominator of the response rate are dynamic.</w:t>
      </w:r>
      <w:r w:rsidRPr="00633A76" w:rsidDel="003B0501">
        <w:t xml:space="preserve"> </w:t>
      </w:r>
      <w:r w:rsidRPr="00E5192B">
        <w:t xml:space="preserve">The </w:t>
      </w:r>
      <w:r w:rsidR="00E812DF" w:rsidRPr="00E5192B">
        <w:t xml:space="preserve">eighteenth </w:t>
      </w:r>
      <w:r w:rsidRPr="00E5192B">
        <w:t>round</w:t>
      </w:r>
      <w:r w:rsidRPr="00D4796F">
        <w:t xml:space="preserve"> of survey distribution started in </w:t>
      </w:r>
      <w:r w:rsidR="00E812DF">
        <w:t>May</w:t>
      </w:r>
      <w:r w:rsidR="00E812DF" w:rsidRPr="00633A76">
        <w:t xml:space="preserve"> 20</w:t>
      </w:r>
      <w:r w:rsidR="00E812DF">
        <w:t>20</w:t>
      </w:r>
      <w:r w:rsidRPr="00633A76">
        <w:t>.</w:t>
      </w:r>
      <w:r w:rsidR="006F6D15" w:rsidRPr="00E972A0">
        <w:t xml:space="preserve"> </w:t>
      </w:r>
    </w:p>
    <w:p w14:paraId="036E716E" w14:textId="275A31E2" w:rsidR="00AB11B6" w:rsidRPr="00057668" w:rsidRDefault="007E49BD" w:rsidP="00057668">
      <w:pPr>
        <w:pStyle w:val="2012TechReportBodytext"/>
        <w:numPr>
          <w:ilvl w:val="0"/>
          <w:numId w:val="20"/>
        </w:numPr>
        <w:spacing w:after="0"/>
        <w:rPr>
          <w:b/>
          <w:i/>
        </w:rPr>
      </w:pPr>
      <w:r>
        <w:rPr>
          <w:i/>
        </w:rPr>
        <w:t>COVID-</w:t>
      </w:r>
      <w:r w:rsidRPr="00057668">
        <w:rPr>
          <w:i/>
        </w:rPr>
        <w:t>19</w:t>
      </w:r>
      <w:r>
        <w:rPr>
          <w:b/>
          <w:i/>
        </w:rPr>
        <w:t xml:space="preserve"> </w:t>
      </w:r>
      <w:r w:rsidRPr="00057668">
        <w:rPr>
          <w:i/>
        </w:rPr>
        <w:t>mini-</w:t>
      </w:r>
      <w:r>
        <w:rPr>
          <w:i/>
        </w:rPr>
        <w:t>s</w:t>
      </w:r>
      <w:r w:rsidRPr="00057668">
        <w:rPr>
          <w:i/>
        </w:rPr>
        <w:t>urveys</w:t>
      </w:r>
      <w:r>
        <w:rPr>
          <w:i/>
        </w:rPr>
        <w:t xml:space="preserve">: </w:t>
      </w:r>
      <w:r>
        <w:rPr>
          <w:iCs/>
        </w:rPr>
        <w:t>A series of short on-line surveys were sent to women in the 1989-95, 1973-78 and 1946-51 cohorts to track their health during the pandemic.</w:t>
      </w:r>
    </w:p>
    <w:p w14:paraId="18ED0ED0" w14:textId="77777777" w:rsidR="00946E23" w:rsidRDefault="00946E23" w:rsidP="00EB5A53">
      <w:pPr>
        <w:pStyle w:val="2012TechReportBodytext"/>
        <w:rPr>
          <w:b/>
          <w:i/>
        </w:rPr>
      </w:pPr>
    </w:p>
    <w:p w14:paraId="66800D30" w14:textId="77777777" w:rsidR="00642E18" w:rsidRDefault="00642E18">
      <w:pPr>
        <w:spacing w:before="0" w:after="0" w:line="240" w:lineRule="auto"/>
        <w:jc w:val="left"/>
        <w:rPr>
          <w:b/>
          <w:i/>
        </w:rPr>
      </w:pPr>
      <w:r>
        <w:rPr>
          <w:b/>
          <w:i/>
        </w:rPr>
        <w:br w:type="page"/>
      </w:r>
    </w:p>
    <w:p w14:paraId="70616B2F" w14:textId="4359C8FB" w:rsidR="00EB5A53" w:rsidRPr="00EB5A53" w:rsidRDefault="00EB5A53" w:rsidP="00EB5A53">
      <w:pPr>
        <w:pStyle w:val="2012TechReportBodytext"/>
        <w:rPr>
          <w:b/>
          <w:i/>
        </w:rPr>
      </w:pPr>
      <w:r w:rsidRPr="00EB5A53">
        <w:rPr>
          <w:b/>
          <w:i/>
        </w:rPr>
        <w:t>Maintenance of cohorts</w:t>
      </w:r>
    </w:p>
    <w:p w14:paraId="6459E315" w14:textId="4106A647" w:rsidR="00EB5A53" w:rsidRPr="00CA034E" w:rsidRDefault="00EB5A53" w:rsidP="00EB5A53">
      <w:pPr>
        <w:pStyle w:val="2012TechReportBodytext"/>
      </w:pPr>
      <w:r w:rsidRPr="00CA034E">
        <w:t xml:space="preserve">Retention of participants in each cohort has </w:t>
      </w:r>
      <w:r w:rsidR="007E49BD">
        <w:t>remained</w:t>
      </w:r>
      <w:r w:rsidRPr="00CA034E">
        <w:t xml:space="preserve"> </w:t>
      </w:r>
      <w:r w:rsidR="006350D7" w:rsidRPr="00CA034E">
        <w:t>stable</w:t>
      </w:r>
      <w:r w:rsidRPr="00CA034E">
        <w:t xml:space="preserve">, at over 80% for the older cohorts and </w:t>
      </w:r>
      <w:r w:rsidR="009A098B" w:rsidRPr="00CA034E">
        <w:t>between 57</w:t>
      </w:r>
      <w:r w:rsidR="007E49BD">
        <w:t>%</w:t>
      </w:r>
      <w:r w:rsidR="009A098B" w:rsidRPr="00CA034E">
        <w:t xml:space="preserve"> and 70%</w:t>
      </w:r>
      <w:r w:rsidR="00AF601E">
        <w:t xml:space="preserve"> </w:t>
      </w:r>
      <w:r w:rsidRPr="00CA034E">
        <w:t>for the younger cohorts</w:t>
      </w:r>
      <w:r w:rsidR="00A90102">
        <w:t xml:space="preserve">. </w:t>
      </w:r>
      <w:r w:rsidR="00086142">
        <w:t xml:space="preserve">While the </w:t>
      </w:r>
      <w:r w:rsidRPr="00CA034E">
        <w:t xml:space="preserve">ALSWH cohorts </w:t>
      </w:r>
      <w:r w:rsidR="001C727C">
        <w:t>are</w:t>
      </w:r>
      <w:r w:rsidRPr="00CA034E">
        <w:t xml:space="preserve"> broadly representative of the general population of Australian women</w:t>
      </w:r>
      <w:r w:rsidR="007E49BD">
        <w:t xml:space="preserve"> of the same age</w:t>
      </w:r>
      <w:r w:rsidR="00086142">
        <w:t xml:space="preserve">, </w:t>
      </w:r>
      <w:r w:rsidR="007E49BD">
        <w:t xml:space="preserve">detailed </w:t>
      </w:r>
      <w:r w:rsidR="00086142">
        <w:t>comparison w</w:t>
      </w:r>
      <w:r w:rsidR="001C727C" w:rsidRPr="004D6174">
        <w:t>ith recent Australian Censuses</w:t>
      </w:r>
      <w:r w:rsidR="001C727C">
        <w:t xml:space="preserve"> </w:t>
      </w:r>
      <w:r w:rsidR="007E49BD">
        <w:t xml:space="preserve">showed that </w:t>
      </w:r>
      <w:r w:rsidR="001C727C">
        <w:t>women with Asian ancestry</w:t>
      </w:r>
      <w:r w:rsidR="00086142">
        <w:t xml:space="preserve"> </w:t>
      </w:r>
      <w:r w:rsidR="007E49BD">
        <w:t>are under-represented due to recent migration, underrepresentation in the original sampling frame, or participation bias.</w:t>
      </w:r>
      <w:r w:rsidR="00AF601E">
        <w:t xml:space="preserve"> </w:t>
      </w:r>
      <w:r w:rsidR="007E49BD">
        <w:t>To correct this under-</w:t>
      </w:r>
      <w:r w:rsidR="006030B2">
        <w:t>representation</w:t>
      </w:r>
      <w:r w:rsidR="00CA034E">
        <w:t>,</w:t>
      </w:r>
      <w:r w:rsidR="00AF601E">
        <w:t xml:space="preserve"> </w:t>
      </w:r>
      <w:r w:rsidR="00086142">
        <w:t>a</w:t>
      </w:r>
      <w:r w:rsidR="00AF601E">
        <w:t xml:space="preserve"> </w:t>
      </w:r>
      <w:r w:rsidR="00CA034E">
        <w:t xml:space="preserve">targeted </w:t>
      </w:r>
      <w:r w:rsidR="00086142">
        <w:t xml:space="preserve">campaign to recruit </w:t>
      </w:r>
      <w:r w:rsidR="00CA034E">
        <w:t xml:space="preserve">women from Asia to improve representativeness will be conducted over the next three years. </w:t>
      </w:r>
    </w:p>
    <w:p w14:paraId="5E4E742B" w14:textId="18EE25A5" w:rsidR="00BB368C" w:rsidRPr="00E03A8D" w:rsidRDefault="00BB368C" w:rsidP="00A6766F">
      <w:pPr>
        <w:spacing w:before="0" w:after="0"/>
        <w:rPr>
          <w:b/>
          <w:i/>
          <w:highlight w:val="yellow"/>
        </w:rPr>
      </w:pPr>
    </w:p>
    <w:p w14:paraId="676983F4" w14:textId="78C951A7" w:rsidR="00EB5A53" w:rsidRPr="00BA16CD" w:rsidRDefault="00EB5A53" w:rsidP="00EB5A53">
      <w:pPr>
        <w:pStyle w:val="2012TechReportBodytext"/>
        <w:rPr>
          <w:b/>
          <w:i/>
        </w:rPr>
      </w:pPr>
      <w:r w:rsidRPr="00BA16CD">
        <w:rPr>
          <w:b/>
          <w:i/>
        </w:rPr>
        <w:t>Data linkage</w:t>
      </w:r>
    </w:p>
    <w:p w14:paraId="55F813FC" w14:textId="4A2E88EC" w:rsidR="00EB5A53" w:rsidRPr="00BA16CD" w:rsidRDefault="00EB5A53" w:rsidP="00EB5A53">
      <w:pPr>
        <w:pStyle w:val="2012TechReportBodytext"/>
      </w:pPr>
      <w:r w:rsidRPr="00BA16CD">
        <w:t xml:space="preserve">Data linkage has continued to be an important component of the Study. </w:t>
      </w:r>
      <w:r w:rsidR="00A90102">
        <w:t>32</w:t>
      </w:r>
      <w:r w:rsidRPr="00BA16CD">
        <w:t xml:space="preserve"> administrative datasets are linked with survey data</w:t>
      </w:r>
      <w:r w:rsidR="003444B8" w:rsidRPr="00BA16CD">
        <w:t xml:space="preserve"> and </w:t>
      </w:r>
      <w:r w:rsidR="008D5FF6" w:rsidRPr="00BA16CD">
        <w:t xml:space="preserve">130 </w:t>
      </w:r>
      <w:r w:rsidR="003444B8" w:rsidRPr="00BA16CD">
        <w:t xml:space="preserve">projects are currently </w:t>
      </w:r>
      <w:r w:rsidR="00BD1EDB" w:rsidRPr="00BA16CD">
        <w:t>approved to use the l</w:t>
      </w:r>
      <w:r w:rsidR="003444B8" w:rsidRPr="00BA16CD">
        <w:t>inked data.</w:t>
      </w:r>
      <w:r w:rsidR="006F6D15" w:rsidRPr="00BA16CD">
        <w:t xml:space="preserve"> </w:t>
      </w:r>
      <w:r w:rsidR="003444B8" w:rsidRPr="00BA16CD">
        <w:t xml:space="preserve">Analyses using linked data have been included in </w:t>
      </w:r>
      <w:r w:rsidR="00BD1EDB" w:rsidRPr="00BA16CD">
        <w:t xml:space="preserve">over </w:t>
      </w:r>
      <w:r w:rsidR="008D5FF6" w:rsidRPr="00BA16CD">
        <w:t>81</w:t>
      </w:r>
      <w:r w:rsidR="00086142">
        <w:t xml:space="preserve"> </w:t>
      </w:r>
      <w:r w:rsidR="003444B8" w:rsidRPr="00BA16CD">
        <w:t>publications (journal articles and reports).</w:t>
      </w:r>
      <w:r w:rsidR="007A1AC4" w:rsidRPr="00BA16CD">
        <w:t xml:space="preserve"> </w:t>
      </w:r>
    </w:p>
    <w:p w14:paraId="0326DFEB" w14:textId="77777777" w:rsidR="00BB368C" w:rsidRPr="00BA16CD" w:rsidRDefault="00BB368C" w:rsidP="00A6766F">
      <w:pPr>
        <w:spacing w:before="0" w:after="0"/>
      </w:pPr>
    </w:p>
    <w:p w14:paraId="29239D6A" w14:textId="6F4E7FC1" w:rsidR="00EB5A53" w:rsidRPr="00BA16CD" w:rsidRDefault="00EB5A53" w:rsidP="00EB5A53">
      <w:pPr>
        <w:pStyle w:val="2012TechReportBodytext"/>
        <w:rPr>
          <w:b/>
          <w:i/>
        </w:rPr>
      </w:pPr>
      <w:r w:rsidRPr="00BA16CD">
        <w:rPr>
          <w:b/>
          <w:i/>
        </w:rPr>
        <w:t>Archiving</w:t>
      </w:r>
    </w:p>
    <w:p w14:paraId="565AB071" w14:textId="35323B0E" w:rsidR="00EB5A53" w:rsidRPr="00BA16CD" w:rsidRDefault="00EB5A53" w:rsidP="00EB5A53">
      <w:pPr>
        <w:pStyle w:val="2012TechReportBodytext"/>
      </w:pPr>
      <w:r w:rsidRPr="00BA16CD">
        <w:t xml:space="preserve">ALSWH data are routinely archived with the Australian Data Archive (ADA). In </w:t>
      </w:r>
      <w:r w:rsidR="008D5FF6" w:rsidRPr="00BA16CD">
        <w:t>2020</w:t>
      </w:r>
      <w:r w:rsidRPr="00BA16CD">
        <w:t>, data from</w:t>
      </w:r>
      <w:r w:rsidR="0064684C" w:rsidRPr="00BA16CD">
        <w:t xml:space="preserve"> </w:t>
      </w:r>
      <w:r w:rsidR="008D5FF6" w:rsidRPr="00BA16CD">
        <w:t xml:space="preserve">Survey 8 of the 1973-78 cohort and from the </w:t>
      </w:r>
      <w:r w:rsidR="00276B0A" w:rsidRPr="00BA16CD">
        <w:t xml:space="preserve">ongoing </w:t>
      </w:r>
      <w:r w:rsidR="0064684C" w:rsidRPr="00BA16CD">
        <w:t>six-month follow-up surveys of the 1921-26 cohort</w:t>
      </w:r>
      <w:r w:rsidRPr="00BA16CD">
        <w:t xml:space="preserve"> </w:t>
      </w:r>
      <w:r w:rsidR="007C433D" w:rsidRPr="00BA16CD">
        <w:t>will be</w:t>
      </w:r>
      <w:r w:rsidRPr="00BA16CD">
        <w:t xml:space="preserve"> archived with the ADA.</w:t>
      </w:r>
    </w:p>
    <w:p w14:paraId="0568FDF6" w14:textId="77777777" w:rsidR="00BB368C" w:rsidRPr="00BA16CD" w:rsidRDefault="00BB368C" w:rsidP="00A6766F">
      <w:pPr>
        <w:pStyle w:val="2012TechReportBodytext"/>
        <w:spacing w:after="0"/>
        <w:rPr>
          <w:b/>
          <w:i/>
        </w:rPr>
      </w:pPr>
    </w:p>
    <w:p w14:paraId="702FBD15" w14:textId="77777777" w:rsidR="00EB5A53" w:rsidRPr="00BA16CD" w:rsidRDefault="00EB5A53" w:rsidP="00EB5A53">
      <w:pPr>
        <w:pStyle w:val="2012TechReportBodytext"/>
        <w:rPr>
          <w:b/>
          <w:i/>
        </w:rPr>
      </w:pPr>
      <w:r w:rsidRPr="00BA16CD">
        <w:rPr>
          <w:b/>
          <w:i/>
        </w:rPr>
        <w:t>Methodological issues</w:t>
      </w:r>
    </w:p>
    <w:p w14:paraId="25DE661D" w14:textId="4B05C477" w:rsidR="0087712A" w:rsidRPr="00BA16CD" w:rsidRDefault="00EB5A53" w:rsidP="00EB5A53">
      <w:pPr>
        <w:pStyle w:val="2012TechReportBodytext"/>
      </w:pPr>
      <w:r w:rsidRPr="00BA16CD">
        <w:t xml:space="preserve">A number of important methodological issues have been examined during </w:t>
      </w:r>
      <w:r w:rsidR="00D84D9A" w:rsidRPr="00BA16CD">
        <w:t>20</w:t>
      </w:r>
      <w:r w:rsidR="00D84D9A">
        <w:t>20</w:t>
      </w:r>
      <w:r w:rsidR="00630D28" w:rsidRPr="00BA16CD">
        <w:t>,</w:t>
      </w:r>
      <w:r w:rsidRPr="00BA16CD">
        <w:t xml:space="preserve"> including</w:t>
      </w:r>
      <w:r w:rsidR="0087712A" w:rsidRPr="00BA16CD">
        <w:t>:</w:t>
      </w:r>
    </w:p>
    <w:p w14:paraId="53B7EBDD" w14:textId="01BEE410" w:rsidR="0087712A" w:rsidRPr="00BA16CD" w:rsidRDefault="008D5FF6" w:rsidP="00BB7C1F">
      <w:pPr>
        <w:pStyle w:val="2012TechReportBodytext"/>
        <w:numPr>
          <w:ilvl w:val="0"/>
          <w:numId w:val="53"/>
        </w:numPr>
      </w:pPr>
      <w:r w:rsidRPr="00BA16CD">
        <w:t xml:space="preserve">creation of ‘core </w:t>
      </w:r>
      <w:proofErr w:type="spellStart"/>
      <w:r w:rsidRPr="00BA16CD">
        <w:t>datasets’</w:t>
      </w:r>
      <w:proofErr w:type="spellEnd"/>
      <w:r w:rsidRPr="00BA16CD">
        <w:t xml:space="preserve"> </w:t>
      </w:r>
      <w:r w:rsidR="00D84D9A" w:rsidRPr="00BA16CD">
        <w:t xml:space="preserve">of ALSWH survey data, to be </w:t>
      </w:r>
      <w:r w:rsidRPr="00BA16CD">
        <w:t>accessed through the Australian Data Archive</w:t>
      </w:r>
    </w:p>
    <w:p w14:paraId="4BDA3AB0" w14:textId="77777777" w:rsidR="00D84D9A" w:rsidRPr="00BA16CD" w:rsidRDefault="00D84D9A" w:rsidP="00BB7C1F">
      <w:pPr>
        <w:pStyle w:val="2012TechReportBodytext"/>
        <w:numPr>
          <w:ilvl w:val="0"/>
          <w:numId w:val="53"/>
        </w:numPr>
      </w:pPr>
      <w:r w:rsidRPr="00BA16CD">
        <w:t>validation of the ALSWH income management survey question</w:t>
      </w:r>
    </w:p>
    <w:p w14:paraId="4388ACD5" w14:textId="77777777" w:rsidR="00D84D9A" w:rsidRPr="00BA16CD" w:rsidRDefault="00D84D9A" w:rsidP="00BB7C1F">
      <w:pPr>
        <w:pStyle w:val="2012TechReportBodytext"/>
        <w:numPr>
          <w:ilvl w:val="0"/>
          <w:numId w:val="53"/>
        </w:numPr>
      </w:pPr>
      <w:r w:rsidRPr="00BA16CD">
        <w:t>comparison of the DASS-21 and the GADS anxiety subscales in the 1973-78 cohort</w:t>
      </w:r>
    </w:p>
    <w:p w14:paraId="077AC3D5" w14:textId="0B0759AB" w:rsidR="00D84D9A" w:rsidRPr="00BA16CD" w:rsidRDefault="00D84D9A" w:rsidP="00BB7C1F">
      <w:pPr>
        <w:pStyle w:val="2012TechReportBodytext"/>
        <w:numPr>
          <w:ilvl w:val="0"/>
          <w:numId w:val="53"/>
        </w:numPr>
      </w:pPr>
      <w:r w:rsidRPr="00BA16CD">
        <w:t xml:space="preserve">assessment of agreement between </w:t>
      </w:r>
      <w:r>
        <w:t xml:space="preserve">the </w:t>
      </w:r>
      <w:r w:rsidRPr="00BA16CD">
        <w:t>K-10 and the MHI-5 measures of psychological wellbeing</w:t>
      </w:r>
    </w:p>
    <w:p w14:paraId="27E373B4" w14:textId="436B58F3" w:rsidR="00BB368C" w:rsidRPr="00E03A8D" w:rsidRDefault="0087712A" w:rsidP="00A6766F">
      <w:pPr>
        <w:pStyle w:val="2012TechReportBodytext"/>
        <w:spacing w:after="0"/>
        <w:rPr>
          <w:b/>
          <w:i/>
          <w:highlight w:val="yellow"/>
        </w:rPr>
      </w:pPr>
      <w:r w:rsidRPr="00BA16CD">
        <w:t xml:space="preserve"> </w:t>
      </w:r>
    </w:p>
    <w:p w14:paraId="2C5035EB" w14:textId="111048E5" w:rsidR="00EB5A53" w:rsidRPr="00E812DF" w:rsidRDefault="00EB5A53" w:rsidP="00EB5A53">
      <w:pPr>
        <w:pStyle w:val="2012TechReportBodytext"/>
        <w:rPr>
          <w:b/>
          <w:i/>
        </w:rPr>
      </w:pPr>
      <w:r w:rsidRPr="00E812DF">
        <w:rPr>
          <w:b/>
          <w:i/>
        </w:rPr>
        <w:t xml:space="preserve">Major report </w:t>
      </w:r>
      <w:r w:rsidR="00E812DF" w:rsidRPr="00E812DF">
        <w:rPr>
          <w:b/>
          <w:i/>
        </w:rPr>
        <w:t>20</w:t>
      </w:r>
      <w:r w:rsidR="00E812DF" w:rsidRPr="00E03A8D">
        <w:rPr>
          <w:b/>
          <w:i/>
        </w:rPr>
        <w:t>20</w:t>
      </w:r>
    </w:p>
    <w:p w14:paraId="5EC43F1A" w14:textId="3E3BA46A" w:rsidR="00822838" w:rsidRDefault="00EB5A53" w:rsidP="003130BD">
      <w:pPr>
        <w:spacing w:before="0" w:after="0"/>
        <w:rPr>
          <w:b/>
          <w:i/>
        </w:rPr>
      </w:pPr>
      <w:r w:rsidRPr="00E812DF">
        <w:t xml:space="preserve">The ALSWH major report for </w:t>
      </w:r>
      <w:r w:rsidR="00E812DF" w:rsidRPr="00E812DF">
        <w:t>20</w:t>
      </w:r>
      <w:r w:rsidR="00E812DF" w:rsidRPr="00E03A8D">
        <w:t>20</w:t>
      </w:r>
      <w:r w:rsidR="00E812DF" w:rsidRPr="00E812DF">
        <w:t xml:space="preserve"> </w:t>
      </w:r>
      <w:r w:rsidR="00E812DF" w:rsidRPr="00E03A8D">
        <w:t>examined the impact of multiple chronic conditions (</w:t>
      </w:r>
      <w:r w:rsidR="00E812DF">
        <w:t xml:space="preserve">musculoskeletal </w:t>
      </w:r>
      <w:r w:rsidR="00E812DF" w:rsidRPr="00EA5E04">
        <w:t>conditions,</w:t>
      </w:r>
      <w:r w:rsidR="00AF601E">
        <w:t xml:space="preserve"> </w:t>
      </w:r>
      <w:r w:rsidR="00E812DF" w:rsidRPr="00EA5E04">
        <w:t>mental health conditions, coronary heart disease, respiratory disease, cancers, diabetes, dementia and stroke) on women’s health.</w:t>
      </w:r>
      <w:r w:rsidR="00AF601E">
        <w:t xml:space="preserve"> </w:t>
      </w:r>
      <w:r w:rsidR="00C23AE6" w:rsidRPr="00EA5E04">
        <w:t>A summary is included here</w:t>
      </w:r>
      <w:r w:rsidR="00EA2414" w:rsidRPr="00EA5E04">
        <w:t xml:space="preserve"> – the full report</w:t>
      </w:r>
      <w:r w:rsidR="00E812DF" w:rsidRPr="00EA5E04">
        <w:t xml:space="preserve"> </w:t>
      </w:r>
      <w:r w:rsidR="00D2055E" w:rsidRPr="00EA5E04">
        <w:t xml:space="preserve">is </w:t>
      </w:r>
      <w:r w:rsidR="00EA2414" w:rsidRPr="00EA5E04">
        <w:t xml:space="preserve">available on the </w:t>
      </w:r>
      <w:r w:rsidR="00EB0EFE" w:rsidRPr="00EA5E04">
        <w:t xml:space="preserve">Study </w:t>
      </w:r>
      <w:hyperlink r:id="rId10" w:history="1">
        <w:r w:rsidR="00EA2414" w:rsidRPr="00EA5E04">
          <w:rPr>
            <w:rStyle w:val="Hyperlink"/>
          </w:rPr>
          <w:t>website</w:t>
        </w:r>
      </w:hyperlink>
      <w:r w:rsidR="00EA2414" w:rsidRPr="00EA5E04">
        <w:t>.</w:t>
      </w:r>
      <w:r w:rsidR="00C23AE6" w:rsidRPr="00E812DF">
        <w:t xml:space="preserve"> </w:t>
      </w:r>
      <w:r w:rsidR="00822838">
        <w:rPr>
          <w:b/>
          <w:i/>
        </w:rPr>
        <w:br w:type="page"/>
      </w:r>
    </w:p>
    <w:p w14:paraId="28ECCD28" w14:textId="092EAD8A" w:rsidR="00EB5A53" w:rsidRPr="00D90AC7" w:rsidRDefault="00EB5A53" w:rsidP="00EB5A53">
      <w:pPr>
        <w:pStyle w:val="2012TechReportBodytext"/>
        <w:rPr>
          <w:b/>
          <w:i/>
        </w:rPr>
      </w:pPr>
      <w:r w:rsidRPr="00D90AC7">
        <w:rPr>
          <w:b/>
          <w:i/>
        </w:rPr>
        <w:t>Dissemination of study findings</w:t>
      </w:r>
    </w:p>
    <w:p w14:paraId="1F873D24" w14:textId="4EEE1FE9" w:rsidR="00EB5A53" w:rsidRPr="00D90AC7" w:rsidRDefault="00F16BF6" w:rsidP="00EB5A53">
      <w:pPr>
        <w:pStyle w:val="2012TechReportBodytext"/>
      </w:pPr>
      <w:r w:rsidRPr="00D90AC7">
        <w:t xml:space="preserve">Since December </w:t>
      </w:r>
      <w:r w:rsidR="00D84D9A" w:rsidRPr="00D90AC7">
        <w:t>2019</w:t>
      </w:r>
      <w:r w:rsidRPr="00D90AC7">
        <w:t xml:space="preserve">, </w:t>
      </w:r>
      <w:r w:rsidR="00A6766F" w:rsidRPr="00D90AC7">
        <w:t>5</w:t>
      </w:r>
      <w:r w:rsidR="00A6766F">
        <w:t>5</w:t>
      </w:r>
      <w:r w:rsidR="00A6766F" w:rsidRPr="00D90AC7">
        <w:t xml:space="preserve"> </w:t>
      </w:r>
      <w:r w:rsidR="00EB5A53" w:rsidRPr="00D90AC7">
        <w:t xml:space="preserve">papers have been published in national and international scientific journals, and </w:t>
      </w:r>
      <w:r w:rsidR="00B63F42" w:rsidRPr="00D90AC7">
        <w:t>28</w:t>
      </w:r>
      <w:r w:rsidR="007E49BD" w:rsidRPr="00D90AC7">
        <w:t xml:space="preserve"> </w:t>
      </w:r>
      <w:r w:rsidR="00EB5A53" w:rsidRPr="00D90AC7">
        <w:t>presentations have been made to scientific and professional audiences both in Australia and internationally.</w:t>
      </w:r>
      <w:r w:rsidR="006F6D15" w:rsidRPr="00D90AC7">
        <w:t xml:space="preserve"> </w:t>
      </w:r>
      <w:r w:rsidR="00AB11B6" w:rsidRPr="00D90AC7">
        <w:t xml:space="preserve">(Conference attendance </w:t>
      </w:r>
      <w:r w:rsidR="00B63F42" w:rsidRPr="00D90AC7">
        <w:t xml:space="preserve">in 2020 </w:t>
      </w:r>
      <w:r w:rsidR="00AB11B6" w:rsidRPr="00D90AC7">
        <w:t xml:space="preserve">has been affected by COVID-19 restrictions). </w:t>
      </w:r>
      <w:r w:rsidR="00EB5A53" w:rsidRPr="00D90AC7">
        <w:t xml:space="preserve">During the year, the Study website </w:t>
      </w:r>
      <w:r w:rsidR="00E23CC9" w:rsidRPr="00D90AC7">
        <w:t>has been</w:t>
      </w:r>
      <w:r w:rsidR="00EB5A53" w:rsidRPr="00D90AC7">
        <w:t xml:space="preserve"> </w:t>
      </w:r>
      <w:r w:rsidR="00086142" w:rsidRPr="00D90AC7">
        <w:t>updated regularly with new reports and published journal articles</w:t>
      </w:r>
      <w:r w:rsidR="00EB5A53" w:rsidRPr="00D90AC7">
        <w:t xml:space="preserve">, and new factsheets </w:t>
      </w:r>
      <w:r w:rsidR="00E23CC9" w:rsidRPr="00D90AC7">
        <w:t xml:space="preserve">have been </w:t>
      </w:r>
      <w:r w:rsidR="00EB5A53" w:rsidRPr="00D90AC7">
        <w:t>made available on the resources page.</w:t>
      </w:r>
      <w:r w:rsidR="006F6D15" w:rsidRPr="00D90AC7">
        <w:t xml:space="preserve"> </w:t>
      </w:r>
      <w:r w:rsidR="00EB5A53" w:rsidRPr="00D90AC7">
        <w:t xml:space="preserve">Social media continued to be used as </w:t>
      </w:r>
      <w:r w:rsidR="0085483B" w:rsidRPr="00D90AC7">
        <w:t>a communication tool</w:t>
      </w:r>
      <w:r w:rsidR="00086142" w:rsidRPr="00D90AC7">
        <w:t>.</w:t>
      </w:r>
      <w:r w:rsidR="00AF601E" w:rsidRPr="00D90AC7">
        <w:t xml:space="preserve"> </w:t>
      </w:r>
      <w:r w:rsidR="00086142" w:rsidRPr="00D90AC7">
        <w:t xml:space="preserve">In addition to ongoing </w:t>
      </w:r>
      <w:r w:rsidR="00EA5E04" w:rsidRPr="00D90AC7">
        <w:t xml:space="preserve">posts on Study outcomes, women’s health events and </w:t>
      </w:r>
      <w:r w:rsidR="006030B2" w:rsidRPr="00D90AC7">
        <w:t>initiatives</w:t>
      </w:r>
      <w:r w:rsidR="00EA5E04" w:rsidRPr="00D90AC7">
        <w:t xml:space="preserve">, social media was used </w:t>
      </w:r>
      <w:r w:rsidR="00086142" w:rsidRPr="00D90AC7">
        <w:t>to inform participants and the general public of ALSWH activity during the COVID-19 pandemic</w:t>
      </w:r>
      <w:r w:rsidR="00A90102" w:rsidRPr="00D90AC7">
        <w:t xml:space="preserve">. </w:t>
      </w:r>
    </w:p>
    <w:p w14:paraId="703FF980" w14:textId="77777777" w:rsidR="003F2789" w:rsidRPr="00A6766F" w:rsidRDefault="003F2789" w:rsidP="00A6766F">
      <w:pPr>
        <w:pStyle w:val="2012TechReportBodytext"/>
        <w:spacing w:after="0"/>
      </w:pPr>
    </w:p>
    <w:p w14:paraId="22415E1B" w14:textId="3EF24B4F" w:rsidR="00EB5A53" w:rsidRPr="00D90AC7" w:rsidRDefault="00EB5A53" w:rsidP="00EB5A53">
      <w:pPr>
        <w:pStyle w:val="2012TechReportBodytext"/>
        <w:rPr>
          <w:b/>
          <w:i/>
        </w:rPr>
      </w:pPr>
      <w:r w:rsidRPr="00D90AC7">
        <w:rPr>
          <w:b/>
          <w:i/>
        </w:rPr>
        <w:t>Collaborative research activities</w:t>
      </w:r>
    </w:p>
    <w:p w14:paraId="77F82A83" w14:textId="088AEB5A" w:rsidR="007A1AC4" w:rsidRPr="00D90AC7" w:rsidRDefault="00EA5E04" w:rsidP="00EB5A53">
      <w:pPr>
        <w:pStyle w:val="2012TechReportBodytext"/>
      </w:pPr>
      <w:r w:rsidRPr="00D90AC7">
        <w:t>Since December 2019</w:t>
      </w:r>
      <w:r w:rsidR="00F16BF6" w:rsidRPr="00D90AC7">
        <w:t xml:space="preserve">, </w:t>
      </w:r>
      <w:r w:rsidR="00EB5A53" w:rsidRPr="00D90AC7">
        <w:t>data access has been approved</w:t>
      </w:r>
      <w:r w:rsidR="00123E10" w:rsidRPr="00D90AC7">
        <w:t xml:space="preserve"> </w:t>
      </w:r>
      <w:r w:rsidR="00EB5A53" w:rsidRPr="00D90AC7">
        <w:t xml:space="preserve">for </w:t>
      </w:r>
      <w:r w:rsidR="00D90AC7" w:rsidRPr="00D90AC7">
        <w:t>50</w:t>
      </w:r>
      <w:r w:rsidR="006C5289" w:rsidRPr="00D90AC7">
        <w:t xml:space="preserve"> </w:t>
      </w:r>
      <w:r w:rsidR="00EB5A53" w:rsidRPr="00D90AC7">
        <w:t>new research projects conducted by researchers at institutions across Australia and overseas. Progress reports have been provided for existing projects investigating</w:t>
      </w:r>
      <w:r w:rsidR="007A1AC4" w:rsidRPr="00D90AC7">
        <w:t xml:space="preserve"> the following topics:</w:t>
      </w:r>
    </w:p>
    <w:p w14:paraId="71600E5C" w14:textId="32D606DE" w:rsidR="00BB368C" w:rsidRPr="00EA5E04" w:rsidRDefault="007A1AC4" w:rsidP="00BB7C1F">
      <w:pPr>
        <w:pStyle w:val="2012TechReportBodytext"/>
        <w:numPr>
          <w:ilvl w:val="0"/>
          <w:numId w:val="47"/>
        </w:numPr>
      </w:pPr>
      <w:r w:rsidRPr="00D90AC7">
        <w:t>C</w:t>
      </w:r>
      <w:r w:rsidR="00EB5A53" w:rsidRPr="00D90AC7">
        <w:t>hronic conditions</w:t>
      </w:r>
      <w:r w:rsidRPr="00D90AC7">
        <w:t xml:space="preserve"> (s</w:t>
      </w:r>
      <w:r w:rsidR="00EB5A53" w:rsidRPr="00D90AC7">
        <w:t xml:space="preserve">uch as </w:t>
      </w:r>
      <w:r w:rsidR="0085483B" w:rsidRPr="00D90AC7">
        <w:t>arthritis</w:t>
      </w:r>
      <w:r w:rsidR="00EB5A53" w:rsidRPr="00D90AC7">
        <w:t>, cardiovascular conditions</w:t>
      </w:r>
      <w:r w:rsidR="00EB5A53" w:rsidRPr="00EA5E04">
        <w:t>, cancer and diabetes</w:t>
      </w:r>
      <w:r w:rsidRPr="00EA5E04">
        <w:t xml:space="preserve">) </w:t>
      </w:r>
    </w:p>
    <w:p w14:paraId="0AFCA237" w14:textId="0D13CF5E" w:rsidR="007A1AC4" w:rsidRPr="00EA5E04" w:rsidRDefault="007A1AC4" w:rsidP="00BB7C1F">
      <w:pPr>
        <w:pStyle w:val="2012TechReportBodytext"/>
        <w:numPr>
          <w:ilvl w:val="0"/>
          <w:numId w:val="47"/>
        </w:numPr>
      </w:pPr>
      <w:r w:rsidRPr="00EA5E04">
        <w:t>H</w:t>
      </w:r>
      <w:r w:rsidR="00EB5A53" w:rsidRPr="00EA5E04">
        <w:t>ealth service use and systems</w:t>
      </w:r>
    </w:p>
    <w:p w14:paraId="53DFE903" w14:textId="022DE3C9" w:rsidR="007A1AC4" w:rsidRPr="00EA5E04" w:rsidRDefault="007A1AC4" w:rsidP="00BB7C1F">
      <w:pPr>
        <w:pStyle w:val="2012TechReportBodytext"/>
        <w:numPr>
          <w:ilvl w:val="0"/>
          <w:numId w:val="47"/>
        </w:numPr>
      </w:pPr>
      <w:r w:rsidRPr="00EA5E04">
        <w:t>Mental health</w:t>
      </w:r>
    </w:p>
    <w:p w14:paraId="283CC69E" w14:textId="303B944C" w:rsidR="007A1AC4" w:rsidRPr="00EA5E04" w:rsidRDefault="007A1AC4" w:rsidP="00BB7C1F">
      <w:pPr>
        <w:pStyle w:val="2012TechReportBodytext"/>
        <w:numPr>
          <w:ilvl w:val="0"/>
          <w:numId w:val="47"/>
        </w:numPr>
      </w:pPr>
      <w:r w:rsidRPr="00EA5E04">
        <w:t>Ageing</w:t>
      </w:r>
      <w:r w:rsidR="00472635">
        <w:t xml:space="preserve"> and aged care</w:t>
      </w:r>
    </w:p>
    <w:p w14:paraId="5F86D089" w14:textId="323C900B" w:rsidR="007A1AC4" w:rsidRPr="00EA5E04" w:rsidRDefault="007A1AC4" w:rsidP="00BB7C1F">
      <w:pPr>
        <w:pStyle w:val="2012TechReportBodytext"/>
        <w:numPr>
          <w:ilvl w:val="0"/>
          <w:numId w:val="47"/>
        </w:numPr>
      </w:pPr>
      <w:r w:rsidRPr="00EA5E04">
        <w:t>Reproductive health</w:t>
      </w:r>
    </w:p>
    <w:p w14:paraId="721F42B4" w14:textId="2B8774AE" w:rsidR="007A1AC4" w:rsidRPr="00EA5E04" w:rsidRDefault="007A1AC4" w:rsidP="00BB7C1F">
      <w:pPr>
        <w:pStyle w:val="2012TechReportBodytext"/>
        <w:numPr>
          <w:ilvl w:val="0"/>
          <w:numId w:val="47"/>
        </w:numPr>
      </w:pPr>
      <w:r w:rsidRPr="00EA5E04">
        <w:t>Methodological issues</w:t>
      </w:r>
    </w:p>
    <w:p w14:paraId="5AAD0A11" w14:textId="422699B2" w:rsidR="007A1AC4" w:rsidRPr="00EA5E04" w:rsidRDefault="007A1AC4" w:rsidP="00BB7C1F">
      <w:pPr>
        <w:pStyle w:val="2012TechReportBodytext"/>
        <w:numPr>
          <w:ilvl w:val="0"/>
          <w:numId w:val="47"/>
        </w:numPr>
      </w:pPr>
      <w:r w:rsidRPr="00EA5E04">
        <w:t xml:space="preserve">Tobacco, alcohol and other drugs </w:t>
      </w:r>
    </w:p>
    <w:p w14:paraId="2518E450" w14:textId="20C86064" w:rsidR="007A1AC4" w:rsidRPr="00EA5E04" w:rsidRDefault="007A1AC4" w:rsidP="00BB7C1F">
      <w:pPr>
        <w:pStyle w:val="2012TechReportBodytext"/>
        <w:numPr>
          <w:ilvl w:val="0"/>
          <w:numId w:val="47"/>
        </w:numPr>
      </w:pPr>
      <w:r w:rsidRPr="00EA5E04">
        <w:t xml:space="preserve">Medications </w:t>
      </w:r>
    </w:p>
    <w:p w14:paraId="3AADED15" w14:textId="7D6DE524" w:rsidR="007A1AC4" w:rsidRPr="00EA5E04" w:rsidRDefault="007A1AC4" w:rsidP="00BB7C1F">
      <w:pPr>
        <w:pStyle w:val="2012TechReportBodytext"/>
        <w:numPr>
          <w:ilvl w:val="0"/>
          <w:numId w:val="47"/>
        </w:numPr>
      </w:pPr>
      <w:r w:rsidRPr="00EA5E04">
        <w:t>Weight, nutrition and physical activity</w:t>
      </w:r>
    </w:p>
    <w:p w14:paraId="68A7C2BA" w14:textId="27A3DD08" w:rsidR="007A1AC4" w:rsidRPr="00EA5E04" w:rsidRDefault="007A1AC4" w:rsidP="00BB7C1F">
      <w:pPr>
        <w:pStyle w:val="2012TechReportBodytext"/>
        <w:numPr>
          <w:ilvl w:val="0"/>
          <w:numId w:val="47"/>
        </w:numPr>
      </w:pPr>
      <w:r w:rsidRPr="00EA5E04">
        <w:t>S</w:t>
      </w:r>
      <w:r w:rsidR="00EB5A53" w:rsidRPr="00EA5E04">
        <w:t>ocial factors in health and well-</w:t>
      </w:r>
      <w:r w:rsidRPr="00EA5E04">
        <w:t>being</w:t>
      </w:r>
    </w:p>
    <w:p w14:paraId="49B384C8" w14:textId="4B790192" w:rsidR="007A1AC4" w:rsidRPr="00EA5E04" w:rsidRDefault="00472635" w:rsidP="00BB7C1F">
      <w:pPr>
        <w:pStyle w:val="2012TechReportBodytext"/>
        <w:numPr>
          <w:ilvl w:val="0"/>
          <w:numId w:val="47"/>
        </w:numPr>
      </w:pPr>
      <w:r w:rsidRPr="00EA5E04">
        <w:t>Car</w:t>
      </w:r>
      <w:r>
        <w:t>egiving</w:t>
      </w:r>
    </w:p>
    <w:p w14:paraId="63B4E042" w14:textId="5DE3126F" w:rsidR="007A1AC4" w:rsidRPr="00EA5E04" w:rsidRDefault="007A1AC4" w:rsidP="00BB7C1F">
      <w:pPr>
        <w:pStyle w:val="2012TechReportBodytext"/>
        <w:numPr>
          <w:ilvl w:val="0"/>
          <w:numId w:val="47"/>
        </w:numPr>
      </w:pPr>
      <w:r w:rsidRPr="00EA5E04">
        <w:t>Abuse</w:t>
      </w:r>
      <w:r w:rsidR="00EB5A53" w:rsidRPr="00EA5E04">
        <w:t xml:space="preserve"> </w:t>
      </w:r>
    </w:p>
    <w:p w14:paraId="40C3E4FC" w14:textId="0F501915" w:rsidR="00EB5A53" w:rsidRPr="00EA5E04" w:rsidRDefault="00D90AC7" w:rsidP="00EB5A53">
      <w:pPr>
        <w:pStyle w:val="2012TechReportBodytext"/>
      </w:pPr>
      <w:r>
        <w:t>56</w:t>
      </w:r>
      <w:r w:rsidR="00E23CC9" w:rsidRPr="00EA5E04">
        <w:t xml:space="preserve"> </w:t>
      </w:r>
      <w:r w:rsidR="00EB5A53" w:rsidRPr="00EA5E04">
        <w:t>postgraduate students are currently working on aspects of the project.</w:t>
      </w:r>
    </w:p>
    <w:p w14:paraId="13AF2B25" w14:textId="77777777" w:rsidR="0085483B" w:rsidRPr="00A6766F" w:rsidRDefault="0085483B" w:rsidP="00A6766F">
      <w:pPr>
        <w:pStyle w:val="2012TechReportBodytext"/>
        <w:spacing w:after="0"/>
        <w:rPr>
          <w:highlight w:val="yellow"/>
        </w:rPr>
      </w:pPr>
    </w:p>
    <w:p w14:paraId="363473B6" w14:textId="4BB902D9" w:rsidR="00EB5A53" w:rsidRPr="00EA5E04" w:rsidRDefault="00EB5A53" w:rsidP="00EB5A53">
      <w:pPr>
        <w:pStyle w:val="2012TechReportBodytext"/>
        <w:rPr>
          <w:b/>
          <w:i/>
        </w:rPr>
      </w:pPr>
      <w:r w:rsidRPr="00EA5E04">
        <w:rPr>
          <w:b/>
          <w:i/>
        </w:rPr>
        <w:t>Staff</w:t>
      </w:r>
    </w:p>
    <w:p w14:paraId="1547D0A1" w14:textId="0EDEFFF1" w:rsidR="000A5C8D" w:rsidRDefault="00EB5A53" w:rsidP="00EB5A53">
      <w:pPr>
        <w:pStyle w:val="2012TechReportBodytext"/>
      </w:pPr>
      <w:r w:rsidRPr="00EA5E04">
        <w:t xml:space="preserve">ALSWH staff are located at the University of Newcastle and the University of Queensland. </w:t>
      </w:r>
      <w:r w:rsidR="00A90102">
        <w:t>D</w:t>
      </w:r>
      <w:r w:rsidR="00432E16" w:rsidRPr="00EA5E04">
        <w:t xml:space="preserve">uring </w:t>
      </w:r>
      <w:r w:rsidR="00EA5E04" w:rsidRPr="00EA5E04">
        <w:t xml:space="preserve">2020 </w:t>
      </w:r>
      <w:r w:rsidRPr="00EA5E04">
        <w:t xml:space="preserve">over </w:t>
      </w:r>
      <w:r w:rsidR="00D90AC7">
        <w:t>30</w:t>
      </w:r>
      <w:r w:rsidR="00D90AC7" w:rsidRPr="00EA5E04">
        <w:t xml:space="preserve"> </w:t>
      </w:r>
      <w:r w:rsidRPr="00EA5E04">
        <w:t xml:space="preserve">individuals </w:t>
      </w:r>
      <w:r w:rsidR="00432E16" w:rsidRPr="00EA5E04">
        <w:t>have been</w:t>
      </w:r>
      <w:r w:rsidRPr="00EA5E04">
        <w:t xml:space="preserve"> employed by ALSWH in casual, part-time</w:t>
      </w:r>
      <w:r w:rsidR="003B5F68" w:rsidRPr="00EA5E04">
        <w:t>,</w:t>
      </w:r>
      <w:r w:rsidRPr="00EA5E04">
        <w:t xml:space="preserve"> and full</w:t>
      </w:r>
      <w:r w:rsidR="00282258" w:rsidRPr="00EA5E04">
        <w:t>-</w:t>
      </w:r>
      <w:r w:rsidRPr="00EA5E04">
        <w:t xml:space="preserve">time positions. All staff are employed on </w:t>
      </w:r>
      <w:r w:rsidR="00282258" w:rsidRPr="00EA5E04">
        <w:t xml:space="preserve">fixed-term </w:t>
      </w:r>
      <w:r w:rsidRPr="00EA5E04">
        <w:t>contracts with their respective universities and none are in tenured (ongoing) positions. Positions are directly tied to the funding provided by the Department of Health.</w:t>
      </w:r>
    </w:p>
    <w:p w14:paraId="4544DB59" w14:textId="77777777" w:rsidR="000A5C8D" w:rsidRDefault="000A5C8D">
      <w:pPr>
        <w:spacing w:before="0" w:after="0"/>
      </w:pPr>
      <w:r>
        <w:br w:type="page"/>
      </w:r>
    </w:p>
    <w:p w14:paraId="62729F70" w14:textId="4CBA2BCE" w:rsidR="009C48FA" w:rsidRDefault="005F66F4" w:rsidP="00503D34">
      <w:pPr>
        <w:pStyle w:val="Heading1"/>
        <w:numPr>
          <w:ilvl w:val="0"/>
          <w:numId w:val="54"/>
        </w:numPr>
        <w:spacing w:line="276" w:lineRule="auto"/>
        <w:rPr>
          <w:rFonts w:cs="Arial"/>
        </w:rPr>
      </w:pPr>
      <w:bookmarkStart w:id="10" w:name="_Toc498091948"/>
      <w:bookmarkStart w:id="11" w:name="_Toc56157295"/>
      <w:r>
        <w:rPr>
          <w:rFonts w:cs="Arial"/>
        </w:rPr>
        <w:t>INTRODUCTION</w:t>
      </w:r>
      <w:bookmarkEnd w:id="10"/>
      <w:bookmarkEnd w:id="11"/>
    </w:p>
    <w:p w14:paraId="76F1FAA9" w14:textId="77777777" w:rsidR="009C48FA" w:rsidRDefault="009C48FA" w:rsidP="003B5E0B">
      <w:pPr>
        <w:spacing w:before="0" w:after="0"/>
        <w:rPr>
          <w:rFonts w:cs="Arial"/>
        </w:rPr>
      </w:pPr>
    </w:p>
    <w:p w14:paraId="1305BD3F" w14:textId="539F9BC2" w:rsidR="00EB5A53" w:rsidRPr="00A6766F" w:rsidRDefault="00EB5A53" w:rsidP="00A6766F">
      <w:pPr>
        <w:pStyle w:val="2012TechReportBodytext"/>
      </w:pPr>
      <w:r w:rsidRPr="00A6766F">
        <w:t>The Australian Longitudinal Study on Women’s Health (ALSWH) is a longitudinal population-based survey funded by the Australian Government Department of Health.</w:t>
      </w:r>
      <w:r w:rsidR="006F6D15" w:rsidRPr="00A6766F">
        <w:t xml:space="preserve"> </w:t>
      </w:r>
      <w:r w:rsidRPr="00A6766F">
        <w:t>The project began in 1996 and involves four large, nationally representative cohorts of Australian women representing four generations:</w:t>
      </w:r>
    </w:p>
    <w:p w14:paraId="5E39D2C1" w14:textId="1B04E99F" w:rsidR="00EB5A53" w:rsidRPr="00EB5A53" w:rsidRDefault="00EB5A53" w:rsidP="00EB5A53">
      <w:pPr>
        <w:numPr>
          <w:ilvl w:val="0"/>
          <w:numId w:val="18"/>
        </w:numPr>
        <w:spacing w:before="0" w:after="40"/>
      </w:pPr>
      <w:r w:rsidRPr="00EB5A53">
        <w:t xml:space="preserve">The 1989-95 cohort, aged 18 to 23 when first recruited in 2012/2013 (N = 17,015) and aged </w:t>
      </w:r>
      <w:r w:rsidR="00C03DE2" w:rsidRPr="00EB5A53">
        <w:t>2</w:t>
      </w:r>
      <w:r w:rsidR="00C03DE2">
        <w:t xml:space="preserve">5 </w:t>
      </w:r>
      <w:r w:rsidR="00734CF0">
        <w:t xml:space="preserve">to </w:t>
      </w:r>
      <w:r w:rsidR="00C03DE2">
        <w:t>31</w:t>
      </w:r>
      <w:r w:rsidR="00C03DE2" w:rsidRPr="00EB5A53">
        <w:t xml:space="preserve"> </w:t>
      </w:r>
      <w:r w:rsidRPr="00EB5A53">
        <w:t>in 20</w:t>
      </w:r>
      <w:r w:rsidR="00C03DE2">
        <w:t>20</w:t>
      </w:r>
    </w:p>
    <w:p w14:paraId="6B573125" w14:textId="0AF6F2D5" w:rsidR="00EB5A53" w:rsidRPr="00EB5A53" w:rsidRDefault="00EB5A53" w:rsidP="00EB5A53">
      <w:pPr>
        <w:numPr>
          <w:ilvl w:val="0"/>
          <w:numId w:val="18"/>
        </w:numPr>
        <w:spacing w:before="0" w:after="40"/>
      </w:pPr>
      <w:r w:rsidRPr="00EB5A53">
        <w:t>The 1973-78 cohort, aged 18 to 23 years when first recruited in 1996 (N</w:t>
      </w:r>
      <w:r w:rsidR="000277AE">
        <w:t xml:space="preserve"> </w:t>
      </w:r>
      <w:r w:rsidRPr="00EB5A53">
        <w:t>=</w:t>
      </w:r>
      <w:r w:rsidR="000277AE">
        <w:t xml:space="preserve"> </w:t>
      </w:r>
      <w:r w:rsidRPr="00EB5A53">
        <w:t xml:space="preserve">14,247) and aged </w:t>
      </w:r>
      <w:r w:rsidR="00F04BAA">
        <w:t>4</w:t>
      </w:r>
      <w:r w:rsidR="00C03DE2">
        <w:t>2</w:t>
      </w:r>
      <w:r w:rsidRPr="00EB5A53">
        <w:t xml:space="preserve"> to 4</w:t>
      </w:r>
      <w:r w:rsidR="00C03DE2">
        <w:t>7</w:t>
      </w:r>
      <w:r w:rsidRPr="00EB5A53">
        <w:t xml:space="preserve"> years in 20</w:t>
      </w:r>
      <w:r w:rsidR="00C03DE2">
        <w:t>20</w:t>
      </w:r>
    </w:p>
    <w:p w14:paraId="0B053C06" w14:textId="30D1EAFC" w:rsidR="00EB5A53" w:rsidRPr="00EB5A53" w:rsidRDefault="00EB5A53" w:rsidP="00EB5A53">
      <w:pPr>
        <w:numPr>
          <w:ilvl w:val="0"/>
          <w:numId w:val="18"/>
        </w:numPr>
        <w:spacing w:before="0" w:after="40"/>
      </w:pPr>
      <w:r w:rsidRPr="00EB5A53">
        <w:t>The 1946-51 cohort, aged 45 to 50 years in 1996 (N</w:t>
      </w:r>
      <w:r w:rsidR="000277AE">
        <w:t xml:space="preserve"> </w:t>
      </w:r>
      <w:r w:rsidRPr="00EB5A53">
        <w:t>=</w:t>
      </w:r>
      <w:r w:rsidR="000277AE">
        <w:t xml:space="preserve"> </w:t>
      </w:r>
      <w:r w:rsidRPr="00EB5A53">
        <w:t>13,716), aged 6</w:t>
      </w:r>
      <w:r w:rsidR="00C03DE2">
        <w:t>9</w:t>
      </w:r>
      <w:r w:rsidRPr="00EB5A53">
        <w:t xml:space="preserve"> to 7</w:t>
      </w:r>
      <w:r w:rsidR="00C03DE2">
        <w:t>4</w:t>
      </w:r>
      <w:r w:rsidRPr="00EB5A53">
        <w:t xml:space="preserve"> years in 20</w:t>
      </w:r>
      <w:r w:rsidR="00C03DE2">
        <w:t>20</w:t>
      </w:r>
    </w:p>
    <w:p w14:paraId="62DC7517" w14:textId="1B74BF0A" w:rsidR="00EB5A53" w:rsidRPr="00EB5A53" w:rsidRDefault="00EB5A53" w:rsidP="00EB5A53">
      <w:pPr>
        <w:numPr>
          <w:ilvl w:val="0"/>
          <w:numId w:val="18"/>
        </w:numPr>
        <w:spacing w:before="0" w:after="40"/>
      </w:pPr>
      <w:r w:rsidRPr="00EB5A53">
        <w:t>The 1921-26 cohort, aged 70 to 75 years in 1996 (N</w:t>
      </w:r>
      <w:r w:rsidR="000277AE">
        <w:t xml:space="preserve"> </w:t>
      </w:r>
      <w:r w:rsidRPr="00EB5A53">
        <w:t>=</w:t>
      </w:r>
      <w:r w:rsidR="000277AE">
        <w:t xml:space="preserve"> </w:t>
      </w:r>
      <w:r w:rsidRPr="00EB5A53">
        <w:t>12,432), aged 9</w:t>
      </w:r>
      <w:r w:rsidR="00C03DE2">
        <w:t>4</w:t>
      </w:r>
      <w:r w:rsidRPr="00EB5A53">
        <w:t xml:space="preserve"> to 9</w:t>
      </w:r>
      <w:r w:rsidR="00C03DE2">
        <w:t>9</w:t>
      </w:r>
      <w:r w:rsidRPr="00EB5A53">
        <w:t xml:space="preserve"> years in 20</w:t>
      </w:r>
      <w:r w:rsidR="00C03DE2">
        <w:t>20</w:t>
      </w:r>
    </w:p>
    <w:p w14:paraId="3E84D510" w14:textId="42F0BF32" w:rsidR="00EB5A53" w:rsidRPr="00EB5A53" w:rsidRDefault="00EB5A53" w:rsidP="00A6766F">
      <w:pPr>
        <w:pStyle w:val="2012TechReportBodytext"/>
      </w:pPr>
      <w:r w:rsidRPr="00EB5A53">
        <w:t>ALSWH takes a comprehensive view of all aspects of women’s health and aims to provide scientifically valid information based on current, accurate data that are relevant to the development of health policy and practice in women’s health.</w:t>
      </w:r>
      <w:r w:rsidR="006F6D15">
        <w:t xml:space="preserve"> </w:t>
      </w:r>
      <w:r w:rsidRPr="00EB5A53">
        <w:t xml:space="preserve">The surveys cover </w:t>
      </w:r>
      <w:r w:rsidR="00C41478">
        <w:t>social</w:t>
      </w:r>
      <w:r w:rsidR="00E75E72">
        <w:t xml:space="preserve"> and </w:t>
      </w:r>
      <w:r w:rsidRPr="00EB5A53">
        <w:t xml:space="preserve">demographic variables, health behaviours, diagnoses, </w:t>
      </w:r>
      <w:proofErr w:type="gramStart"/>
      <w:r w:rsidRPr="00EB5A53">
        <w:t>symptoms</w:t>
      </w:r>
      <w:proofErr w:type="gramEnd"/>
      <w:r w:rsidRPr="00EB5A53">
        <w:t>, general measures of health, such as the Health Survey 36 Short Form (SF-36), and access to</w:t>
      </w:r>
      <w:r w:rsidR="00D2055E">
        <w:t>,</w:t>
      </w:r>
      <w:r w:rsidRPr="00EB5A53">
        <w:t xml:space="preserve"> and use of</w:t>
      </w:r>
      <w:r w:rsidR="00D2055E">
        <w:t>,</w:t>
      </w:r>
      <w:r w:rsidRPr="00EB5A53">
        <w:t xml:space="preserve"> a range of health services.</w:t>
      </w:r>
      <w:r w:rsidR="006F6D15">
        <w:t xml:space="preserve"> </w:t>
      </w:r>
      <w:r w:rsidRPr="00EB5A53">
        <w:t>Survey data can be linked to administrative data on doctor visits, pharmaceutical prescriptions, hospital admissions, aged care services, cancer registries and death records.</w:t>
      </w:r>
      <w:r w:rsidR="006F6D15">
        <w:t xml:space="preserve"> </w:t>
      </w:r>
    </w:p>
    <w:p w14:paraId="08EE9B43" w14:textId="77777777" w:rsidR="00EB5A53" w:rsidRPr="00EB5A53" w:rsidRDefault="00EB5A53" w:rsidP="00A6766F">
      <w:pPr>
        <w:spacing w:before="0" w:after="0"/>
      </w:pPr>
    </w:p>
    <w:p w14:paraId="44C701A7" w14:textId="1F1063DD" w:rsidR="00EB5A53" w:rsidRPr="00EB5A53" w:rsidRDefault="00EB5A53" w:rsidP="00A6766F">
      <w:pPr>
        <w:pStyle w:val="2012TechReportBodytext"/>
      </w:pPr>
      <w:r w:rsidRPr="00EB5A53">
        <w:t xml:space="preserve">Women participating in the Study have now been surveyed </w:t>
      </w:r>
      <w:r w:rsidR="008449EA">
        <w:t>repeatedly</w:t>
      </w:r>
      <w:r w:rsidRPr="00EB5A53">
        <w:t xml:space="preserve"> over the past 2</w:t>
      </w:r>
      <w:r w:rsidR="00C03DE2">
        <w:t>4</w:t>
      </w:r>
      <w:r w:rsidRPr="00EB5A53">
        <w:t xml:space="preserve"> years, providing a large amount of data on their lifestyles, use of health services</w:t>
      </w:r>
      <w:r w:rsidR="003B5F68">
        <w:t>,</w:t>
      </w:r>
      <w:r w:rsidRPr="00EB5A53">
        <w:t xml:space="preserve"> and health outcomes.</w:t>
      </w:r>
      <w:r w:rsidR="006F6D15">
        <w:t xml:space="preserve"> </w:t>
      </w:r>
      <w:r w:rsidRPr="00EB5A53">
        <w:t xml:space="preserve">Continuing participation is encouraged through regular newsletters, the Study website and social media, </w:t>
      </w:r>
      <w:r w:rsidR="003B5F68">
        <w:t xml:space="preserve">and </w:t>
      </w:r>
      <w:r w:rsidRPr="00EB5A53">
        <w:t>opportunities to participate in focused sub-studies and other activities.</w:t>
      </w:r>
      <w:r w:rsidR="006F6D15">
        <w:t xml:space="preserve"> </w:t>
      </w:r>
    </w:p>
    <w:p w14:paraId="219732DF" w14:textId="77777777" w:rsidR="00EB5A53" w:rsidRPr="00EB5A53" w:rsidRDefault="00EB5A53" w:rsidP="00A6766F">
      <w:pPr>
        <w:spacing w:before="0" w:after="0"/>
      </w:pPr>
    </w:p>
    <w:p w14:paraId="40874843" w14:textId="21AFD3AE" w:rsidR="00EB5A53" w:rsidRPr="00A6766F" w:rsidRDefault="00EB5A53" w:rsidP="00A6766F">
      <w:pPr>
        <w:pStyle w:val="2012TechReportBodytext"/>
      </w:pPr>
      <w:r w:rsidRPr="00A6766F">
        <w:t>This technical report (#</w:t>
      </w:r>
      <w:r w:rsidR="00C03DE2" w:rsidRPr="00A6766F">
        <w:t>43</w:t>
      </w:r>
      <w:r w:rsidRPr="00A6766F">
        <w:t>) has been provided by the University of Queensland and the University of Newcastle as agreed in contracts between the Australian Government Department of Health</w:t>
      </w:r>
      <w:r w:rsidR="00027AE5" w:rsidRPr="00A6766F">
        <w:t xml:space="preserve"> and the two universities</w:t>
      </w:r>
      <w:r w:rsidRPr="00A6766F">
        <w:t>.</w:t>
      </w:r>
      <w:r w:rsidR="006F6D15" w:rsidRPr="00A6766F">
        <w:t xml:space="preserve"> </w:t>
      </w:r>
      <w:r w:rsidRPr="00A6766F">
        <w:t>The report is presented in sections, with information on data collection and related activities provided first, followed by details of how ALSWH data have been used during the year.</w:t>
      </w:r>
      <w:r w:rsidR="006F6D15" w:rsidRPr="00A6766F">
        <w:t xml:space="preserve"> </w:t>
      </w:r>
    </w:p>
    <w:p w14:paraId="20EC1579" w14:textId="77777777" w:rsidR="00EB5A53" w:rsidRPr="00EB5A53" w:rsidRDefault="00EB5A53" w:rsidP="00A6766F">
      <w:pPr>
        <w:spacing w:before="0" w:after="0"/>
      </w:pPr>
    </w:p>
    <w:p w14:paraId="1C008259" w14:textId="44E5B763" w:rsidR="00EB5A53" w:rsidRPr="00EB5A53" w:rsidRDefault="00EB5A53" w:rsidP="00EB5A53">
      <w:pPr>
        <w:spacing w:before="0" w:after="40"/>
      </w:pPr>
      <w:r w:rsidRPr="00EB5A53">
        <w:t xml:space="preserve">This report includes the following items, as required in </w:t>
      </w:r>
      <w:r w:rsidR="00D2055E">
        <w:t>c</w:t>
      </w:r>
      <w:r w:rsidRPr="00EB5A53">
        <w:t>ontractual agreements with the Department of Health</w:t>
      </w:r>
      <w:r w:rsidR="00027AE5">
        <w:t>:</w:t>
      </w:r>
    </w:p>
    <w:p w14:paraId="5A955D6F" w14:textId="77777777" w:rsidR="00EB5A53" w:rsidRPr="00EB5A53" w:rsidRDefault="00EB5A53" w:rsidP="00EB5A53">
      <w:pPr>
        <w:numPr>
          <w:ilvl w:val="0"/>
          <w:numId w:val="19"/>
        </w:numPr>
        <w:spacing w:before="0" w:after="40"/>
      </w:pPr>
      <w:r w:rsidRPr="00EB5A53">
        <w:t>Sources and development of instruments used for data collection are included in Section 3: Conduct of Surveys.</w:t>
      </w:r>
    </w:p>
    <w:p w14:paraId="2F2E41A5" w14:textId="77777777" w:rsidR="00EB5A53" w:rsidRPr="00EB5A53" w:rsidRDefault="00EB5A53" w:rsidP="00EB5A53">
      <w:pPr>
        <w:numPr>
          <w:ilvl w:val="0"/>
          <w:numId w:val="19"/>
        </w:numPr>
        <w:spacing w:before="0" w:after="40"/>
      </w:pPr>
      <w:r w:rsidRPr="00EB5A53">
        <w:t xml:space="preserve">Response rates are provided in Section 4: Maintenance of cohorts. </w:t>
      </w:r>
    </w:p>
    <w:p w14:paraId="1C991403" w14:textId="3CB34549" w:rsidR="00EB5A53" w:rsidRPr="00EB5A53" w:rsidRDefault="00EB5A53" w:rsidP="00EB5A53">
      <w:pPr>
        <w:numPr>
          <w:ilvl w:val="0"/>
          <w:numId w:val="19"/>
        </w:numPr>
        <w:spacing w:before="0" w:after="40"/>
      </w:pPr>
      <w:r w:rsidRPr="00EB5A53">
        <w:t>Methodological issues relating to the surveys and data collection, as well as work relating to reliability, validity</w:t>
      </w:r>
      <w:r w:rsidR="00027AE5">
        <w:t>,</w:t>
      </w:r>
      <w:r w:rsidRPr="00EB5A53">
        <w:t xml:space="preserve"> and statistical issues for all cohorts are included in Section 7: Methodological Issues.</w:t>
      </w:r>
      <w:r w:rsidR="006F6D15">
        <w:t xml:space="preserve"> </w:t>
      </w:r>
    </w:p>
    <w:p w14:paraId="37A16BFD" w14:textId="7B3A18A6" w:rsidR="00EB5A53" w:rsidRPr="00EB5A53" w:rsidRDefault="00EB5A53" w:rsidP="00EB5A53">
      <w:pPr>
        <w:numPr>
          <w:ilvl w:val="0"/>
          <w:numId w:val="19"/>
        </w:numPr>
        <w:spacing w:before="0" w:after="40"/>
      </w:pPr>
      <w:r w:rsidRPr="00EB5A53">
        <w:t xml:space="preserve">Key new research findings for </w:t>
      </w:r>
      <w:r w:rsidR="00C03DE2" w:rsidRPr="00EB5A53">
        <w:t>20</w:t>
      </w:r>
      <w:r w:rsidR="00C03DE2">
        <w:t>20</w:t>
      </w:r>
      <w:r w:rsidR="00C03DE2" w:rsidRPr="00EB5A53">
        <w:t xml:space="preserve"> </w:t>
      </w:r>
      <w:r w:rsidRPr="00EB5A53">
        <w:t xml:space="preserve">and details of dissemination activities, such as publications in scientific journals and presentations at conferences during the year are found in Section 8: Major Reports, and Section 9: Dissemination of Study Findings. </w:t>
      </w:r>
    </w:p>
    <w:p w14:paraId="46B8ABE4" w14:textId="7C88CE1C" w:rsidR="00EB5A53" w:rsidRDefault="00EB5A53" w:rsidP="00EB5A53">
      <w:pPr>
        <w:numPr>
          <w:ilvl w:val="0"/>
          <w:numId w:val="19"/>
        </w:numPr>
        <w:spacing w:before="0" w:after="40"/>
      </w:pPr>
      <w:r w:rsidRPr="00EB5A53">
        <w:t xml:space="preserve">Project materials and related items produced during </w:t>
      </w:r>
      <w:r w:rsidR="00C03DE2" w:rsidRPr="00EB5A53">
        <w:t>20</w:t>
      </w:r>
      <w:r w:rsidR="00C03DE2">
        <w:t>20</w:t>
      </w:r>
      <w:r w:rsidR="00C03DE2" w:rsidRPr="00EB5A53">
        <w:t xml:space="preserve"> </w:t>
      </w:r>
      <w:r w:rsidRPr="00EB5A53">
        <w:t>are provided in a separate appendix.</w:t>
      </w:r>
      <w:r w:rsidR="006F6D15">
        <w:t xml:space="preserve"> </w:t>
      </w:r>
    </w:p>
    <w:p w14:paraId="75622D23" w14:textId="77777777" w:rsidR="00027AE5" w:rsidRPr="00EB5A53" w:rsidRDefault="00027AE5" w:rsidP="00A6766F">
      <w:pPr>
        <w:spacing w:before="0" w:after="0"/>
      </w:pPr>
    </w:p>
    <w:p w14:paraId="35A721A5" w14:textId="4475C70E" w:rsidR="00EB5A53" w:rsidRPr="00D90AC7" w:rsidRDefault="00EB5A53" w:rsidP="00CD06A0">
      <w:pPr>
        <w:spacing w:before="0" w:after="40"/>
      </w:pPr>
      <w:r w:rsidRPr="00817A63">
        <w:t xml:space="preserve">All objectives, </w:t>
      </w:r>
      <w:r w:rsidRPr="00D90AC7">
        <w:t>outcomes</w:t>
      </w:r>
      <w:r w:rsidR="00027AE5" w:rsidRPr="00D90AC7">
        <w:t>,</w:t>
      </w:r>
      <w:r w:rsidRPr="00D90AC7">
        <w:t xml:space="preserve"> and timeframes were met as required:</w:t>
      </w:r>
    </w:p>
    <w:p w14:paraId="67C28C48" w14:textId="1820FF86" w:rsidR="00EB5A53" w:rsidRPr="00D90AC7" w:rsidRDefault="00EA5E04" w:rsidP="00CD06A0">
      <w:pPr>
        <w:numPr>
          <w:ilvl w:val="0"/>
          <w:numId w:val="19"/>
        </w:numPr>
        <w:spacing w:before="0" w:after="40"/>
      </w:pPr>
      <w:r w:rsidRPr="00D90AC7">
        <w:t xml:space="preserve">Main </w:t>
      </w:r>
      <w:r w:rsidR="00EB5A53" w:rsidRPr="00D90AC7">
        <w:t xml:space="preserve">Survey </w:t>
      </w:r>
      <w:r w:rsidR="00734CF0" w:rsidRPr="00D90AC7">
        <w:t>6</w:t>
      </w:r>
      <w:r w:rsidR="00EB5A53" w:rsidRPr="00D90AC7">
        <w:t xml:space="preserve"> </w:t>
      </w:r>
      <w:r w:rsidR="00A27533" w:rsidRPr="00D90AC7">
        <w:t>of</w:t>
      </w:r>
      <w:r w:rsidR="005949A1" w:rsidRPr="00D90AC7">
        <w:t xml:space="preserve"> </w:t>
      </w:r>
      <w:r w:rsidR="00EB5A53" w:rsidRPr="00D90AC7">
        <w:t xml:space="preserve">the 1989-95 cohort </w:t>
      </w:r>
      <w:r w:rsidR="00817A63" w:rsidRPr="00D90AC7">
        <w:t>was</w:t>
      </w:r>
      <w:r w:rsidR="005949A1" w:rsidRPr="00D90AC7">
        <w:t xml:space="preserve"> completed</w:t>
      </w:r>
      <w:r w:rsidRPr="00D90AC7">
        <w:t>.</w:t>
      </w:r>
      <w:r w:rsidR="00734CF0" w:rsidRPr="00D90AC7">
        <w:t xml:space="preserve"> </w:t>
      </w:r>
    </w:p>
    <w:p w14:paraId="4B17DD73" w14:textId="3FB43B04" w:rsidR="00A27533" w:rsidRPr="00D90AC7" w:rsidRDefault="00EA5E04" w:rsidP="00A27533">
      <w:pPr>
        <w:numPr>
          <w:ilvl w:val="0"/>
          <w:numId w:val="19"/>
        </w:numPr>
        <w:spacing w:before="0" w:after="40"/>
      </w:pPr>
      <w:r w:rsidRPr="00D90AC7">
        <w:t xml:space="preserve">Planning for Pilot Survey 9 </w:t>
      </w:r>
      <w:r w:rsidR="00734CF0" w:rsidRPr="00D90AC7">
        <w:t>of</w:t>
      </w:r>
      <w:r w:rsidR="00A27533" w:rsidRPr="00D90AC7">
        <w:t xml:space="preserve"> the 1973-78 cohort </w:t>
      </w:r>
      <w:r w:rsidRPr="00D90AC7">
        <w:t>began</w:t>
      </w:r>
      <w:r w:rsidR="00A90102" w:rsidRPr="00D90AC7">
        <w:t xml:space="preserve">. </w:t>
      </w:r>
      <w:r w:rsidR="00D4796F" w:rsidRPr="00D90AC7">
        <w:t xml:space="preserve"> </w:t>
      </w:r>
      <w:r w:rsidR="00734CF0" w:rsidRPr="00D90AC7">
        <w:t xml:space="preserve"> </w:t>
      </w:r>
      <w:r w:rsidR="00A27533" w:rsidRPr="00D90AC7">
        <w:t xml:space="preserve"> </w:t>
      </w:r>
    </w:p>
    <w:p w14:paraId="48CBA6A8" w14:textId="636745D6" w:rsidR="00A27533" w:rsidRPr="00D90AC7" w:rsidRDefault="00A27533" w:rsidP="00A27533">
      <w:pPr>
        <w:numPr>
          <w:ilvl w:val="0"/>
          <w:numId w:val="19"/>
        </w:numPr>
        <w:spacing w:before="0" w:after="40"/>
      </w:pPr>
      <w:r w:rsidRPr="00D90AC7">
        <w:t xml:space="preserve">Survey 9 of the 1946-51 cohort </w:t>
      </w:r>
      <w:r w:rsidR="0073317A" w:rsidRPr="00D90AC7">
        <w:t>closed</w:t>
      </w:r>
      <w:r w:rsidRPr="00D90AC7">
        <w:t>.</w:t>
      </w:r>
    </w:p>
    <w:p w14:paraId="2D8CA217" w14:textId="08416E6F" w:rsidR="00EB5A53" w:rsidRPr="00D90AC7" w:rsidRDefault="00EB5A53" w:rsidP="00CD06A0">
      <w:pPr>
        <w:numPr>
          <w:ilvl w:val="0"/>
          <w:numId w:val="19"/>
        </w:numPr>
        <w:spacing w:before="0" w:after="40"/>
      </w:pPr>
      <w:r w:rsidRPr="00D90AC7">
        <w:t xml:space="preserve">The </w:t>
      </w:r>
      <w:r w:rsidR="0073317A" w:rsidRPr="00D90AC7">
        <w:t xml:space="preserve">seventeenth wave of the six-monthly follow-up surveys of the 1921-26 cohort continued and the </w:t>
      </w:r>
      <w:r w:rsidR="00EA5E04" w:rsidRPr="00D90AC7">
        <w:t xml:space="preserve">eighteenth </w:t>
      </w:r>
      <w:r w:rsidRPr="00D90AC7">
        <w:t>wave commenced in May.</w:t>
      </w:r>
    </w:p>
    <w:p w14:paraId="4D0B8357" w14:textId="7A9BA402" w:rsidR="00EB5A53" w:rsidRPr="00D90AC7" w:rsidRDefault="00EB5A53" w:rsidP="00CD06A0">
      <w:pPr>
        <w:numPr>
          <w:ilvl w:val="0"/>
          <w:numId w:val="19"/>
        </w:numPr>
        <w:spacing w:before="0" w:after="40"/>
      </w:pPr>
      <w:r w:rsidRPr="00D90AC7">
        <w:t xml:space="preserve">A total of </w:t>
      </w:r>
      <w:r w:rsidR="00D90AC7" w:rsidRPr="00D90AC7">
        <w:t xml:space="preserve">50 </w:t>
      </w:r>
      <w:r w:rsidRPr="00D90AC7">
        <w:t xml:space="preserve">new </w:t>
      </w:r>
      <w:r w:rsidR="00817A63" w:rsidRPr="00D90AC7">
        <w:t xml:space="preserve">research </w:t>
      </w:r>
      <w:r w:rsidRPr="00D90AC7">
        <w:t xml:space="preserve">projects </w:t>
      </w:r>
      <w:r w:rsidR="00AB11B6" w:rsidRPr="00D90AC7">
        <w:t xml:space="preserve">have been </w:t>
      </w:r>
      <w:r w:rsidR="00817A63" w:rsidRPr="00D90AC7">
        <w:t>given approval to use ALSWH data</w:t>
      </w:r>
      <w:r w:rsidR="00AB11B6" w:rsidRPr="00D90AC7">
        <w:t>. Re</w:t>
      </w:r>
      <w:r w:rsidRPr="00D90AC7">
        <w:t xml:space="preserve">sults from previously approved projects </w:t>
      </w:r>
      <w:r w:rsidR="00AB11B6" w:rsidRPr="00D90AC7">
        <w:t xml:space="preserve">have been </w:t>
      </w:r>
      <w:r w:rsidRPr="00D90AC7">
        <w:t>published</w:t>
      </w:r>
      <w:r w:rsidR="00263D93" w:rsidRPr="00D90AC7">
        <w:t xml:space="preserve"> </w:t>
      </w:r>
      <w:r w:rsidRPr="00D90AC7">
        <w:t xml:space="preserve">in </w:t>
      </w:r>
      <w:r w:rsidR="00A6766F" w:rsidRPr="00D90AC7">
        <w:t>5</w:t>
      </w:r>
      <w:r w:rsidR="00A6766F">
        <w:t>5</w:t>
      </w:r>
      <w:r w:rsidR="00A6766F" w:rsidRPr="00D90AC7">
        <w:t xml:space="preserve"> </w:t>
      </w:r>
      <w:r w:rsidRPr="00D90AC7">
        <w:t xml:space="preserve">peer reviewed scientific journal articles and </w:t>
      </w:r>
      <w:r w:rsidR="001455AA" w:rsidRPr="00D90AC7">
        <w:t xml:space="preserve">used in </w:t>
      </w:r>
      <w:r w:rsidR="00D90AC7" w:rsidRPr="00D90AC7">
        <w:t xml:space="preserve">28 </w:t>
      </w:r>
      <w:r w:rsidRPr="00D90AC7">
        <w:t>conference presentations.</w:t>
      </w:r>
      <w:r w:rsidR="006F6D15" w:rsidRPr="00D90AC7">
        <w:t xml:space="preserve"> </w:t>
      </w:r>
      <w:r w:rsidRPr="00D90AC7">
        <w:t>Projects include analyses that:</w:t>
      </w:r>
    </w:p>
    <w:p w14:paraId="4DBA7FD7" w14:textId="77777777" w:rsidR="00EB5A53" w:rsidRPr="00D90AC7" w:rsidRDefault="00EB5A53" w:rsidP="00CD06A0">
      <w:pPr>
        <w:numPr>
          <w:ilvl w:val="1"/>
          <w:numId w:val="19"/>
        </w:numPr>
        <w:spacing w:before="0" w:after="40"/>
      </w:pPr>
      <w:r w:rsidRPr="00D90AC7">
        <w:t>clarify the cause and effect relationship between women’s health and a range of biological, psychological, social and lifestyle factors,</w:t>
      </w:r>
    </w:p>
    <w:p w14:paraId="06C72FC7" w14:textId="77777777" w:rsidR="00EB5A53" w:rsidRPr="00D90AC7" w:rsidRDefault="00EB5A53" w:rsidP="00CD06A0">
      <w:pPr>
        <w:numPr>
          <w:ilvl w:val="1"/>
          <w:numId w:val="19"/>
        </w:numPr>
        <w:spacing w:before="0" w:after="40"/>
      </w:pPr>
      <w:r w:rsidRPr="00D90AC7">
        <w:t>assess the effects of changes in policy and practice,</w:t>
      </w:r>
    </w:p>
    <w:p w14:paraId="2280A283" w14:textId="77777777" w:rsidR="00EB5A53" w:rsidRPr="00D90AC7" w:rsidRDefault="00EB5A53" w:rsidP="00CD06A0">
      <w:pPr>
        <w:numPr>
          <w:ilvl w:val="1"/>
          <w:numId w:val="19"/>
        </w:numPr>
        <w:spacing w:before="0" w:after="40"/>
      </w:pPr>
      <w:r w:rsidRPr="00D90AC7">
        <w:t>explore the factors that influence health among women who are broadly representative of the entire Australian population,</w:t>
      </w:r>
    </w:p>
    <w:p w14:paraId="3BE73E6D" w14:textId="77777777" w:rsidR="00EB5A53" w:rsidRPr="00D90AC7" w:rsidRDefault="00EB5A53" w:rsidP="00CD06A0">
      <w:pPr>
        <w:numPr>
          <w:ilvl w:val="1"/>
          <w:numId w:val="19"/>
        </w:numPr>
        <w:spacing w:before="0" w:after="40"/>
      </w:pPr>
      <w:r w:rsidRPr="00D90AC7">
        <w:t>investigate all aspects of health throughout women’s lifespan,</w:t>
      </w:r>
    </w:p>
    <w:p w14:paraId="3152B656" w14:textId="77777777" w:rsidR="00EB5A53" w:rsidRPr="00D90AC7" w:rsidRDefault="00EB5A53" w:rsidP="00A6766F">
      <w:pPr>
        <w:numPr>
          <w:ilvl w:val="1"/>
          <w:numId w:val="19"/>
        </w:numPr>
        <w:spacing w:before="0" w:after="40"/>
        <w:ind w:left="1434" w:hanging="357"/>
      </w:pPr>
      <w:proofErr w:type="gramStart"/>
      <w:r w:rsidRPr="00D90AC7">
        <w:t>provide</w:t>
      </w:r>
      <w:proofErr w:type="gramEnd"/>
      <w:r w:rsidRPr="00D90AC7">
        <w:t xml:space="preserve"> an evidence base of the development and evaluation of health policy and practice.</w:t>
      </w:r>
    </w:p>
    <w:p w14:paraId="4D29D9CF" w14:textId="58CBEBCF" w:rsidR="00EB5A53" w:rsidRPr="00D90AC7" w:rsidRDefault="00EB5A53" w:rsidP="00CD06A0">
      <w:pPr>
        <w:numPr>
          <w:ilvl w:val="0"/>
          <w:numId w:val="19"/>
        </w:numPr>
        <w:spacing w:before="0" w:after="40"/>
      </w:pPr>
      <w:r w:rsidRPr="00D90AC7">
        <w:t xml:space="preserve">An Annual Report for </w:t>
      </w:r>
      <w:r w:rsidR="00D1752E" w:rsidRPr="00D90AC7">
        <w:t xml:space="preserve">2019 </w:t>
      </w:r>
      <w:r w:rsidRPr="00D90AC7">
        <w:t>and a Major Report (</w:t>
      </w:r>
      <w:r w:rsidR="00EA5E04" w:rsidRPr="00D90AC7">
        <w:t xml:space="preserve">examining the impact of multiple chronic conditions on </w:t>
      </w:r>
      <w:r w:rsidR="006030B2" w:rsidRPr="00D90AC7">
        <w:t>women’s</w:t>
      </w:r>
      <w:r w:rsidR="00EA5E04" w:rsidRPr="00D90AC7">
        <w:t>’ health</w:t>
      </w:r>
      <w:r w:rsidRPr="00D90AC7">
        <w:t>) were prepared for the Department of Health.</w:t>
      </w:r>
    </w:p>
    <w:p w14:paraId="5995A880" w14:textId="71908543" w:rsidR="00EB5A53" w:rsidRPr="00D90AC7" w:rsidRDefault="00EB5A53" w:rsidP="00A6766F">
      <w:pPr>
        <w:numPr>
          <w:ilvl w:val="0"/>
          <w:numId w:val="19"/>
        </w:numPr>
        <w:spacing w:before="0" w:after="40"/>
        <w:ind w:left="714" w:hanging="357"/>
      </w:pPr>
      <w:r w:rsidRPr="00D90AC7">
        <w:t xml:space="preserve">The Data </w:t>
      </w:r>
      <w:r w:rsidR="00D2055E" w:rsidRPr="00D90AC7">
        <w:t xml:space="preserve">Access </w:t>
      </w:r>
      <w:r w:rsidRPr="00D90AC7">
        <w:t xml:space="preserve">Committee oversaw access to linked data for: Medicare Benefits Schedule (MBS)/Pharmaceutical Benefits Scheme (PBS) data, hospital </w:t>
      </w:r>
      <w:r w:rsidR="00C41478" w:rsidRPr="00D90AC7">
        <w:t xml:space="preserve">admissions </w:t>
      </w:r>
      <w:r w:rsidRPr="00D90AC7">
        <w:t>data, aged care data, cancer data</w:t>
      </w:r>
      <w:r w:rsidR="00817A63" w:rsidRPr="00D90AC7">
        <w:t>,</w:t>
      </w:r>
      <w:r w:rsidRPr="00D90AC7">
        <w:t xml:space="preserve"> perinatal data</w:t>
      </w:r>
      <w:r w:rsidR="00817A63" w:rsidRPr="00D90AC7">
        <w:t xml:space="preserve"> and emergency services data</w:t>
      </w:r>
      <w:r w:rsidRPr="00D90AC7">
        <w:t>.</w:t>
      </w:r>
    </w:p>
    <w:p w14:paraId="5D6E0938" w14:textId="77777777" w:rsidR="00EB5A53" w:rsidRPr="009406F7" w:rsidRDefault="00EB5A53" w:rsidP="00A6766F">
      <w:pPr>
        <w:spacing w:before="0" w:after="0"/>
      </w:pPr>
    </w:p>
    <w:p w14:paraId="61649790" w14:textId="77777777" w:rsidR="00EB5A53" w:rsidRPr="00EB5A53" w:rsidRDefault="00EB5A53" w:rsidP="00EB5A53">
      <w:pPr>
        <w:spacing w:before="0" w:after="40"/>
        <w:contextualSpacing/>
        <w:rPr>
          <w:rFonts w:cs="Arial"/>
        </w:rPr>
      </w:pPr>
      <w:r w:rsidRPr="009406F7">
        <w:rPr>
          <w:rFonts w:cs="Arial"/>
          <w:i/>
        </w:rPr>
        <w:t>Note:</w:t>
      </w:r>
      <w:r w:rsidRPr="009406F7">
        <w:rPr>
          <w:rFonts w:cs="Arial"/>
        </w:rPr>
        <w:t xml:space="preserve"> Percentages used in this report may not add up to 100 due to rounding.</w:t>
      </w:r>
    </w:p>
    <w:p w14:paraId="3C2A0D3F" w14:textId="1872BAC0" w:rsidR="00EB5A53" w:rsidRDefault="00EB5A53">
      <w:pPr>
        <w:spacing w:before="0" w:after="0"/>
        <w:rPr>
          <w:rFonts w:cs="Arial"/>
        </w:rPr>
      </w:pPr>
      <w:r>
        <w:rPr>
          <w:rFonts w:cs="Arial"/>
        </w:rPr>
        <w:br w:type="page"/>
      </w:r>
    </w:p>
    <w:p w14:paraId="621B715F" w14:textId="3B9BE984" w:rsidR="007023F8" w:rsidRPr="0089528A" w:rsidRDefault="0089528A" w:rsidP="00503D34">
      <w:pPr>
        <w:pStyle w:val="Heading1"/>
        <w:numPr>
          <w:ilvl w:val="0"/>
          <w:numId w:val="54"/>
        </w:numPr>
        <w:spacing w:line="276" w:lineRule="auto"/>
      </w:pPr>
      <w:bookmarkStart w:id="12" w:name="_Toc56157296"/>
      <w:bookmarkStart w:id="13" w:name="_Toc343675317"/>
      <w:bookmarkStart w:id="14" w:name="_Toc212876950"/>
      <w:bookmarkStart w:id="15" w:name="_Toc212880010"/>
      <w:bookmarkStart w:id="16" w:name="_Toc213635759"/>
      <w:bookmarkStart w:id="17" w:name="_Toc213636043"/>
      <w:bookmarkEnd w:id="0"/>
      <w:bookmarkEnd w:id="1"/>
      <w:bookmarkEnd w:id="2"/>
      <w:bookmarkEnd w:id="3"/>
      <w:r>
        <w:t>Conduct of surveys</w:t>
      </w:r>
      <w:bookmarkEnd w:id="12"/>
      <w:r w:rsidR="007023F8" w:rsidRPr="0089528A">
        <w:tab/>
      </w:r>
    </w:p>
    <w:p w14:paraId="2CA22C9F" w14:textId="77777777" w:rsidR="00E03A8D" w:rsidRDefault="00E03A8D">
      <w:pPr>
        <w:spacing w:before="0" w:after="0"/>
      </w:pPr>
    </w:p>
    <w:p w14:paraId="063932E5" w14:textId="4D484BFF" w:rsidR="00E03A8D" w:rsidRDefault="00E03A8D" w:rsidP="00A6766F">
      <w:pPr>
        <w:pStyle w:val="2012TechReportBodytext"/>
      </w:pPr>
      <w:r>
        <w:t>In late 2019</w:t>
      </w:r>
      <w:r w:rsidRPr="007023F8">
        <w:t xml:space="preserve"> and </w:t>
      </w:r>
      <w:r>
        <w:t>during 2020</w:t>
      </w:r>
      <w:r w:rsidRPr="007023F8">
        <w:t>, survey activity was recorded for every ALSWH</w:t>
      </w:r>
      <w:r>
        <w:t xml:space="preserve"> cohort</w:t>
      </w:r>
      <w:r w:rsidRPr="007023F8">
        <w:t xml:space="preserve">. </w:t>
      </w:r>
      <w:r w:rsidR="00F17466">
        <w:t>T</w:t>
      </w:r>
      <w:r w:rsidRPr="007023F8">
        <w:t xml:space="preserve">he 1989-95 cohort </w:t>
      </w:r>
      <w:r>
        <w:t>main</w:t>
      </w:r>
      <w:r w:rsidRPr="007023F8">
        <w:t xml:space="preserve"> Survey </w:t>
      </w:r>
      <w:r>
        <w:t xml:space="preserve">6 </w:t>
      </w:r>
      <w:r w:rsidRPr="007023F8">
        <w:t>was conducted and finalised</w:t>
      </w:r>
      <w:r>
        <w:t xml:space="preserve"> </w:t>
      </w:r>
      <w:r w:rsidR="00F17466">
        <w:t xml:space="preserve">and </w:t>
      </w:r>
      <w:r>
        <w:t>d</w:t>
      </w:r>
      <w:r w:rsidRPr="007023F8">
        <w:t xml:space="preserve">etails are included in </w:t>
      </w:r>
      <w:r w:rsidRPr="00D03954">
        <w:t xml:space="preserve">Section 3.1. </w:t>
      </w:r>
      <w:r w:rsidR="00F17466">
        <w:t>T</w:t>
      </w:r>
      <w:r w:rsidRPr="00D03954">
        <w:t>he 1946-51 cohort main Survey 9 was conducted and finalised</w:t>
      </w:r>
      <w:r w:rsidR="00F17466">
        <w:t>,</w:t>
      </w:r>
      <w:r>
        <w:t xml:space="preserve"> </w:t>
      </w:r>
      <w:r w:rsidR="00F17466">
        <w:t xml:space="preserve">and </w:t>
      </w:r>
      <w:r>
        <w:t>details</w:t>
      </w:r>
      <w:r w:rsidRPr="00D03954">
        <w:t xml:space="preserve"> are described in Section 3.2. </w:t>
      </w:r>
      <w:r w:rsidR="00F17466">
        <w:t>T</w:t>
      </w:r>
      <w:r w:rsidRPr="00D03954">
        <w:t xml:space="preserve">he </w:t>
      </w:r>
      <w:r w:rsidR="00F17466">
        <w:t xml:space="preserve">pilot survey for the </w:t>
      </w:r>
      <w:r w:rsidRPr="00D03954">
        <w:t>1973-78 cohort was planned</w:t>
      </w:r>
      <w:r w:rsidR="00F17466">
        <w:t>,</w:t>
      </w:r>
      <w:r>
        <w:t xml:space="preserve"> and de</w:t>
      </w:r>
      <w:r w:rsidRPr="00D03954">
        <w:t>tails of these activities are in Section 3.3. For the 1921-26 cohort, the seventeenth and eighteenth six-monthly surveys were distributed (described in Section 3.4)</w:t>
      </w:r>
      <w:r w:rsidR="00F17466">
        <w:t>, and t</w:t>
      </w:r>
      <w:r w:rsidRPr="00D03954">
        <w:t>he nineteenth six</w:t>
      </w:r>
      <w:r>
        <w:t>-</w:t>
      </w:r>
      <w:r w:rsidRPr="00D03954">
        <w:t xml:space="preserve">monthly survey will be distributed in November 2020. </w:t>
      </w:r>
      <w:bookmarkStart w:id="18" w:name="_Toc524019407"/>
      <w:r w:rsidRPr="00D03954">
        <w:t>In</w:t>
      </w:r>
      <w:r>
        <w:t xml:space="preserve"> early 2020, in response to the COVID-19 pandemic, fortnightly short online surveys were administered to women in the 1989-95, 1973-78 and 1946-51 cohorts who had email addresses.</w:t>
      </w:r>
      <w:r w:rsidRPr="00D03954">
        <w:t xml:space="preserve"> </w:t>
      </w:r>
      <w:r>
        <w:t xml:space="preserve">A brief outline of the COVID-19 mini surveys is included </w:t>
      </w:r>
      <w:r w:rsidRPr="00D03954">
        <w:t>in Section 3.</w:t>
      </w:r>
      <w:r>
        <w:t>5</w:t>
      </w:r>
      <w:r w:rsidRPr="00D03954">
        <w:t>.</w:t>
      </w:r>
    </w:p>
    <w:p w14:paraId="51FFB45B" w14:textId="51F93746" w:rsidR="00E03A8D" w:rsidRDefault="00E03A8D" w:rsidP="00BB7C1F">
      <w:pPr>
        <w:pStyle w:val="Heading2"/>
        <w:numPr>
          <w:ilvl w:val="1"/>
          <w:numId w:val="54"/>
        </w:numPr>
      </w:pPr>
      <w:bookmarkStart w:id="19" w:name="_Toc56157297"/>
      <w:r>
        <w:t>1989-95 cohort</w:t>
      </w:r>
      <w:bookmarkEnd w:id="19"/>
    </w:p>
    <w:p w14:paraId="60CA56B0" w14:textId="03D38D42" w:rsidR="00E03A8D" w:rsidRPr="00E03A8D" w:rsidRDefault="00E03A8D" w:rsidP="00BB7C1F">
      <w:pPr>
        <w:pStyle w:val="Heading3"/>
        <w:numPr>
          <w:ilvl w:val="2"/>
          <w:numId w:val="54"/>
        </w:numPr>
      </w:pPr>
      <w:bookmarkStart w:id="20" w:name="_Toc56157298"/>
      <w:r w:rsidRPr="00E03A8D">
        <w:t>Pilot Survey 6</w:t>
      </w:r>
      <w:bookmarkEnd w:id="20"/>
    </w:p>
    <w:bookmarkEnd w:id="18"/>
    <w:p w14:paraId="5DD6AF57" w14:textId="2F644793" w:rsidR="00E03A8D" w:rsidRDefault="00E03A8D" w:rsidP="00A6766F">
      <w:pPr>
        <w:pStyle w:val="2012TechReportBodytext"/>
      </w:pPr>
      <w:r w:rsidRPr="00E03A8D">
        <w:t>Planning and development of the 1989-95 cohort Pilot Survey 6 is described in Technical Report 42. Data collection for this survey closed at 5pm 6th December 2019.</w:t>
      </w:r>
    </w:p>
    <w:p w14:paraId="351AAF17" w14:textId="77777777" w:rsidR="00D90AC7" w:rsidRPr="00E03A8D" w:rsidRDefault="00D90AC7" w:rsidP="00A6766F">
      <w:pPr>
        <w:spacing w:before="0" w:after="0"/>
      </w:pPr>
    </w:p>
    <w:p w14:paraId="26F4C92F" w14:textId="1039657C" w:rsidR="00E03A8D" w:rsidRDefault="00E03A8D" w:rsidP="00E03A8D">
      <w:pPr>
        <w:pStyle w:val="Caption"/>
      </w:pPr>
      <w:bookmarkStart w:id="21" w:name="_Ref49354278"/>
      <w:bookmarkStart w:id="22" w:name="_Toc56156854"/>
      <w:bookmarkStart w:id="23" w:name="_Toc56167024"/>
      <w:r>
        <w:t xml:space="preserve">Table </w:t>
      </w:r>
      <w:fldSimple w:instr=" STYLEREF 1 \s ">
        <w:r w:rsidR="00DB02A4">
          <w:rPr>
            <w:noProof/>
          </w:rPr>
          <w:t>3</w:t>
        </w:r>
      </w:fldSimple>
      <w:r w:rsidR="00714823">
        <w:noBreakHyphen/>
      </w:r>
      <w:fldSimple w:instr=" SEQ Table \* ARABIC \s 1 ">
        <w:r w:rsidR="00DB02A4">
          <w:rPr>
            <w:noProof/>
          </w:rPr>
          <w:t>1</w:t>
        </w:r>
      </w:fldSimple>
      <w:bookmarkEnd w:id="21"/>
      <w:r>
        <w:t xml:space="preserve"> </w:t>
      </w:r>
      <w:r w:rsidRPr="007E38B1">
        <w:t>Final response rates for the 1989-95 pilot cohort Survey 6 (N=493)</w:t>
      </w:r>
      <w:bookmarkEnd w:id="22"/>
      <w:bookmarkEnd w:id="23"/>
    </w:p>
    <w:tbl>
      <w:tblPr>
        <w:tblW w:w="4849"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15"/>
        <w:gridCol w:w="2057"/>
        <w:gridCol w:w="2196"/>
      </w:tblGrid>
      <w:tr w:rsidR="00E03A8D" w:rsidRPr="007679AC" w14:paraId="7B46E3AE" w14:textId="77777777" w:rsidTr="00714823">
        <w:trPr>
          <w:trHeight w:hRule="exact" w:val="340"/>
          <w:tblHeader/>
        </w:trPr>
        <w:tc>
          <w:tcPr>
            <w:tcW w:w="2655" w:type="pct"/>
            <w:tcBorders>
              <w:top w:val="single" w:sz="4" w:space="0" w:color="auto"/>
              <w:left w:val="single" w:sz="4" w:space="0" w:color="auto"/>
              <w:bottom w:val="single" w:sz="4" w:space="0" w:color="auto"/>
              <w:right w:val="nil"/>
            </w:tcBorders>
            <w:shd w:val="clear" w:color="auto" w:fill="E5DFEC"/>
            <w:vAlign w:val="center"/>
          </w:tcPr>
          <w:p w14:paraId="5B5A1B86" w14:textId="77777777" w:rsidR="00E03A8D" w:rsidRPr="00BC1CC4" w:rsidRDefault="00E03A8D" w:rsidP="00B63F42">
            <w:pPr>
              <w:spacing w:before="80" w:after="80" w:line="276" w:lineRule="auto"/>
              <w:jc w:val="right"/>
              <w:rPr>
                <w:rFonts w:eastAsia="Calibri" w:cs="Arial"/>
                <w:b/>
              </w:rPr>
            </w:pPr>
            <w:r w:rsidRPr="00BC1CC4">
              <w:rPr>
                <w:rFonts w:eastAsia="Calibri" w:cs="Arial"/>
                <w:b/>
              </w:rPr>
              <w:t>Outcome</w:t>
            </w:r>
          </w:p>
        </w:tc>
        <w:tc>
          <w:tcPr>
            <w:tcW w:w="1134" w:type="pct"/>
            <w:tcBorders>
              <w:top w:val="single" w:sz="4" w:space="0" w:color="auto"/>
              <w:left w:val="nil"/>
              <w:bottom w:val="single" w:sz="4" w:space="0" w:color="auto"/>
              <w:right w:val="nil"/>
            </w:tcBorders>
            <w:shd w:val="clear" w:color="auto" w:fill="E5DFEC"/>
            <w:vAlign w:val="center"/>
            <w:hideMark/>
          </w:tcPr>
          <w:p w14:paraId="2ADECDB4" w14:textId="77777777" w:rsidR="00E03A8D" w:rsidRPr="007679AC" w:rsidRDefault="00E03A8D" w:rsidP="00B63F42">
            <w:pPr>
              <w:spacing w:before="80" w:after="80" w:line="276" w:lineRule="auto"/>
              <w:jc w:val="right"/>
              <w:rPr>
                <w:rFonts w:eastAsia="Calibri" w:cs="Arial"/>
                <w:b/>
              </w:rPr>
            </w:pPr>
            <w:r w:rsidRPr="007679AC">
              <w:rPr>
                <w:rFonts w:eastAsia="Calibri" w:cs="Arial"/>
                <w:b/>
              </w:rPr>
              <w:t>N</w:t>
            </w:r>
          </w:p>
        </w:tc>
        <w:tc>
          <w:tcPr>
            <w:tcW w:w="1211" w:type="pct"/>
            <w:tcBorders>
              <w:top w:val="single" w:sz="4" w:space="0" w:color="auto"/>
              <w:left w:val="nil"/>
              <w:bottom w:val="single" w:sz="4" w:space="0" w:color="auto"/>
              <w:right w:val="single" w:sz="4" w:space="0" w:color="auto"/>
            </w:tcBorders>
            <w:shd w:val="clear" w:color="auto" w:fill="E5DFEC"/>
            <w:vAlign w:val="center"/>
            <w:hideMark/>
          </w:tcPr>
          <w:p w14:paraId="40864D0E" w14:textId="77777777" w:rsidR="00E03A8D" w:rsidRPr="007679AC" w:rsidRDefault="00E03A8D" w:rsidP="00B63F42">
            <w:pPr>
              <w:spacing w:before="80" w:after="80" w:line="276" w:lineRule="auto"/>
              <w:jc w:val="right"/>
              <w:rPr>
                <w:rFonts w:eastAsia="Calibri" w:cs="Arial"/>
                <w:b/>
              </w:rPr>
            </w:pPr>
            <w:r w:rsidRPr="007679AC">
              <w:rPr>
                <w:rFonts w:eastAsia="Calibri" w:cs="Arial"/>
                <w:b/>
              </w:rPr>
              <w:t>(%)</w:t>
            </w:r>
          </w:p>
        </w:tc>
      </w:tr>
      <w:tr w:rsidR="00E03A8D" w:rsidRPr="007679AC" w14:paraId="212ABB99" w14:textId="77777777" w:rsidTr="00E03A8D">
        <w:trPr>
          <w:trHeight w:hRule="exact" w:val="340"/>
        </w:trPr>
        <w:tc>
          <w:tcPr>
            <w:tcW w:w="2655" w:type="pct"/>
            <w:tcBorders>
              <w:top w:val="single" w:sz="4" w:space="0" w:color="auto"/>
              <w:left w:val="single" w:sz="4" w:space="0" w:color="auto"/>
              <w:bottom w:val="nil"/>
              <w:right w:val="nil"/>
            </w:tcBorders>
            <w:vAlign w:val="center"/>
            <w:hideMark/>
          </w:tcPr>
          <w:p w14:paraId="699982FE" w14:textId="77777777" w:rsidR="00E03A8D" w:rsidRPr="007679AC" w:rsidRDefault="00E03A8D" w:rsidP="00E03A8D">
            <w:pPr>
              <w:spacing w:after="0" w:line="276" w:lineRule="auto"/>
              <w:jc w:val="right"/>
              <w:rPr>
                <w:rFonts w:eastAsia="Calibri" w:cs="Arial"/>
              </w:rPr>
            </w:pPr>
            <w:r w:rsidRPr="007679AC">
              <w:rPr>
                <w:rFonts w:eastAsia="Calibri" w:cs="Arial"/>
              </w:rPr>
              <w:t>Completed online survey</w:t>
            </w:r>
          </w:p>
        </w:tc>
        <w:tc>
          <w:tcPr>
            <w:tcW w:w="1134" w:type="pct"/>
            <w:tcBorders>
              <w:top w:val="single" w:sz="4" w:space="0" w:color="auto"/>
              <w:left w:val="nil"/>
              <w:bottom w:val="nil"/>
              <w:right w:val="nil"/>
            </w:tcBorders>
            <w:vAlign w:val="center"/>
          </w:tcPr>
          <w:p w14:paraId="414342FC" w14:textId="77777777" w:rsidR="00E03A8D" w:rsidRPr="007679AC" w:rsidRDefault="00E03A8D" w:rsidP="00E03A8D">
            <w:pPr>
              <w:spacing w:after="0" w:line="276" w:lineRule="auto"/>
              <w:jc w:val="right"/>
              <w:rPr>
                <w:rFonts w:eastAsia="Calibri" w:cs="Arial"/>
              </w:rPr>
            </w:pPr>
            <w:r w:rsidRPr="007679AC">
              <w:rPr>
                <w:rFonts w:eastAsia="Calibri" w:cs="Arial"/>
              </w:rPr>
              <w:t>260</w:t>
            </w:r>
          </w:p>
        </w:tc>
        <w:tc>
          <w:tcPr>
            <w:tcW w:w="1211" w:type="pct"/>
            <w:tcBorders>
              <w:top w:val="single" w:sz="4" w:space="0" w:color="auto"/>
              <w:left w:val="nil"/>
              <w:bottom w:val="nil"/>
              <w:right w:val="single" w:sz="4" w:space="0" w:color="auto"/>
            </w:tcBorders>
            <w:vAlign w:val="center"/>
          </w:tcPr>
          <w:p w14:paraId="4C6D88ED" w14:textId="77777777" w:rsidR="00E03A8D" w:rsidRPr="007679AC" w:rsidRDefault="00E03A8D" w:rsidP="00E03A8D">
            <w:pPr>
              <w:spacing w:after="0" w:line="276" w:lineRule="auto"/>
              <w:jc w:val="right"/>
              <w:rPr>
                <w:rFonts w:eastAsia="Calibri" w:cs="Arial"/>
              </w:rPr>
            </w:pPr>
            <w:r w:rsidRPr="007679AC">
              <w:rPr>
                <w:rFonts w:eastAsia="Calibri" w:cs="Arial"/>
              </w:rPr>
              <w:t>53</w:t>
            </w:r>
          </w:p>
        </w:tc>
      </w:tr>
      <w:tr w:rsidR="00E03A8D" w:rsidRPr="007679AC" w14:paraId="0D323E97" w14:textId="77777777" w:rsidTr="00E03A8D">
        <w:trPr>
          <w:trHeight w:hRule="exact" w:val="340"/>
        </w:trPr>
        <w:tc>
          <w:tcPr>
            <w:tcW w:w="2655" w:type="pct"/>
            <w:tcBorders>
              <w:top w:val="single" w:sz="4" w:space="0" w:color="auto"/>
              <w:left w:val="single" w:sz="4" w:space="0" w:color="auto"/>
              <w:bottom w:val="nil"/>
              <w:right w:val="nil"/>
            </w:tcBorders>
            <w:vAlign w:val="center"/>
          </w:tcPr>
          <w:p w14:paraId="7F6BABB4" w14:textId="77777777" w:rsidR="00E03A8D" w:rsidRPr="007679AC" w:rsidRDefault="00E03A8D" w:rsidP="00E03A8D">
            <w:pPr>
              <w:spacing w:after="0" w:line="276" w:lineRule="auto"/>
              <w:jc w:val="right"/>
              <w:rPr>
                <w:rFonts w:eastAsia="Calibri" w:cs="Arial"/>
              </w:rPr>
            </w:pPr>
            <w:r w:rsidRPr="007679AC">
              <w:rPr>
                <w:rFonts w:eastAsia="Calibri" w:cs="Arial"/>
              </w:rPr>
              <w:t>Complete online survey – after cut-off</w:t>
            </w:r>
          </w:p>
        </w:tc>
        <w:tc>
          <w:tcPr>
            <w:tcW w:w="1134" w:type="pct"/>
            <w:tcBorders>
              <w:top w:val="single" w:sz="4" w:space="0" w:color="auto"/>
              <w:left w:val="nil"/>
              <w:bottom w:val="nil"/>
              <w:right w:val="nil"/>
            </w:tcBorders>
            <w:vAlign w:val="center"/>
          </w:tcPr>
          <w:p w14:paraId="60A71166" w14:textId="77777777" w:rsidR="00E03A8D" w:rsidRPr="007679AC" w:rsidRDefault="00E03A8D" w:rsidP="00E03A8D">
            <w:pPr>
              <w:spacing w:after="0" w:line="276" w:lineRule="auto"/>
              <w:jc w:val="right"/>
              <w:rPr>
                <w:rFonts w:eastAsia="Calibri" w:cs="Arial"/>
              </w:rPr>
            </w:pPr>
            <w:r w:rsidRPr="007679AC">
              <w:rPr>
                <w:rFonts w:eastAsia="Calibri" w:cs="Arial"/>
              </w:rPr>
              <w:t>2</w:t>
            </w:r>
          </w:p>
        </w:tc>
        <w:tc>
          <w:tcPr>
            <w:tcW w:w="1211" w:type="pct"/>
            <w:tcBorders>
              <w:top w:val="single" w:sz="4" w:space="0" w:color="auto"/>
              <w:left w:val="nil"/>
              <w:bottom w:val="nil"/>
              <w:right w:val="single" w:sz="4" w:space="0" w:color="auto"/>
            </w:tcBorders>
            <w:vAlign w:val="center"/>
          </w:tcPr>
          <w:p w14:paraId="04535D63" w14:textId="77777777" w:rsidR="00E03A8D" w:rsidRPr="007679AC" w:rsidRDefault="00E03A8D" w:rsidP="00E03A8D">
            <w:pPr>
              <w:spacing w:after="0" w:line="276" w:lineRule="auto"/>
              <w:jc w:val="right"/>
              <w:rPr>
                <w:rFonts w:eastAsia="Calibri" w:cs="Arial"/>
              </w:rPr>
            </w:pPr>
            <w:r w:rsidRPr="007679AC">
              <w:rPr>
                <w:rFonts w:eastAsia="Calibri" w:cs="Arial"/>
              </w:rPr>
              <w:t>0</w:t>
            </w:r>
          </w:p>
        </w:tc>
      </w:tr>
      <w:tr w:rsidR="00E03A8D" w:rsidRPr="007679AC" w14:paraId="67B6232A" w14:textId="77777777" w:rsidTr="00E03A8D">
        <w:trPr>
          <w:trHeight w:hRule="exact" w:val="340"/>
        </w:trPr>
        <w:tc>
          <w:tcPr>
            <w:tcW w:w="2655" w:type="pct"/>
            <w:tcBorders>
              <w:top w:val="nil"/>
              <w:left w:val="single" w:sz="4" w:space="0" w:color="auto"/>
              <w:bottom w:val="nil"/>
              <w:right w:val="nil"/>
            </w:tcBorders>
            <w:vAlign w:val="center"/>
            <w:hideMark/>
          </w:tcPr>
          <w:p w14:paraId="5B97CCFE" w14:textId="77777777" w:rsidR="00E03A8D" w:rsidRPr="007679AC" w:rsidRDefault="00E03A8D" w:rsidP="00E03A8D">
            <w:pPr>
              <w:spacing w:after="0" w:line="276" w:lineRule="auto"/>
              <w:jc w:val="right"/>
              <w:rPr>
                <w:rFonts w:eastAsia="Calibri" w:cs="Arial"/>
              </w:rPr>
            </w:pPr>
            <w:r w:rsidRPr="007679AC">
              <w:rPr>
                <w:rFonts w:eastAsia="Calibri" w:cs="Arial"/>
              </w:rPr>
              <w:t>Partially completed online survey</w:t>
            </w:r>
          </w:p>
        </w:tc>
        <w:tc>
          <w:tcPr>
            <w:tcW w:w="1134" w:type="pct"/>
            <w:tcBorders>
              <w:top w:val="nil"/>
              <w:left w:val="nil"/>
              <w:bottom w:val="nil"/>
              <w:right w:val="nil"/>
            </w:tcBorders>
            <w:vAlign w:val="center"/>
          </w:tcPr>
          <w:p w14:paraId="69A01792" w14:textId="77777777" w:rsidR="00E03A8D" w:rsidRPr="007679AC" w:rsidRDefault="00E03A8D" w:rsidP="00E03A8D">
            <w:pPr>
              <w:spacing w:after="0" w:line="276" w:lineRule="auto"/>
              <w:jc w:val="right"/>
              <w:rPr>
                <w:rFonts w:eastAsia="Calibri" w:cs="Arial"/>
              </w:rPr>
            </w:pPr>
            <w:r w:rsidRPr="007679AC">
              <w:rPr>
                <w:rFonts w:eastAsia="Calibri" w:cs="Arial"/>
              </w:rPr>
              <w:t>29</w:t>
            </w:r>
          </w:p>
        </w:tc>
        <w:tc>
          <w:tcPr>
            <w:tcW w:w="1211" w:type="pct"/>
            <w:tcBorders>
              <w:top w:val="nil"/>
              <w:left w:val="nil"/>
              <w:bottom w:val="nil"/>
              <w:right w:val="single" w:sz="4" w:space="0" w:color="auto"/>
            </w:tcBorders>
            <w:vAlign w:val="center"/>
          </w:tcPr>
          <w:p w14:paraId="3DB51A13" w14:textId="77777777" w:rsidR="00E03A8D" w:rsidRPr="007679AC" w:rsidRDefault="00E03A8D" w:rsidP="00E03A8D">
            <w:pPr>
              <w:spacing w:after="0" w:line="276" w:lineRule="auto"/>
              <w:jc w:val="right"/>
              <w:rPr>
                <w:rFonts w:eastAsia="Calibri" w:cs="Arial"/>
              </w:rPr>
            </w:pPr>
            <w:r w:rsidRPr="007679AC">
              <w:rPr>
                <w:rFonts w:eastAsia="Calibri" w:cs="Arial"/>
              </w:rPr>
              <w:t>6</w:t>
            </w:r>
          </w:p>
        </w:tc>
      </w:tr>
      <w:tr w:rsidR="00E03A8D" w:rsidRPr="007679AC" w14:paraId="505F1511" w14:textId="77777777" w:rsidTr="00E03A8D">
        <w:trPr>
          <w:trHeight w:hRule="exact" w:val="340"/>
        </w:trPr>
        <w:tc>
          <w:tcPr>
            <w:tcW w:w="2655" w:type="pct"/>
            <w:tcBorders>
              <w:top w:val="nil"/>
              <w:left w:val="single" w:sz="4" w:space="0" w:color="auto"/>
              <w:bottom w:val="nil"/>
              <w:right w:val="nil"/>
            </w:tcBorders>
            <w:vAlign w:val="center"/>
            <w:hideMark/>
          </w:tcPr>
          <w:p w14:paraId="51700169" w14:textId="77777777" w:rsidR="00E03A8D" w:rsidRPr="007679AC" w:rsidRDefault="00E03A8D" w:rsidP="00E03A8D">
            <w:pPr>
              <w:spacing w:after="0" w:line="276" w:lineRule="auto"/>
              <w:jc w:val="right"/>
              <w:rPr>
                <w:rFonts w:eastAsia="Calibri" w:cs="Arial"/>
              </w:rPr>
            </w:pPr>
            <w:r w:rsidRPr="007679AC">
              <w:rPr>
                <w:rFonts w:eastAsia="Calibri" w:cs="Arial"/>
              </w:rPr>
              <w:t>Withdrawn</w:t>
            </w:r>
          </w:p>
        </w:tc>
        <w:tc>
          <w:tcPr>
            <w:tcW w:w="1134" w:type="pct"/>
            <w:tcBorders>
              <w:top w:val="nil"/>
              <w:left w:val="nil"/>
              <w:bottom w:val="nil"/>
              <w:right w:val="nil"/>
            </w:tcBorders>
            <w:vAlign w:val="center"/>
          </w:tcPr>
          <w:p w14:paraId="50F2FC59" w14:textId="77777777" w:rsidR="00E03A8D" w:rsidRPr="007679AC" w:rsidRDefault="00E03A8D" w:rsidP="00E03A8D">
            <w:pPr>
              <w:spacing w:after="0" w:line="276" w:lineRule="auto"/>
              <w:jc w:val="right"/>
              <w:rPr>
                <w:rFonts w:eastAsia="Calibri" w:cs="Arial"/>
              </w:rPr>
            </w:pPr>
            <w:r w:rsidRPr="007679AC">
              <w:rPr>
                <w:rFonts w:eastAsia="Calibri" w:cs="Arial"/>
              </w:rPr>
              <w:t>2</w:t>
            </w:r>
          </w:p>
        </w:tc>
        <w:tc>
          <w:tcPr>
            <w:tcW w:w="1211" w:type="pct"/>
            <w:tcBorders>
              <w:top w:val="nil"/>
              <w:left w:val="nil"/>
              <w:bottom w:val="nil"/>
              <w:right w:val="single" w:sz="4" w:space="0" w:color="auto"/>
            </w:tcBorders>
            <w:vAlign w:val="center"/>
          </w:tcPr>
          <w:p w14:paraId="14C7CF0E" w14:textId="77777777" w:rsidR="00E03A8D" w:rsidRPr="007679AC" w:rsidRDefault="00E03A8D" w:rsidP="00E03A8D">
            <w:pPr>
              <w:spacing w:after="0" w:line="276" w:lineRule="auto"/>
              <w:jc w:val="right"/>
              <w:rPr>
                <w:rFonts w:eastAsia="Calibri" w:cs="Arial"/>
              </w:rPr>
            </w:pPr>
            <w:r w:rsidRPr="007679AC">
              <w:rPr>
                <w:rFonts w:eastAsia="Calibri" w:cs="Arial"/>
              </w:rPr>
              <w:t>0</w:t>
            </w:r>
          </w:p>
        </w:tc>
      </w:tr>
      <w:tr w:rsidR="00E03A8D" w:rsidRPr="007679AC" w14:paraId="1F07562A" w14:textId="77777777" w:rsidTr="00E03A8D">
        <w:trPr>
          <w:trHeight w:hRule="exact" w:val="340"/>
        </w:trPr>
        <w:tc>
          <w:tcPr>
            <w:tcW w:w="2655" w:type="pct"/>
            <w:tcBorders>
              <w:top w:val="nil"/>
              <w:left w:val="single" w:sz="4" w:space="0" w:color="auto"/>
              <w:bottom w:val="nil"/>
              <w:right w:val="nil"/>
            </w:tcBorders>
            <w:vAlign w:val="center"/>
            <w:hideMark/>
          </w:tcPr>
          <w:p w14:paraId="6AB803DE" w14:textId="77777777" w:rsidR="00E03A8D" w:rsidRPr="007679AC" w:rsidRDefault="00E03A8D" w:rsidP="00E03A8D">
            <w:pPr>
              <w:spacing w:after="0" w:line="276" w:lineRule="auto"/>
              <w:jc w:val="right"/>
              <w:rPr>
                <w:rFonts w:eastAsia="Calibri" w:cs="Arial"/>
              </w:rPr>
            </w:pPr>
            <w:r w:rsidRPr="007679AC">
              <w:rPr>
                <w:rFonts w:eastAsia="Calibri" w:cs="Arial"/>
              </w:rPr>
              <w:t>Not this time</w:t>
            </w:r>
          </w:p>
        </w:tc>
        <w:tc>
          <w:tcPr>
            <w:tcW w:w="1134" w:type="pct"/>
            <w:tcBorders>
              <w:top w:val="nil"/>
              <w:left w:val="nil"/>
              <w:bottom w:val="nil"/>
              <w:right w:val="nil"/>
            </w:tcBorders>
            <w:vAlign w:val="center"/>
          </w:tcPr>
          <w:p w14:paraId="30793B8F" w14:textId="77777777" w:rsidR="00E03A8D" w:rsidRPr="007679AC" w:rsidRDefault="00E03A8D" w:rsidP="00E03A8D">
            <w:pPr>
              <w:spacing w:after="0" w:line="276" w:lineRule="auto"/>
              <w:jc w:val="right"/>
              <w:rPr>
                <w:rFonts w:eastAsia="Calibri" w:cs="Arial"/>
              </w:rPr>
            </w:pPr>
            <w:r w:rsidRPr="007679AC">
              <w:rPr>
                <w:rFonts w:eastAsia="Calibri" w:cs="Arial"/>
              </w:rPr>
              <w:t>7</w:t>
            </w:r>
          </w:p>
        </w:tc>
        <w:tc>
          <w:tcPr>
            <w:tcW w:w="1211" w:type="pct"/>
            <w:tcBorders>
              <w:top w:val="nil"/>
              <w:left w:val="nil"/>
              <w:bottom w:val="nil"/>
              <w:right w:val="single" w:sz="4" w:space="0" w:color="auto"/>
            </w:tcBorders>
            <w:vAlign w:val="center"/>
          </w:tcPr>
          <w:p w14:paraId="35EEA39C" w14:textId="77777777" w:rsidR="00E03A8D" w:rsidRPr="007679AC" w:rsidRDefault="00E03A8D" w:rsidP="00E03A8D">
            <w:pPr>
              <w:spacing w:after="0" w:line="276" w:lineRule="auto"/>
              <w:jc w:val="right"/>
              <w:rPr>
                <w:rFonts w:eastAsia="Calibri" w:cs="Arial"/>
              </w:rPr>
            </w:pPr>
            <w:r w:rsidRPr="007679AC">
              <w:rPr>
                <w:rFonts w:eastAsia="Calibri" w:cs="Arial"/>
              </w:rPr>
              <w:t>2</w:t>
            </w:r>
          </w:p>
        </w:tc>
      </w:tr>
      <w:tr w:rsidR="00E03A8D" w:rsidRPr="007679AC" w14:paraId="3ED8DA6E" w14:textId="77777777" w:rsidTr="00E03A8D">
        <w:trPr>
          <w:trHeight w:hRule="exact" w:val="340"/>
        </w:trPr>
        <w:tc>
          <w:tcPr>
            <w:tcW w:w="2655" w:type="pct"/>
            <w:tcBorders>
              <w:top w:val="nil"/>
              <w:left w:val="single" w:sz="4" w:space="0" w:color="auto"/>
              <w:bottom w:val="single" w:sz="4" w:space="0" w:color="auto"/>
              <w:right w:val="nil"/>
            </w:tcBorders>
            <w:vAlign w:val="center"/>
          </w:tcPr>
          <w:p w14:paraId="77814F76" w14:textId="77777777" w:rsidR="00E03A8D" w:rsidRPr="007679AC" w:rsidRDefault="00E03A8D" w:rsidP="00E03A8D">
            <w:pPr>
              <w:spacing w:after="0" w:line="276" w:lineRule="auto"/>
              <w:jc w:val="right"/>
              <w:rPr>
                <w:rFonts w:eastAsia="Calibri" w:cs="Arial"/>
              </w:rPr>
            </w:pPr>
            <w:r w:rsidRPr="007679AC">
              <w:rPr>
                <w:rFonts w:eastAsia="Calibri" w:cs="Arial"/>
              </w:rPr>
              <w:t>No response</w:t>
            </w:r>
          </w:p>
          <w:p w14:paraId="36D269A3" w14:textId="77777777" w:rsidR="00E03A8D" w:rsidRPr="007679AC" w:rsidRDefault="00E03A8D" w:rsidP="00E03A8D">
            <w:pPr>
              <w:spacing w:after="0" w:line="276" w:lineRule="auto"/>
              <w:jc w:val="right"/>
              <w:rPr>
                <w:rFonts w:eastAsia="Calibri" w:cs="Arial"/>
              </w:rPr>
            </w:pPr>
          </w:p>
        </w:tc>
        <w:tc>
          <w:tcPr>
            <w:tcW w:w="1134" w:type="pct"/>
            <w:tcBorders>
              <w:top w:val="nil"/>
              <w:left w:val="nil"/>
              <w:bottom w:val="single" w:sz="4" w:space="0" w:color="auto"/>
              <w:right w:val="nil"/>
            </w:tcBorders>
            <w:vAlign w:val="center"/>
          </w:tcPr>
          <w:p w14:paraId="412B7126" w14:textId="77777777" w:rsidR="00E03A8D" w:rsidRPr="007679AC" w:rsidRDefault="00E03A8D" w:rsidP="00E03A8D">
            <w:pPr>
              <w:spacing w:after="0" w:line="276" w:lineRule="auto"/>
              <w:jc w:val="right"/>
              <w:rPr>
                <w:rFonts w:eastAsia="Calibri" w:cs="Arial"/>
              </w:rPr>
            </w:pPr>
            <w:r w:rsidRPr="007679AC">
              <w:rPr>
                <w:rFonts w:eastAsia="Calibri" w:cs="Arial"/>
              </w:rPr>
              <w:t>146</w:t>
            </w:r>
          </w:p>
        </w:tc>
        <w:tc>
          <w:tcPr>
            <w:tcW w:w="1211" w:type="pct"/>
            <w:tcBorders>
              <w:top w:val="nil"/>
              <w:left w:val="nil"/>
              <w:bottom w:val="single" w:sz="4" w:space="0" w:color="auto"/>
              <w:right w:val="single" w:sz="4" w:space="0" w:color="auto"/>
            </w:tcBorders>
            <w:vAlign w:val="center"/>
          </w:tcPr>
          <w:p w14:paraId="3AA09DF7" w14:textId="77777777" w:rsidR="00E03A8D" w:rsidRPr="007679AC" w:rsidRDefault="00E03A8D" w:rsidP="00E03A8D">
            <w:pPr>
              <w:spacing w:after="0" w:line="276" w:lineRule="auto"/>
              <w:jc w:val="right"/>
              <w:rPr>
                <w:rFonts w:eastAsia="Calibri" w:cs="Arial"/>
              </w:rPr>
            </w:pPr>
            <w:r w:rsidRPr="007679AC">
              <w:rPr>
                <w:rFonts w:eastAsia="Calibri" w:cs="Arial"/>
              </w:rPr>
              <w:t>30</w:t>
            </w:r>
          </w:p>
        </w:tc>
      </w:tr>
      <w:tr w:rsidR="00E03A8D" w:rsidRPr="007679AC" w14:paraId="4DA5001E" w14:textId="77777777" w:rsidTr="00E03A8D">
        <w:trPr>
          <w:trHeight w:hRule="exact" w:val="340"/>
        </w:trPr>
        <w:tc>
          <w:tcPr>
            <w:tcW w:w="2655" w:type="pct"/>
            <w:tcBorders>
              <w:top w:val="nil"/>
              <w:left w:val="single" w:sz="4" w:space="0" w:color="auto"/>
              <w:bottom w:val="single" w:sz="4" w:space="0" w:color="auto"/>
              <w:right w:val="nil"/>
            </w:tcBorders>
            <w:vAlign w:val="center"/>
          </w:tcPr>
          <w:p w14:paraId="204095AA" w14:textId="77777777" w:rsidR="00E03A8D" w:rsidRPr="007679AC" w:rsidRDefault="00E03A8D" w:rsidP="00E03A8D">
            <w:pPr>
              <w:spacing w:after="0" w:line="276" w:lineRule="auto"/>
              <w:jc w:val="right"/>
              <w:rPr>
                <w:rFonts w:eastAsia="Calibri" w:cs="Arial"/>
              </w:rPr>
            </w:pPr>
            <w:r w:rsidRPr="007679AC">
              <w:rPr>
                <w:rFonts w:eastAsia="Calibri" w:cs="Arial"/>
              </w:rPr>
              <w:t>Withdrawn or Deceased prior to survey launch</w:t>
            </w:r>
          </w:p>
        </w:tc>
        <w:tc>
          <w:tcPr>
            <w:tcW w:w="1134" w:type="pct"/>
            <w:tcBorders>
              <w:top w:val="nil"/>
              <w:left w:val="nil"/>
              <w:bottom w:val="single" w:sz="4" w:space="0" w:color="auto"/>
              <w:right w:val="nil"/>
            </w:tcBorders>
            <w:vAlign w:val="center"/>
          </w:tcPr>
          <w:p w14:paraId="68BA5D38" w14:textId="77777777" w:rsidR="00E03A8D" w:rsidRPr="007679AC" w:rsidRDefault="00E03A8D" w:rsidP="00E03A8D">
            <w:pPr>
              <w:spacing w:after="0" w:line="276" w:lineRule="auto"/>
              <w:jc w:val="right"/>
              <w:rPr>
                <w:rFonts w:eastAsia="Calibri" w:cs="Arial"/>
              </w:rPr>
            </w:pPr>
            <w:r w:rsidRPr="007679AC">
              <w:rPr>
                <w:rFonts w:eastAsia="Calibri" w:cs="Arial"/>
              </w:rPr>
              <w:t>47</w:t>
            </w:r>
          </w:p>
        </w:tc>
        <w:tc>
          <w:tcPr>
            <w:tcW w:w="1211" w:type="pct"/>
            <w:tcBorders>
              <w:top w:val="nil"/>
              <w:left w:val="nil"/>
              <w:bottom w:val="single" w:sz="4" w:space="0" w:color="auto"/>
              <w:right w:val="single" w:sz="4" w:space="0" w:color="auto"/>
            </w:tcBorders>
            <w:vAlign w:val="center"/>
          </w:tcPr>
          <w:p w14:paraId="50970B9A" w14:textId="77777777" w:rsidR="00E03A8D" w:rsidRPr="007679AC" w:rsidRDefault="00E03A8D" w:rsidP="00E03A8D">
            <w:pPr>
              <w:spacing w:after="0" w:line="276" w:lineRule="auto"/>
              <w:jc w:val="right"/>
              <w:rPr>
                <w:rFonts w:eastAsia="Calibri" w:cs="Arial"/>
              </w:rPr>
            </w:pPr>
            <w:r w:rsidRPr="007679AC">
              <w:rPr>
                <w:rFonts w:eastAsia="Calibri" w:cs="Arial"/>
              </w:rPr>
              <w:t>9</w:t>
            </w:r>
          </w:p>
        </w:tc>
      </w:tr>
      <w:tr w:rsidR="00E03A8D" w:rsidRPr="001672FA" w14:paraId="62F78AFF" w14:textId="77777777" w:rsidTr="00E03A8D">
        <w:trPr>
          <w:trHeight w:hRule="exact" w:val="465"/>
        </w:trPr>
        <w:tc>
          <w:tcPr>
            <w:tcW w:w="2655" w:type="pct"/>
            <w:tcBorders>
              <w:top w:val="single" w:sz="4" w:space="0" w:color="auto"/>
              <w:left w:val="single" w:sz="4" w:space="0" w:color="auto"/>
              <w:bottom w:val="single" w:sz="4" w:space="0" w:color="auto"/>
              <w:right w:val="nil"/>
            </w:tcBorders>
            <w:vAlign w:val="center"/>
            <w:hideMark/>
          </w:tcPr>
          <w:p w14:paraId="4E024B53" w14:textId="77777777" w:rsidR="00E03A8D" w:rsidRPr="007679AC" w:rsidRDefault="00E03A8D" w:rsidP="00E03A8D">
            <w:pPr>
              <w:spacing w:after="0" w:line="276" w:lineRule="auto"/>
              <w:jc w:val="right"/>
              <w:rPr>
                <w:rFonts w:eastAsia="Calibri" w:cs="Arial"/>
                <w:b/>
              </w:rPr>
            </w:pPr>
            <w:r w:rsidRPr="007679AC">
              <w:rPr>
                <w:rFonts w:eastAsia="Calibri" w:cs="Arial"/>
                <w:b/>
              </w:rPr>
              <w:t xml:space="preserve">Total </w:t>
            </w:r>
          </w:p>
        </w:tc>
        <w:tc>
          <w:tcPr>
            <w:tcW w:w="1134" w:type="pct"/>
            <w:tcBorders>
              <w:top w:val="single" w:sz="4" w:space="0" w:color="auto"/>
              <w:left w:val="nil"/>
              <w:bottom w:val="single" w:sz="4" w:space="0" w:color="auto"/>
              <w:right w:val="nil"/>
            </w:tcBorders>
            <w:vAlign w:val="center"/>
            <w:hideMark/>
          </w:tcPr>
          <w:p w14:paraId="4910937B" w14:textId="77777777" w:rsidR="00E03A8D" w:rsidRPr="007679AC" w:rsidRDefault="00E03A8D" w:rsidP="00E03A8D">
            <w:pPr>
              <w:spacing w:after="0" w:line="276" w:lineRule="auto"/>
              <w:jc w:val="right"/>
              <w:rPr>
                <w:rFonts w:eastAsia="Calibri" w:cs="Arial"/>
                <w:b/>
              </w:rPr>
            </w:pPr>
            <w:r w:rsidRPr="007679AC">
              <w:rPr>
                <w:rFonts w:eastAsia="Calibri" w:cs="Arial"/>
                <w:b/>
              </w:rPr>
              <w:t>493</w:t>
            </w:r>
          </w:p>
        </w:tc>
        <w:tc>
          <w:tcPr>
            <w:tcW w:w="1211" w:type="pct"/>
            <w:tcBorders>
              <w:top w:val="single" w:sz="4" w:space="0" w:color="auto"/>
              <w:left w:val="nil"/>
              <w:bottom w:val="single" w:sz="4" w:space="0" w:color="auto"/>
              <w:right w:val="single" w:sz="4" w:space="0" w:color="auto"/>
            </w:tcBorders>
            <w:vAlign w:val="center"/>
            <w:hideMark/>
          </w:tcPr>
          <w:p w14:paraId="1BF6B7D8" w14:textId="77777777" w:rsidR="00E03A8D" w:rsidRPr="007679AC" w:rsidRDefault="00E03A8D" w:rsidP="00E03A8D">
            <w:pPr>
              <w:spacing w:after="0" w:line="276" w:lineRule="auto"/>
              <w:jc w:val="right"/>
              <w:rPr>
                <w:rFonts w:eastAsia="Calibri" w:cs="Arial"/>
                <w:b/>
              </w:rPr>
            </w:pPr>
            <w:r w:rsidRPr="007679AC">
              <w:rPr>
                <w:rFonts w:eastAsia="Calibri" w:cs="Arial"/>
                <w:b/>
              </w:rPr>
              <w:t>100</w:t>
            </w:r>
          </w:p>
        </w:tc>
      </w:tr>
    </w:tbl>
    <w:p w14:paraId="3259E4B2" w14:textId="7CC294E0" w:rsidR="00D90AC7" w:rsidRDefault="00D90AC7" w:rsidP="0073317A">
      <w:pPr>
        <w:pStyle w:val="Heading3"/>
        <w:numPr>
          <w:ilvl w:val="0"/>
          <w:numId w:val="0"/>
        </w:numPr>
        <w:ind w:left="720"/>
      </w:pPr>
    </w:p>
    <w:p w14:paraId="4FD65D12" w14:textId="77777777" w:rsidR="00D90AC7" w:rsidRDefault="00D90AC7">
      <w:pPr>
        <w:spacing w:before="0" w:after="0" w:line="240" w:lineRule="auto"/>
        <w:jc w:val="left"/>
        <w:rPr>
          <w:rFonts w:eastAsiaTheme="majorEastAsia" w:cstheme="majorBidi"/>
          <w:b/>
          <w:bCs/>
        </w:rPr>
      </w:pPr>
      <w:r>
        <w:br w:type="page"/>
      </w:r>
    </w:p>
    <w:p w14:paraId="37BF71FF" w14:textId="0FD325B2" w:rsidR="00E03A8D" w:rsidRPr="00E03A8D" w:rsidRDefault="00E03A8D" w:rsidP="00BB7C1F">
      <w:pPr>
        <w:pStyle w:val="Heading3"/>
        <w:numPr>
          <w:ilvl w:val="2"/>
          <w:numId w:val="54"/>
        </w:numPr>
      </w:pPr>
      <w:bookmarkStart w:id="24" w:name="_Toc56157299"/>
      <w:r w:rsidRPr="00E03A8D">
        <w:t>Survey 6</w:t>
      </w:r>
      <w:bookmarkEnd w:id="24"/>
    </w:p>
    <w:p w14:paraId="46851682" w14:textId="4FA9E23C" w:rsidR="00E03A8D" w:rsidRPr="007E38B1" w:rsidRDefault="00E03A8D" w:rsidP="00A6766F">
      <w:pPr>
        <w:pStyle w:val="2012TechReportBodytext"/>
      </w:pPr>
      <w:r w:rsidRPr="007E38B1">
        <w:t xml:space="preserve">Planning and development of 1989-95 cohort Survey 6 </w:t>
      </w:r>
      <w:r w:rsidR="00F17466">
        <w:t>are</w:t>
      </w:r>
      <w:r w:rsidR="00F17466" w:rsidRPr="007E38B1">
        <w:t xml:space="preserve"> </w:t>
      </w:r>
      <w:r w:rsidRPr="007E38B1">
        <w:t xml:space="preserve">described in Technical Report 42. Data collection for </w:t>
      </w:r>
      <w:r w:rsidR="005C6DBA">
        <w:t>S</w:t>
      </w:r>
      <w:r w:rsidRPr="007E38B1">
        <w:t>urvey 6 close</w:t>
      </w:r>
      <w:r w:rsidR="00D9147A">
        <w:t>d</w:t>
      </w:r>
      <w:r w:rsidRPr="007E38B1">
        <w:t xml:space="preserve"> </w:t>
      </w:r>
      <w:r w:rsidR="00D9147A">
        <w:t>at the end of</w:t>
      </w:r>
      <w:r w:rsidRPr="007E38B1">
        <w:t xml:space="preserve"> August 2020.</w:t>
      </w:r>
    </w:p>
    <w:p w14:paraId="4B8D4BD5" w14:textId="77777777" w:rsidR="00E03A8D" w:rsidRPr="005C6DBA" w:rsidRDefault="00E03A8D" w:rsidP="008C2F20">
      <w:pPr>
        <w:pStyle w:val="Heading4"/>
      </w:pPr>
      <w:r w:rsidRPr="005C6DBA">
        <w:t>Incentives</w:t>
      </w:r>
    </w:p>
    <w:p w14:paraId="06A2FC21" w14:textId="5265432C" w:rsidR="00E03A8D" w:rsidRPr="007E38B1" w:rsidRDefault="00E03A8D" w:rsidP="00A6766F">
      <w:pPr>
        <w:pStyle w:val="2012TechReportBodytext"/>
        <w:rPr>
          <w:rFonts w:eastAsiaTheme="majorEastAsia"/>
        </w:rPr>
      </w:pPr>
      <w:r>
        <w:rPr>
          <w:rFonts w:eastAsiaTheme="majorEastAsia"/>
        </w:rPr>
        <w:t>The major prize draw as</w:t>
      </w:r>
      <w:r w:rsidRPr="00FC2173">
        <w:rPr>
          <w:rFonts w:eastAsiaTheme="majorEastAsia"/>
        </w:rPr>
        <w:t xml:space="preserve"> detailed in Technical Report 42</w:t>
      </w:r>
      <w:r>
        <w:rPr>
          <w:rFonts w:eastAsiaTheme="majorEastAsia"/>
        </w:rPr>
        <w:t xml:space="preserve"> was drawn on 13 December 2019.</w:t>
      </w:r>
      <w:r w:rsidRPr="00FC2173">
        <w:rPr>
          <w:rFonts w:eastAsiaTheme="majorEastAsia"/>
        </w:rPr>
        <w:t xml:space="preserve"> </w:t>
      </w:r>
      <w:r>
        <w:rPr>
          <w:rFonts w:eastAsiaTheme="majorEastAsia"/>
        </w:rPr>
        <w:t>In 2020, a</w:t>
      </w:r>
      <w:r w:rsidRPr="00FC2173">
        <w:rPr>
          <w:rFonts w:eastAsiaTheme="majorEastAsia"/>
        </w:rPr>
        <w:t>n additional incenti</w:t>
      </w:r>
      <w:r>
        <w:rPr>
          <w:rFonts w:eastAsiaTheme="majorEastAsia"/>
        </w:rPr>
        <w:t xml:space="preserve">ve was offered to participants who had not responded by June. </w:t>
      </w:r>
      <w:r w:rsidRPr="007E38B1">
        <w:rPr>
          <w:rFonts w:eastAsiaTheme="majorEastAsia"/>
        </w:rPr>
        <w:t xml:space="preserve">For completion of the survey between 15 June 2020 and 16 August 2020, participants were eligible to win </w:t>
      </w:r>
      <w:r w:rsidR="00D90AC7">
        <w:rPr>
          <w:rFonts w:eastAsiaTheme="majorEastAsia"/>
        </w:rPr>
        <w:t xml:space="preserve">one </w:t>
      </w:r>
      <w:r w:rsidRPr="007E38B1">
        <w:rPr>
          <w:rFonts w:eastAsiaTheme="majorEastAsia"/>
        </w:rPr>
        <w:t xml:space="preserve">$1,000 </w:t>
      </w:r>
      <w:proofErr w:type="spellStart"/>
      <w:r w:rsidRPr="007E38B1">
        <w:rPr>
          <w:rFonts w:eastAsiaTheme="majorEastAsia"/>
        </w:rPr>
        <w:t>PrezeeTM</w:t>
      </w:r>
      <w:proofErr w:type="spellEnd"/>
      <w:r w:rsidRPr="007E38B1">
        <w:rPr>
          <w:rFonts w:eastAsiaTheme="majorEastAsia"/>
        </w:rPr>
        <w:t xml:space="preserve"> gift card.</w:t>
      </w:r>
      <w:r w:rsidR="00F17466">
        <w:rPr>
          <w:rFonts w:eastAsiaTheme="majorEastAsia"/>
        </w:rPr>
        <w:t xml:space="preserve"> The prize was drawn and awarded on </w:t>
      </w:r>
      <w:r w:rsidR="007A70E3">
        <w:rPr>
          <w:rFonts w:eastAsiaTheme="majorEastAsia"/>
        </w:rPr>
        <w:t>19 August 2020.</w:t>
      </w:r>
    </w:p>
    <w:p w14:paraId="35AF37FC" w14:textId="77777777" w:rsidR="00E03A8D" w:rsidRPr="006F295B" w:rsidRDefault="00E03A8D" w:rsidP="008C2F20">
      <w:pPr>
        <w:pStyle w:val="Heading4"/>
      </w:pPr>
      <w:r w:rsidRPr="006F295B">
        <w:t>Distribution</w:t>
      </w:r>
    </w:p>
    <w:p w14:paraId="097481F5" w14:textId="77777777" w:rsidR="00DB02A4" w:rsidRDefault="00D9147A" w:rsidP="00DB02A4">
      <w:pPr>
        <w:pStyle w:val="2012TechReportBodytext"/>
      </w:pPr>
      <w:r>
        <w:rPr>
          <w:rFonts w:eastAsiaTheme="majorEastAsia"/>
        </w:rPr>
        <w:t>The reminder protocol for this survey is shown in</w:t>
      </w:r>
      <w:r w:rsidR="00D90AC7">
        <w:rPr>
          <w:rFonts w:eastAsiaTheme="majorEastAsia"/>
        </w:rPr>
        <w:t xml:space="preserve"> </w:t>
      </w:r>
      <w:r>
        <w:rPr>
          <w:rFonts w:eastAsiaTheme="majorEastAsia"/>
        </w:rPr>
        <w:fldChar w:fldCharType="begin"/>
      </w:r>
      <w:r>
        <w:rPr>
          <w:rFonts w:eastAsiaTheme="majorEastAsia"/>
        </w:rPr>
        <w:instrText xml:space="preserve"> REF _Ref56093051 \h </w:instrText>
      </w:r>
      <w:r w:rsidR="00A6766F">
        <w:rPr>
          <w:rFonts w:eastAsiaTheme="majorEastAsia"/>
        </w:rPr>
        <w:instrText xml:space="preserve"> \* MERGEFORMAT </w:instrText>
      </w:r>
      <w:r>
        <w:rPr>
          <w:rFonts w:eastAsiaTheme="majorEastAsia"/>
        </w:rPr>
      </w:r>
      <w:r>
        <w:rPr>
          <w:rFonts w:eastAsiaTheme="majorEastAsia"/>
        </w:rPr>
        <w:fldChar w:fldCharType="separate"/>
      </w:r>
      <w:r w:rsidR="00DB02A4">
        <w:t xml:space="preserve">Figure </w:t>
      </w:r>
      <w:r w:rsidR="00DB02A4">
        <w:rPr>
          <w:noProof/>
        </w:rPr>
        <w:t>3</w:t>
      </w:r>
      <w:r w:rsidR="00DB02A4">
        <w:rPr>
          <w:noProof/>
        </w:rPr>
        <w:noBreakHyphen/>
        <w:t>1</w:t>
      </w:r>
      <w:r>
        <w:rPr>
          <w:rFonts w:eastAsiaTheme="majorEastAsia"/>
        </w:rPr>
        <w:fldChar w:fldCharType="end"/>
      </w:r>
      <w:r>
        <w:rPr>
          <w:rFonts w:eastAsiaTheme="majorEastAsia"/>
        </w:rPr>
        <w:t xml:space="preserve">. </w:t>
      </w:r>
      <w:r w:rsidR="00E03A8D" w:rsidRPr="007E38B1">
        <w:rPr>
          <w:rFonts w:eastAsiaTheme="majorEastAsia"/>
        </w:rPr>
        <w:t>The actual distribution of correspondence with participants is shown in</w:t>
      </w:r>
      <w:r w:rsidR="00CE4FF0">
        <w:rPr>
          <w:rFonts w:eastAsiaTheme="majorEastAsia"/>
        </w:rPr>
        <w:t xml:space="preserve"> </w:t>
      </w:r>
      <w:r w:rsidR="00CE4FF0">
        <w:rPr>
          <w:rFonts w:eastAsiaTheme="majorEastAsia"/>
          <w:highlight w:val="yellow"/>
        </w:rPr>
        <w:fldChar w:fldCharType="begin"/>
      </w:r>
      <w:r w:rsidR="00CE4FF0">
        <w:rPr>
          <w:rFonts w:eastAsiaTheme="majorEastAsia"/>
        </w:rPr>
        <w:instrText xml:space="preserve"> REF _Ref49353574 \h </w:instrText>
      </w:r>
      <w:r w:rsidR="00A6766F">
        <w:rPr>
          <w:rFonts w:eastAsiaTheme="majorEastAsia"/>
          <w:highlight w:val="yellow"/>
        </w:rPr>
        <w:instrText xml:space="preserve"> \* MERGEFORMAT </w:instrText>
      </w:r>
      <w:r w:rsidR="00CE4FF0">
        <w:rPr>
          <w:rFonts w:eastAsiaTheme="majorEastAsia"/>
          <w:highlight w:val="yellow"/>
        </w:rPr>
      </w:r>
      <w:r w:rsidR="00CE4FF0">
        <w:rPr>
          <w:rFonts w:eastAsiaTheme="majorEastAsia"/>
          <w:highlight w:val="yellow"/>
        </w:rPr>
        <w:fldChar w:fldCharType="separate"/>
      </w:r>
      <w:r w:rsidR="00DB02A4">
        <w:t xml:space="preserve">Figure </w:t>
      </w:r>
      <w:r w:rsidR="00DB02A4">
        <w:rPr>
          <w:noProof/>
        </w:rPr>
        <w:t>3</w:t>
      </w:r>
      <w:r w:rsidR="00DB02A4">
        <w:rPr>
          <w:noProof/>
        </w:rPr>
        <w:noBreakHyphen/>
        <w:t>1</w:t>
      </w:r>
      <w:r w:rsidR="00DB02A4">
        <w:t xml:space="preserve"> </w:t>
      </w:r>
      <w:r w:rsidR="00DB02A4" w:rsidRPr="000E3A8E">
        <w:t>1989-95 main cohort Survey 6 reminder protocol</w:t>
      </w:r>
      <w:r w:rsidR="00DB02A4">
        <w:t>.</w:t>
      </w:r>
    </w:p>
    <w:p w14:paraId="55AA44B5" w14:textId="77777777" w:rsidR="00DB02A4" w:rsidRDefault="00DB02A4" w:rsidP="00E03A8D">
      <w:pPr>
        <w:pStyle w:val="Caption"/>
      </w:pPr>
    </w:p>
    <w:p w14:paraId="6A7CBFA6" w14:textId="5210215A" w:rsidR="0073317A" w:rsidRDefault="00DB02A4" w:rsidP="00A6766F">
      <w:pPr>
        <w:pStyle w:val="2012TechReportBodytext"/>
        <w:rPr>
          <w:rFonts w:eastAsiaTheme="majorEastAsia"/>
        </w:rPr>
      </w:pPr>
      <w:r>
        <w:t xml:space="preserve">Table </w:t>
      </w:r>
      <w:r>
        <w:rPr>
          <w:noProof/>
        </w:rPr>
        <w:t>3</w:t>
      </w:r>
      <w:r>
        <w:rPr>
          <w:noProof/>
        </w:rPr>
        <w:noBreakHyphen/>
        <w:t>2</w:t>
      </w:r>
      <w:r w:rsidR="00CE4FF0">
        <w:rPr>
          <w:rFonts w:eastAsiaTheme="majorEastAsia"/>
          <w:highlight w:val="yellow"/>
        </w:rPr>
        <w:fldChar w:fldCharType="end"/>
      </w:r>
      <w:r w:rsidR="00E03A8D" w:rsidRPr="007E38B1">
        <w:rPr>
          <w:rFonts w:eastAsiaTheme="majorEastAsia"/>
        </w:rPr>
        <w:t>.</w:t>
      </w:r>
    </w:p>
    <w:p w14:paraId="64A1129E" w14:textId="73FD56C0" w:rsidR="00D9147A" w:rsidRDefault="00D9147A">
      <w:pPr>
        <w:spacing w:before="0" w:after="0" w:line="240" w:lineRule="auto"/>
        <w:jc w:val="left"/>
        <w:rPr>
          <w:rFonts w:eastAsiaTheme="majorEastAsia" w:cstheme="majorBidi"/>
          <w:bCs/>
        </w:rPr>
      </w:pPr>
      <w:r>
        <w:rPr>
          <w:rFonts w:eastAsiaTheme="majorEastAsia" w:cstheme="majorBidi"/>
          <w:bCs/>
        </w:rPr>
        <w:br w:type="page"/>
      </w:r>
    </w:p>
    <w:p w14:paraId="495B7652" w14:textId="7417905C" w:rsidR="00D9147A" w:rsidRDefault="00D9147A" w:rsidP="00E03A8D">
      <w:pPr>
        <w:rPr>
          <w:rFonts w:eastAsiaTheme="majorEastAsia" w:cstheme="majorBidi"/>
          <w:bCs/>
        </w:rPr>
      </w:pPr>
      <w:r>
        <w:rPr>
          <w:rFonts w:eastAsiaTheme="majorEastAsia" w:cstheme="majorBidi"/>
          <w:bCs/>
          <w:noProof/>
        </w:rPr>
        <w:drawing>
          <wp:inline distT="0" distB="0" distL="0" distR="0" wp14:anchorId="470A1A60" wp14:editId="0B9788D3">
            <wp:extent cx="5350277" cy="7520940"/>
            <wp:effectExtent l="0" t="0" r="3175" b="381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67813" cy="7545591"/>
                    </a:xfrm>
                    <a:prstGeom prst="rect">
                      <a:avLst/>
                    </a:prstGeom>
                  </pic:spPr>
                </pic:pic>
              </a:graphicData>
            </a:graphic>
          </wp:inline>
        </w:drawing>
      </w:r>
    </w:p>
    <w:p w14:paraId="4310F7F7" w14:textId="24A0AC21" w:rsidR="00D9147A" w:rsidRDefault="00D9147A" w:rsidP="00D9147A">
      <w:pPr>
        <w:pStyle w:val="Caption"/>
      </w:pPr>
      <w:bookmarkStart w:id="25" w:name="_Ref56093051"/>
      <w:bookmarkStart w:id="26" w:name="_Toc56166879"/>
      <w:bookmarkStart w:id="27" w:name="_Ref49353574"/>
      <w:r>
        <w:t xml:space="preserve">Figure </w:t>
      </w:r>
      <w:fldSimple w:instr=" STYLEREF 1 \s ">
        <w:r w:rsidR="00DB02A4">
          <w:rPr>
            <w:noProof/>
          </w:rPr>
          <w:t>3</w:t>
        </w:r>
      </w:fldSimple>
      <w:r w:rsidR="00944FBF">
        <w:noBreakHyphen/>
      </w:r>
      <w:fldSimple w:instr=" SEQ Figure \* ARABIC \s 1 ">
        <w:r w:rsidR="00DB02A4">
          <w:rPr>
            <w:noProof/>
          </w:rPr>
          <w:t>1</w:t>
        </w:r>
      </w:fldSimple>
      <w:bookmarkEnd w:id="25"/>
      <w:r>
        <w:t xml:space="preserve"> </w:t>
      </w:r>
      <w:r w:rsidRPr="000E3A8E">
        <w:t>1989-95 main cohort Survey 6 reminder protocol</w:t>
      </w:r>
      <w:r w:rsidR="000277AE">
        <w:t>.</w:t>
      </w:r>
      <w:bookmarkEnd w:id="26"/>
    </w:p>
    <w:p w14:paraId="24AFEA01" w14:textId="77777777" w:rsidR="00D9147A" w:rsidRDefault="00D9147A" w:rsidP="00E03A8D">
      <w:pPr>
        <w:pStyle w:val="Caption"/>
      </w:pPr>
    </w:p>
    <w:p w14:paraId="089E3ACC" w14:textId="66E2D470" w:rsidR="00E03A8D" w:rsidRPr="007E38B1" w:rsidRDefault="00E03A8D" w:rsidP="00E03A8D">
      <w:pPr>
        <w:pStyle w:val="Caption"/>
      </w:pPr>
      <w:bookmarkStart w:id="28" w:name="_Toc56156855"/>
      <w:bookmarkStart w:id="29" w:name="_Toc56167025"/>
      <w:r>
        <w:t xml:space="preserve">Table </w:t>
      </w:r>
      <w:fldSimple w:instr=" STYLEREF 1 \s ">
        <w:r w:rsidR="00DB02A4">
          <w:rPr>
            <w:noProof/>
          </w:rPr>
          <w:t>3</w:t>
        </w:r>
      </w:fldSimple>
      <w:r w:rsidR="00714823">
        <w:noBreakHyphen/>
      </w:r>
      <w:fldSimple w:instr=" SEQ Table \* ARABIC \s 1 ">
        <w:r w:rsidR="00DB02A4">
          <w:rPr>
            <w:noProof/>
          </w:rPr>
          <w:t>2</w:t>
        </w:r>
      </w:fldSimple>
      <w:bookmarkEnd w:id="27"/>
      <w:r>
        <w:t xml:space="preserve"> </w:t>
      </w:r>
      <w:r w:rsidRPr="007E38B1">
        <w:t>Actual distribution timetable for Survey 6 of the 1989-95 cohort</w:t>
      </w:r>
      <w:bookmarkEnd w:id="28"/>
      <w:bookmarkEnd w:id="29"/>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3‑7 Timetable for the 1989-95 cohort pilot Survey 2 "/>
        <w:tblDescription w:val="This is a table that demonstrates the Timetable for the 1989-95 cohort pilot Survey 2&#10;"/>
      </w:tblPr>
      <w:tblGrid>
        <w:gridCol w:w="2545"/>
        <w:gridCol w:w="1135"/>
        <w:gridCol w:w="567"/>
        <w:gridCol w:w="3686"/>
        <w:gridCol w:w="1417"/>
      </w:tblGrid>
      <w:tr w:rsidR="00D9147A" w:rsidRPr="006F295B" w14:paraId="0F8CD509" w14:textId="77777777" w:rsidTr="00714823">
        <w:trPr>
          <w:trHeight w:val="367"/>
        </w:trPr>
        <w:tc>
          <w:tcPr>
            <w:tcW w:w="1361" w:type="pct"/>
            <w:tcBorders>
              <w:top w:val="single" w:sz="4" w:space="0" w:color="auto"/>
              <w:left w:val="single" w:sz="4" w:space="0" w:color="auto"/>
              <w:bottom w:val="single" w:sz="4" w:space="0" w:color="auto"/>
              <w:right w:val="nil"/>
            </w:tcBorders>
            <w:shd w:val="clear" w:color="auto" w:fill="E5DFEC"/>
            <w:hideMark/>
          </w:tcPr>
          <w:p w14:paraId="0BA0A981" w14:textId="77777777" w:rsidR="00D9147A" w:rsidRPr="006F295B" w:rsidRDefault="00D9147A" w:rsidP="00D9147A">
            <w:pPr>
              <w:spacing w:before="100" w:after="100" w:line="276" w:lineRule="auto"/>
              <w:rPr>
                <w:rFonts w:eastAsia="Calibri" w:cs="Arial"/>
                <w:b/>
              </w:rPr>
            </w:pPr>
            <w:r w:rsidRPr="006F295B">
              <w:rPr>
                <w:rFonts w:eastAsia="Calibri" w:cs="Arial"/>
                <w:b/>
              </w:rPr>
              <w:t>Date</w:t>
            </w:r>
          </w:p>
        </w:tc>
        <w:tc>
          <w:tcPr>
            <w:tcW w:w="607" w:type="pct"/>
            <w:tcBorders>
              <w:top w:val="single" w:sz="4" w:space="0" w:color="auto"/>
              <w:left w:val="nil"/>
              <w:bottom w:val="single" w:sz="4" w:space="0" w:color="auto"/>
              <w:right w:val="nil"/>
            </w:tcBorders>
            <w:shd w:val="clear" w:color="auto" w:fill="E5DFEC"/>
            <w:hideMark/>
          </w:tcPr>
          <w:p w14:paraId="2D9372E3" w14:textId="77777777" w:rsidR="00D9147A" w:rsidRPr="006F295B" w:rsidRDefault="00D9147A" w:rsidP="00D9147A">
            <w:pPr>
              <w:spacing w:before="100" w:after="100" w:line="276" w:lineRule="auto"/>
              <w:rPr>
                <w:rFonts w:eastAsia="Calibri" w:cs="Arial"/>
                <w:b/>
              </w:rPr>
            </w:pPr>
            <w:r w:rsidRPr="006F295B">
              <w:rPr>
                <w:rFonts w:eastAsia="Calibri" w:cs="Arial"/>
                <w:b/>
              </w:rPr>
              <w:t>Activity</w:t>
            </w:r>
          </w:p>
        </w:tc>
        <w:tc>
          <w:tcPr>
            <w:tcW w:w="303" w:type="pct"/>
            <w:tcBorders>
              <w:top w:val="single" w:sz="4" w:space="0" w:color="auto"/>
              <w:left w:val="nil"/>
              <w:bottom w:val="single" w:sz="4" w:space="0" w:color="auto"/>
              <w:right w:val="nil"/>
            </w:tcBorders>
            <w:shd w:val="clear" w:color="auto" w:fill="E5DFEC"/>
            <w:hideMark/>
          </w:tcPr>
          <w:p w14:paraId="0CAB2AB6" w14:textId="77777777" w:rsidR="00D9147A" w:rsidRPr="006F295B" w:rsidRDefault="00D9147A" w:rsidP="00D9147A">
            <w:pPr>
              <w:spacing w:before="100" w:after="100" w:line="276" w:lineRule="auto"/>
              <w:rPr>
                <w:rFonts w:eastAsia="Calibri" w:cs="Arial"/>
                <w:b/>
              </w:rPr>
            </w:pPr>
            <w:r w:rsidRPr="006F295B">
              <w:rPr>
                <w:rFonts w:eastAsia="Calibri" w:cs="Arial"/>
                <w:b/>
              </w:rPr>
              <w:t>No</w:t>
            </w:r>
          </w:p>
        </w:tc>
        <w:tc>
          <w:tcPr>
            <w:tcW w:w="1971" w:type="pct"/>
            <w:tcBorders>
              <w:top w:val="single" w:sz="4" w:space="0" w:color="auto"/>
              <w:left w:val="nil"/>
              <w:bottom w:val="single" w:sz="4" w:space="0" w:color="auto"/>
              <w:right w:val="nil"/>
            </w:tcBorders>
            <w:shd w:val="clear" w:color="auto" w:fill="E5DFEC"/>
            <w:hideMark/>
          </w:tcPr>
          <w:p w14:paraId="1D923D18" w14:textId="77777777" w:rsidR="00D9147A" w:rsidRPr="006F295B" w:rsidRDefault="00D9147A" w:rsidP="00D9147A">
            <w:pPr>
              <w:spacing w:before="100" w:after="100" w:line="276" w:lineRule="auto"/>
              <w:rPr>
                <w:rFonts w:eastAsia="Calibri" w:cs="Arial"/>
                <w:b/>
              </w:rPr>
            </w:pPr>
            <w:r w:rsidRPr="006F295B">
              <w:rPr>
                <w:rFonts w:eastAsia="Calibri" w:cs="Arial"/>
                <w:b/>
              </w:rPr>
              <w:t>Items</w:t>
            </w:r>
          </w:p>
        </w:tc>
        <w:tc>
          <w:tcPr>
            <w:tcW w:w="758" w:type="pct"/>
            <w:tcBorders>
              <w:top w:val="single" w:sz="4" w:space="0" w:color="auto"/>
              <w:left w:val="nil"/>
              <w:bottom w:val="single" w:sz="4" w:space="0" w:color="auto"/>
              <w:right w:val="single" w:sz="4" w:space="0" w:color="auto"/>
            </w:tcBorders>
            <w:shd w:val="clear" w:color="auto" w:fill="E5DFEC"/>
            <w:vAlign w:val="center"/>
            <w:hideMark/>
          </w:tcPr>
          <w:p w14:paraId="0E3E854F" w14:textId="77777777" w:rsidR="00D9147A" w:rsidRPr="006F295B" w:rsidRDefault="00D9147A" w:rsidP="00D9147A">
            <w:pPr>
              <w:spacing w:before="100" w:after="100" w:line="276" w:lineRule="auto"/>
              <w:jc w:val="center"/>
              <w:rPr>
                <w:rFonts w:eastAsia="Calibri" w:cs="Arial"/>
                <w:b/>
              </w:rPr>
            </w:pPr>
            <w:r w:rsidRPr="006F295B">
              <w:rPr>
                <w:rFonts w:eastAsia="Calibri" w:cs="Arial"/>
                <w:b/>
              </w:rPr>
              <w:t>Number Sent</w:t>
            </w:r>
          </w:p>
        </w:tc>
      </w:tr>
      <w:tr w:rsidR="00D9147A" w:rsidRPr="006F295B" w14:paraId="706472F9" w14:textId="77777777" w:rsidTr="00141240">
        <w:trPr>
          <w:trHeight w:val="505"/>
        </w:trPr>
        <w:tc>
          <w:tcPr>
            <w:tcW w:w="1361" w:type="pct"/>
            <w:tcBorders>
              <w:top w:val="single" w:sz="4" w:space="0" w:color="auto"/>
              <w:left w:val="single" w:sz="4" w:space="0" w:color="auto"/>
              <w:bottom w:val="nil"/>
              <w:right w:val="nil"/>
            </w:tcBorders>
            <w:vAlign w:val="center"/>
            <w:hideMark/>
          </w:tcPr>
          <w:p w14:paraId="28D569A0" w14:textId="77777777" w:rsidR="00D9147A" w:rsidRPr="006F295B" w:rsidRDefault="00D9147A" w:rsidP="00D9147A">
            <w:pPr>
              <w:spacing w:before="100" w:after="100" w:line="276" w:lineRule="auto"/>
              <w:rPr>
                <w:rFonts w:eastAsia="Calibri" w:cs="Arial"/>
              </w:rPr>
            </w:pPr>
            <w:r w:rsidRPr="006F295B">
              <w:rPr>
                <w:rFonts w:eastAsia="Calibri" w:cs="Arial"/>
              </w:rPr>
              <w:t>30 May 2019</w:t>
            </w:r>
          </w:p>
        </w:tc>
        <w:tc>
          <w:tcPr>
            <w:tcW w:w="607" w:type="pct"/>
            <w:tcBorders>
              <w:top w:val="single" w:sz="4" w:space="0" w:color="auto"/>
              <w:left w:val="nil"/>
              <w:bottom w:val="nil"/>
              <w:right w:val="nil"/>
            </w:tcBorders>
            <w:vAlign w:val="center"/>
            <w:hideMark/>
          </w:tcPr>
          <w:p w14:paraId="1E41F12D" w14:textId="77777777" w:rsidR="00D9147A" w:rsidRPr="006F295B" w:rsidRDefault="00D9147A" w:rsidP="00D9147A">
            <w:pPr>
              <w:spacing w:before="100" w:after="100" w:line="276" w:lineRule="auto"/>
              <w:rPr>
                <w:rFonts w:eastAsia="Calibri" w:cs="Arial"/>
              </w:rPr>
            </w:pPr>
            <w:r w:rsidRPr="006F295B">
              <w:rPr>
                <w:rFonts w:eastAsia="Calibri" w:cs="Arial"/>
              </w:rPr>
              <w:t xml:space="preserve">Email </w:t>
            </w:r>
          </w:p>
        </w:tc>
        <w:tc>
          <w:tcPr>
            <w:tcW w:w="303" w:type="pct"/>
            <w:tcBorders>
              <w:top w:val="single" w:sz="4" w:space="0" w:color="auto"/>
              <w:left w:val="nil"/>
              <w:bottom w:val="nil"/>
              <w:right w:val="nil"/>
            </w:tcBorders>
            <w:vAlign w:val="center"/>
          </w:tcPr>
          <w:p w14:paraId="62CDFADA" w14:textId="77777777" w:rsidR="00D9147A" w:rsidRPr="006F295B" w:rsidRDefault="00D9147A" w:rsidP="00D9147A">
            <w:pPr>
              <w:spacing w:before="100" w:after="100" w:line="276" w:lineRule="auto"/>
              <w:rPr>
                <w:rFonts w:eastAsia="Calibri" w:cs="Arial"/>
              </w:rPr>
            </w:pPr>
            <w:r w:rsidRPr="006F295B">
              <w:rPr>
                <w:rFonts w:eastAsia="Calibri" w:cs="Arial"/>
              </w:rPr>
              <w:t>1</w:t>
            </w:r>
          </w:p>
        </w:tc>
        <w:tc>
          <w:tcPr>
            <w:tcW w:w="1971" w:type="pct"/>
            <w:tcBorders>
              <w:top w:val="single" w:sz="4" w:space="0" w:color="auto"/>
              <w:left w:val="nil"/>
              <w:bottom w:val="nil"/>
              <w:right w:val="nil"/>
            </w:tcBorders>
            <w:vAlign w:val="center"/>
            <w:hideMark/>
          </w:tcPr>
          <w:p w14:paraId="131D5D2E" w14:textId="77777777" w:rsidR="00D9147A" w:rsidRPr="006F295B" w:rsidRDefault="00D9147A" w:rsidP="00D9147A">
            <w:pPr>
              <w:spacing w:before="100" w:after="100" w:line="276" w:lineRule="auto"/>
              <w:rPr>
                <w:rFonts w:eastAsia="Calibri" w:cs="Arial"/>
              </w:rPr>
            </w:pPr>
            <w:r w:rsidRPr="006F295B">
              <w:rPr>
                <w:rFonts w:eastAsia="Calibri" w:cs="Arial"/>
              </w:rPr>
              <w:t>Email invitation</w:t>
            </w:r>
          </w:p>
        </w:tc>
        <w:tc>
          <w:tcPr>
            <w:tcW w:w="758" w:type="pct"/>
            <w:tcBorders>
              <w:top w:val="single" w:sz="4" w:space="0" w:color="auto"/>
              <w:left w:val="nil"/>
              <w:bottom w:val="nil"/>
              <w:right w:val="single" w:sz="4" w:space="0" w:color="auto"/>
            </w:tcBorders>
            <w:vAlign w:val="center"/>
            <w:hideMark/>
          </w:tcPr>
          <w:p w14:paraId="688C7B56" w14:textId="77777777" w:rsidR="00D9147A" w:rsidRPr="006F295B" w:rsidRDefault="00D9147A" w:rsidP="00D9147A">
            <w:pPr>
              <w:spacing w:before="100" w:after="100" w:line="276" w:lineRule="auto"/>
              <w:jc w:val="right"/>
              <w:rPr>
                <w:rFonts w:eastAsia="Calibri" w:cs="Arial"/>
              </w:rPr>
            </w:pPr>
            <w:r w:rsidRPr="006F295B">
              <w:rPr>
                <w:rFonts w:eastAsia="Calibri" w:cs="Arial"/>
              </w:rPr>
              <w:t>14,574</w:t>
            </w:r>
          </w:p>
        </w:tc>
      </w:tr>
      <w:tr w:rsidR="00D9147A" w:rsidRPr="006F295B" w14:paraId="6912633E" w14:textId="77777777" w:rsidTr="00141240">
        <w:trPr>
          <w:trHeight w:val="505"/>
        </w:trPr>
        <w:tc>
          <w:tcPr>
            <w:tcW w:w="1361" w:type="pct"/>
            <w:tcBorders>
              <w:top w:val="nil"/>
              <w:left w:val="single" w:sz="4" w:space="0" w:color="auto"/>
              <w:bottom w:val="nil"/>
              <w:right w:val="nil"/>
            </w:tcBorders>
            <w:vAlign w:val="center"/>
            <w:hideMark/>
          </w:tcPr>
          <w:p w14:paraId="589BA767" w14:textId="0AC1433D" w:rsidR="00D9147A" w:rsidRPr="006F295B" w:rsidRDefault="00D9147A" w:rsidP="00D9147A">
            <w:pPr>
              <w:spacing w:after="100" w:line="276" w:lineRule="auto"/>
              <w:rPr>
                <w:rFonts w:eastAsia="Calibri" w:cs="Arial"/>
              </w:rPr>
            </w:pPr>
            <w:r>
              <w:rPr>
                <w:rFonts w:eastAsia="Calibri" w:cs="Arial"/>
              </w:rPr>
              <w:t>3 Jun</w:t>
            </w:r>
            <w:r w:rsidRPr="006F295B">
              <w:rPr>
                <w:rFonts w:eastAsia="Calibri" w:cs="Arial"/>
              </w:rPr>
              <w:t xml:space="preserve"> 2019</w:t>
            </w:r>
          </w:p>
        </w:tc>
        <w:tc>
          <w:tcPr>
            <w:tcW w:w="607" w:type="pct"/>
            <w:tcBorders>
              <w:top w:val="nil"/>
              <w:left w:val="nil"/>
              <w:bottom w:val="nil"/>
              <w:right w:val="nil"/>
            </w:tcBorders>
            <w:vAlign w:val="center"/>
            <w:hideMark/>
          </w:tcPr>
          <w:p w14:paraId="6671F873" w14:textId="77777777" w:rsidR="00D9147A" w:rsidRPr="006F295B" w:rsidRDefault="00D9147A" w:rsidP="00D9147A">
            <w:pPr>
              <w:spacing w:after="100" w:line="276" w:lineRule="auto"/>
              <w:rPr>
                <w:rFonts w:eastAsia="Calibri" w:cs="Arial"/>
              </w:rPr>
            </w:pPr>
            <w:r w:rsidRPr="006F295B">
              <w:rPr>
                <w:rFonts w:eastAsia="Calibri" w:cs="Arial"/>
              </w:rPr>
              <w:t>Mail</w:t>
            </w:r>
          </w:p>
        </w:tc>
        <w:tc>
          <w:tcPr>
            <w:tcW w:w="303" w:type="pct"/>
            <w:tcBorders>
              <w:top w:val="nil"/>
              <w:left w:val="nil"/>
              <w:bottom w:val="nil"/>
              <w:right w:val="nil"/>
            </w:tcBorders>
            <w:vAlign w:val="center"/>
            <w:hideMark/>
          </w:tcPr>
          <w:p w14:paraId="3D555268" w14:textId="77777777" w:rsidR="00D9147A" w:rsidRPr="006F295B" w:rsidRDefault="00D9147A" w:rsidP="00D9147A">
            <w:pPr>
              <w:spacing w:after="100" w:line="276" w:lineRule="auto"/>
              <w:rPr>
                <w:rFonts w:eastAsia="Calibri" w:cs="Arial"/>
              </w:rPr>
            </w:pPr>
            <w:r>
              <w:rPr>
                <w:rFonts w:eastAsia="Calibri" w:cs="Arial"/>
              </w:rPr>
              <w:t>2</w:t>
            </w:r>
          </w:p>
        </w:tc>
        <w:tc>
          <w:tcPr>
            <w:tcW w:w="1971" w:type="pct"/>
            <w:tcBorders>
              <w:top w:val="nil"/>
              <w:left w:val="nil"/>
              <w:bottom w:val="nil"/>
              <w:right w:val="nil"/>
            </w:tcBorders>
            <w:vAlign w:val="center"/>
            <w:hideMark/>
          </w:tcPr>
          <w:p w14:paraId="0D473893" w14:textId="77777777" w:rsidR="00D9147A" w:rsidRPr="006F295B" w:rsidRDefault="00D9147A" w:rsidP="00D9147A">
            <w:pPr>
              <w:spacing w:after="100" w:line="276" w:lineRule="auto"/>
              <w:rPr>
                <w:rFonts w:eastAsia="Calibri" w:cs="Arial"/>
              </w:rPr>
            </w:pPr>
            <w:r w:rsidRPr="006F295B">
              <w:rPr>
                <w:rFonts w:eastAsia="Calibri" w:cs="Arial"/>
              </w:rPr>
              <w:t>Invitation letter to those without email</w:t>
            </w:r>
          </w:p>
        </w:tc>
        <w:tc>
          <w:tcPr>
            <w:tcW w:w="758" w:type="pct"/>
            <w:tcBorders>
              <w:top w:val="nil"/>
              <w:left w:val="nil"/>
              <w:bottom w:val="nil"/>
              <w:right w:val="single" w:sz="4" w:space="0" w:color="auto"/>
            </w:tcBorders>
            <w:vAlign w:val="center"/>
            <w:hideMark/>
          </w:tcPr>
          <w:p w14:paraId="00521C40" w14:textId="77777777" w:rsidR="00D9147A" w:rsidRPr="006F295B" w:rsidRDefault="00D9147A" w:rsidP="00D9147A">
            <w:pPr>
              <w:spacing w:after="100" w:line="276" w:lineRule="auto"/>
              <w:jc w:val="right"/>
              <w:rPr>
                <w:rFonts w:eastAsia="Calibri" w:cs="Arial"/>
              </w:rPr>
            </w:pPr>
            <w:r w:rsidRPr="006F295B">
              <w:rPr>
                <w:rFonts w:eastAsia="Calibri" w:cs="Arial"/>
              </w:rPr>
              <w:t>361</w:t>
            </w:r>
          </w:p>
        </w:tc>
      </w:tr>
      <w:tr w:rsidR="00D9147A" w:rsidRPr="006F295B" w14:paraId="6C809D5A" w14:textId="77777777" w:rsidTr="00141240">
        <w:trPr>
          <w:trHeight w:val="505"/>
        </w:trPr>
        <w:tc>
          <w:tcPr>
            <w:tcW w:w="1361" w:type="pct"/>
            <w:tcBorders>
              <w:top w:val="nil"/>
              <w:left w:val="single" w:sz="4" w:space="0" w:color="auto"/>
              <w:bottom w:val="nil"/>
              <w:right w:val="nil"/>
            </w:tcBorders>
            <w:vAlign w:val="center"/>
            <w:hideMark/>
          </w:tcPr>
          <w:p w14:paraId="017630DF" w14:textId="7EF783C4" w:rsidR="00D9147A" w:rsidRPr="006F295B" w:rsidRDefault="00D9147A" w:rsidP="00D9147A">
            <w:pPr>
              <w:spacing w:after="100" w:line="276" w:lineRule="auto"/>
              <w:rPr>
                <w:rFonts w:eastAsia="Calibri" w:cs="Arial"/>
              </w:rPr>
            </w:pPr>
            <w:r>
              <w:rPr>
                <w:rFonts w:eastAsia="Calibri" w:cs="Arial"/>
              </w:rPr>
              <w:t>14 Jun</w:t>
            </w:r>
            <w:r w:rsidRPr="006F295B">
              <w:rPr>
                <w:rFonts w:eastAsia="Calibri" w:cs="Arial"/>
              </w:rPr>
              <w:t xml:space="preserve"> 2019</w:t>
            </w:r>
          </w:p>
        </w:tc>
        <w:tc>
          <w:tcPr>
            <w:tcW w:w="607" w:type="pct"/>
            <w:tcBorders>
              <w:top w:val="nil"/>
              <w:left w:val="nil"/>
              <w:bottom w:val="nil"/>
              <w:right w:val="nil"/>
            </w:tcBorders>
            <w:vAlign w:val="center"/>
            <w:hideMark/>
          </w:tcPr>
          <w:p w14:paraId="2E3D99BA" w14:textId="77777777" w:rsidR="00D9147A" w:rsidRPr="006F295B" w:rsidRDefault="00D9147A" w:rsidP="00D9147A">
            <w:pPr>
              <w:spacing w:after="100" w:line="276" w:lineRule="auto"/>
              <w:rPr>
                <w:rFonts w:eastAsia="Calibri" w:cs="Arial"/>
              </w:rPr>
            </w:pPr>
            <w:r w:rsidRPr="006F295B">
              <w:rPr>
                <w:rFonts w:eastAsia="Calibri" w:cs="Arial"/>
              </w:rPr>
              <w:t>SMS</w:t>
            </w:r>
          </w:p>
        </w:tc>
        <w:tc>
          <w:tcPr>
            <w:tcW w:w="303" w:type="pct"/>
            <w:tcBorders>
              <w:top w:val="nil"/>
              <w:left w:val="nil"/>
              <w:bottom w:val="nil"/>
              <w:right w:val="nil"/>
            </w:tcBorders>
            <w:vAlign w:val="center"/>
            <w:hideMark/>
          </w:tcPr>
          <w:p w14:paraId="0C3F4FB0" w14:textId="77777777" w:rsidR="00D9147A" w:rsidRPr="006F295B" w:rsidRDefault="00D9147A" w:rsidP="00D9147A">
            <w:pPr>
              <w:spacing w:after="100" w:line="276" w:lineRule="auto"/>
              <w:rPr>
                <w:rFonts w:eastAsia="Calibri" w:cs="Arial"/>
              </w:rPr>
            </w:pPr>
            <w:r>
              <w:rPr>
                <w:rFonts w:eastAsia="Calibri" w:cs="Arial"/>
              </w:rPr>
              <w:t>3</w:t>
            </w:r>
          </w:p>
        </w:tc>
        <w:tc>
          <w:tcPr>
            <w:tcW w:w="1971" w:type="pct"/>
            <w:tcBorders>
              <w:top w:val="nil"/>
              <w:left w:val="nil"/>
              <w:bottom w:val="nil"/>
              <w:right w:val="nil"/>
            </w:tcBorders>
            <w:vAlign w:val="center"/>
            <w:hideMark/>
          </w:tcPr>
          <w:p w14:paraId="73E0CD1E" w14:textId="77777777" w:rsidR="00D9147A" w:rsidRPr="006F295B" w:rsidRDefault="00D9147A" w:rsidP="00D9147A">
            <w:pPr>
              <w:spacing w:after="100" w:line="276" w:lineRule="auto"/>
              <w:rPr>
                <w:rFonts w:eastAsia="Calibri" w:cs="Arial"/>
              </w:rPr>
            </w:pPr>
            <w:r w:rsidRPr="006F295B">
              <w:rPr>
                <w:rFonts w:eastAsia="Calibri" w:cs="Arial"/>
              </w:rPr>
              <w:t>SMS reminder</w:t>
            </w:r>
          </w:p>
        </w:tc>
        <w:tc>
          <w:tcPr>
            <w:tcW w:w="758" w:type="pct"/>
            <w:tcBorders>
              <w:top w:val="nil"/>
              <w:left w:val="nil"/>
              <w:bottom w:val="nil"/>
              <w:right w:val="single" w:sz="4" w:space="0" w:color="auto"/>
            </w:tcBorders>
            <w:vAlign w:val="center"/>
            <w:hideMark/>
          </w:tcPr>
          <w:p w14:paraId="1229E69C" w14:textId="77777777" w:rsidR="00D9147A" w:rsidRPr="006F295B" w:rsidRDefault="00D9147A" w:rsidP="00D9147A">
            <w:pPr>
              <w:spacing w:after="100" w:line="276" w:lineRule="auto"/>
              <w:jc w:val="right"/>
              <w:rPr>
                <w:rFonts w:eastAsia="Calibri" w:cs="Arial"/>
              </w:rPr>
            </w:pPr>
            <w:r w:rsidRPr="006F295B">
              <w:rPr>
                <w:rFonts w:eastAsia="Calibri" w:cs="Arial"/>
              </w:rPr>
              <w:t>9,286</w:t>
            </w:r>
          </w:p>
        </w:tc>
      </w:tr>
      <w:tr w:rsidR="00D9147A" w:rsidRPr="006F295B" w14:paraId="15F162D0" w14:textId="77777777" w:rsidTr="00141240">
        <w:trPr>
          <w:trHeight w:val="505"/>
        </w:trPr>
        <w:tc>
          <w:tcPr>
            <w:tcW w:w="1361" w:type="pct"/>
            <w:tcBorders>
              <w:top w:val="nil"/>
              <w:left w:val="single" w:sz="4" w:space="0" w:color="auto"/>
              <w:bottom w:val="nil"/>
              <w:right w:val="nil"/>
            </w:tcBorders>
            <w:vAlign w:val="center"/>
            <w:hideMark/>
          </w:tcPr>
          <w:p w14:paraId="1D2165C1" w14:textId="446389CB" w:rsidR="00D9147A" w:rsidRPr="006F295B" w:rsidRDefault="00D9147A" w:rsidP="00D9147A">
            <w:pPr>
              <w:spacing w:after="100" w:line="276" w:lineRule="auto"/>
              <w:rPr>
                <w:rFonts w:eastAsia="Calibri" w:cs="Arial"/>
              </w:rPr>
            </w:pPr>
            <w:r>
              <w:rPr>
                <w:rFonts w:eastAsia="Calibri" w:cs="Arial"/>
              </w:rPr>
              <w:t>25 Jun</w:t>
            </w:r>
            <w:r w:rsidRPr="006F295B">
              <w:rPr>
                <w:rFonts w:eastAsia="Calibri" w:cs="Arial"/>
              </w:rPr>
              <w:t xml:space="preserve"> 2019</w:t>
            </w:r>
          </w:p>
        </w:tc>
        <w:tc>
          <w:tcPr>
            <w:tcW w:w="607" w:type="pct"/>
            <w:tcBorders>
              <w:top w:val="nil"/>
              <w:left w:val="nil"/>
              <w:bottom w:val="nil"/>
              <w:right w:val="nil"/>
            </w:tcBorders>
            <w:vAlign w:val="center"/>
            <w:hideMark/>
          </w:tcPr>
          <w:p w14:paraId="254971DC" w14:textId="77777777" w:rsidR="00D9147A" w:rsidRPr="006F295B" w:rsidRDefault="00D9147A" w:rsidP="00D9147A">
            <w:pPr>
              <w:spacing w:after="100" w:line="276" w:lineRule="auto"/>
              <w:rPr>
                <w:rFonts w:eastAsia="Calibri" w:cs="Arial"/>
              </w:rPr>
            </w:pPr>
            <w:r w:rsidRPr="006F295B">
              <w:rPr>
                <w:rFonts w:eastAsia="Calibri" w:cs="Arial"/>
              </w:rPr>
              <w:t>Mail</w:t>
            </w:r>
          </w:p>
        </w:tc>
        <w:tc>
          <w:tcPr>
            <w:tcW w:w="303" w:type="pct"/>
            <w:tcBorders>
              <w:top w:val="nil"/>
              <w:left w:val="nil"/>
              <w:bottom w:val="nil"/>
              <w:right w:val="nil"/>
            </w:tcBorders>
            <w:vAlign w:val="center"/>
            <w:hideMark/>
          </w:tcPr>
          <w:p w14:paraId="0DA1C91C" w14:textId="77777777" w:rsidR="00D9147A" w:rsidRPr="006F295B" w:rsidRDefault="00D9147A" w:rsidP="00D9147A">
            <w:pPr>
              <w:spacing w:after="100" w:line="276" w:lineRule="auto"/>
              <w:rPr>
                <w:rFonts w:eastAsia="Calibri" w:cs="Arial"/>
              </w:rPr>
            </w:pPr>
            <w:r>
              <w:rPr>
                <w:rFonts w:eastAsia="Calibri" w:cs="Arial"/>
              </w:rPr>
              <w:t>4</w:t>
            </w:r>
          </w:p>
        </w:tc>
        <w:tc>
          <w:tcPr>
            <w:tcW w:w="1971" w:type="pct"/>
            <w:tcBorders>
              <w:top w:val="nil"/>
              <w:left w:val="nil"/>
              <w:bottom w:val="nil"/>
              <w:right w:val="nil"/>
            </w:tcBorders>
            <w:vAlign w:val="center"/>
            <w:hideMark/>
          </w:tcPr>
          <w:p w14:paraId="12ACF5E4" w14:textId="77777777" w:rsidR="00D9147A" w:rsidRPr="006F295B" w:rsidRDefault="00D9147A" w:rsidP="00D9147A">
            <w:pPr>
              <w:spacing w:after="100" w:line="276" w:lineRule="auto"/>
              <w:rPr>
                <w:rFonts w:eastAsia="Calibri" w:cs="Arial"/>
              </w:rPr>
            </w:pPr>
            <w:r w:rsidRPr="006F295B">
              <w:rPr>
                <w:rFonts w:eastAsia="Calibri" w:cs="Arial"/>
              </w:rPr>
              <w:t>Reminder letter</w:t>
            </w:r>
          </w:p>
        </w:tc>
        <w:tc>
          <w:tcPr>
            <w:tcW w:w="758" w:type="pct"/>
            <w:tcBorders>
              <w:top w:val="nil"/>
              <w:left w:val="nil"/>
              <w:bottom w:val="nil"/>
              <w:right w:val="single" w:sz="4" w:space="0" w:color="auto"/>
            </w:tcBorders>
            <w:vAlign w:val="center"/>
            <w:hideMark/>
          </w:tcPr>
          <w:p w14:paraId="1061E095" w14:textId="77777777" w:rsidR="00D9147A" w:rsidRPr="006F295B" w:rsidRDefault="00D9147A" w:rsidP="00D9147A">
            <w:pPr>
              <w:spacing w:after="100" w:line="276" w:lineRule="auto"/>
              <w:jc w:val="right"/>
              <w:rPr>
                <w:rFonts w:eastAsia="Calibri" w:cs="Arial"/>
              </w:rPr>
            </w:pPr>
            <w:r w:rsidRPr="006F295B">
              <w:rPr>
                <w:rFonts w:eastAsia="Calibri" w:cs="Arial"/>
              </w:rPr>
              <w:t>10,162</w:t>
            </w:r>
          </w:p>
        </w:tc>
      </w:tr>
      <w:tr w:rsidR="00D9147A" w:rsidRPr="006F295B" w14:paraId="06EB0C80" w14:textId="77777777" w:rsidTr="00141240">
        <w:trPr>
          <w:trHeight w:val="505"/>
        </w:trPr>
        <w:tc>
          <w:tcPr>
            <w:tcW w:w="1361" w:type="pct"/>
            <w:tcBorders>
              <w:top w:val="nil"/>
              <w:left w:val="single" w:sz="4" w:space="0" w:color="auto"/>
              <w:bottom w:val="nil"/>
              <w:right w:val="nil"/>
            </w:tcBorders>
            <w:vAlign w:val="center"/>
            <w:hideMark/>
          </w:tcPr>
          <w:p w14:paraId="68687F41" w14:textId="422CD9FC" w:rsidR="00D9147A" w:rsidRPr="006F295B" w:rsidRDefault="00D9147A" w:rsidP="00D9147A">
            <w:pPr>
              <w:spacing w:after="100" w:line="276" w:lineRule="auto"/>
              <w:rPr>
                <w:rFonts w:eastAsia="Calibri" w:cs="Arial"/>
              </w:rPr>
            </w:pPr>
            <w:r>
              <w:rPr>
                <w:rFonts w:eastAsia="Calibri" w:cs="Arial"/>
              </w:rPr>
              <w:t>10 Jul</w:t>
            </w:r>
            <w:r w:rsidRPr="006F295B">
              <w:rPr>
                <w:rFonts w:eastAsia="Calibri" w:cs="Arial"/>
              </w:rPr>
              <w:t xml:space="preserve"> 2019</w:t>
            </w:r>
          </w:p>
        </w:tc>
        <w:tc>
          <w:tcPr>
            <w:tcW w:w="607" w:type="pct"/>
            <w:tcBorders>
              <w:top w:val="nil"/>
              <w:left w:val="nil"/>
              <w:bottom w:val="nil"/>
              <w:right w:val="nil"/>
            </w:tcBorders>
            <w:vAlign w:val="center"/>
            <w:hideMark/>
          </w:tcPr>
          <w:p w14:paraId="0BE6DB93" w14:textId="77777777" w:rsidR="00D9147A" w:rsidRPr="006F295B" w:rsidRDefault="00D9147A" w:rsidP="00D9147A">
            <w:pPr>
              <w:spacing w:after="100" w:line="276" w:lineRule="auto"/>
              <w:rPr>
                <w:rFonts w:eastAsia="Calibri" w:cs="Arial"/>
              </w:rPr>
            </w:pPr>
            <w:r w:rsidRPr="006F295B">
              <w:rPr>
                <w:rFonts w:eastAsia="Calibri" w:cs="Arial"/>
              </w:rPr>
              <w:t>Email</w:t>
            </w:r>
          </w:p>
        </w:tc>
        <w:tc>
          <w:tcPr>
            <w:tcW w:w="303" w:type="pct"/>
            <w:tcBorders>
              <w:top w:val="nil"/>
              <w:left w:val="nil"/>
              <w:bottom w:val="nil"/>
              <w:right w:val="nil"/>
            </w:tcBorders>
            <w:vAlign w:val="center"/>
            <w:hideMark/>
          </w:tcPr>
          <w:p w14:paraId="32824CA7" w14:textId="77777777" w:rsidR="00D9147A" w:rsidRPr="006F295B" w:rsidRDefault="00D9147A" w:rsidP="00D9147A">
            <w:pPr>
              <w:spacing w:after="100" w:line="276" w:lineRule="auto"/>
              <w:rPr>
                <w:rFonts w:eastAsia="Calibri" w:cs="Arial"/>
              </w:rPr>
            </w:pPr>
            <w:r>
              <w:rPr>
                <w:rFonts w:eastAsia="Calibri" w:cs="Arial"/>
              </w:rPr>
              <w:t>5</w:t>
            </w:r>
          </w:p>
        </w:tc>
        <w:tc>
          <w:tcPr>
            <w:tcW w:w="1971" w:type="pct"/>
            <w:tcBorders>
              <w:top w:val="nil"/>
              <w:left w:val="nil"/>
              <w:bottom w:val="nil"/>
              <w:right w:val="nil"/>
            </w:tcBorders>
            <w:vAlign w:val="center"/>
            <w:hideMark/>
          </w:tcPr>
          <w:p w14:paraId="4BC369A0" w14:textId="77777777" w:rsidR="00D9147A" w:rsidRPr="006F295B" w:rsidRDefault="00D9147A" w:rsidP="00D9147A">
            <w:pPr>
              <w:spacing w:after="100" w:line="276" w:lineRule="auto"/>
              <w:rPr>
                <w:rFonts w:eastAsia="Calibri" w:cs="Arial"/>
              </w:rPr>
            </w:pPr>
            <w:r w:rsidRPr="006F295B">
              <w:rPr>
                <w:rFonts w:eastAsia="Calibri" w:cs="Arial"/>
              </w:rPr>
              <w:t>Reminder email to support mail</w:t>
            </w:r>
          </w:p>
        </w:tc>
        <w:tc>
          <w:tcPr>
            <w:tcW w:w="758" w:type="pct"/>
            <w:tcBorders>
              <w:top w:val="nil"/>
              <w:left w:val="nil"/>
              <w:bottom w:val="nil"/>
              <w:right w:val="single" w:sz="4" w:space="0" w:color="auto"/>
            </w:tcBorders>
            <w:vAlign w:val="center"/>
            <w:hideMark/>
          </w:tcPr>
          <w:p w14:paraId="22B7F97E" w14:textId="77777777" w:rsidR="00D9147A" w:rsidRPr="006F295B" w:rsidRDefault="00D9147A" w:rsidP="00D9147A">
            <w:pPr>
              <w:spacing w:after="100" w:line="276" w:lineRule="auto"/>
              <w:jc w:val="right"/>
              <w:rPr>
                <w:rFonts w:eastAsia="Calibri" w:cs="Arial"/>
              </w:rPr>
            </w:pPr>
            <w:r w:rsidRPr="006F295B">
              <w:rPr>
                <w:rFonts w:eastAsia="Calibri" w:cs="Arial"/>
              </w:rPr>
              <w:t>10,275</w:t>
            </w:r>
          </w:p>
        </w:tc>
      </w:tr>
      <w:tr w:rsidR="00D9147A" w:rsidRPr="006F295B" w14:paraId="4F3A8990" w14:textId="77777777" w:rsidTr="00141240">
        <w:trPr>
          <w:trHeight w:val="505"/>
        </w:trPr>
        <w:tc>
          <w:tcPr>
            <w:tcW w:w="1361" w:type="pct"/>
            <w:tcBorders>
              <w:top w:val="nil"/>
              <w:left w:val="single" w:sz="4" w:space="0" w:color="auto"/>
              <w:bottom w:val="nil"/>
              <w:right w:val="nil"/>
            </w:tcBorders>
            <w:vAlign w:val="center"/>
            <w:hideMark/>
          </w:tcPr>
          <w:p w14:paraId="024B470C" w14:textId="228DC235" w:rsidR="00D9147A" w:rsidRPr="006F295B" w:rsidRDefault="00D9147A" w:rsidP="00D9147A">
            <w:pPr>
              <w:spacing w:after="100" w:line="276" w:lineRule="auto"/>
              <w:rPr>
                <w:rFonts w:eastAsia="Calibri" w:cs="Arial"/>
              </w:rPr>
            </w:pPr>
            <w:r>
              <w:rPr>
                <w:rFonts w:eastAsia="Calibri" w:cs="Arial"/>
              </w:rPr>
              <w:t>31 Jul</w:t>
            </w:r>
            <w:r w:rsidRPr="006F295B">
              <w:rPr>
                <w:rFonts w:eastAsia="Calibri" w:cs="Arial"/>
              </w:rPr>
              <w:t xml:space="preserve"> 2019</w:t>
            </w:r>
          </w:p>
        </w:tc>
        <w:tc>
          <w:tcPr>
            <w:tcW w:w="607" w:type="pct"/>
            <w:tcBorders>
              <w:top w:val="nil"/>
              <w:left w:val="nil"/>
              <w:bottom w:val="nil"/>
              <w:right w:val="nil"/>
            </w:tcBorders>
            <w:vAlign w:val="center"/>
            <w:hideMark/>
          </w:tcPr>
          <w:p w14:paraId="1CF141D9" w14:textId="77777777" w:rsidR="00D9147A" w:rsidRPr="006F295B" w:rsidRDefault="00D9147A" w:rsidP="00D9147A">
            <w:pPr>
              <w:spacing w:after="100" w:line="276" w:lineRule="auto"/>
              <w:rPr>
                <w:rFonts w:eastAsia="Calibri" w:cs="Arial"/>
              </w:rPr>
            </w:pPr>
            <w:r w:rsidRPr="006F295B">
              <w:rPr>
                <w:rFonts w:eastAsia="Calibri" w:cs="Arial"/>
              </w:rPr>
              <w:t>SMS</w:t>
            </w:r>
          </w:p>
        </w:tc>
        <w:tc>
          <w:tcPr>
            <w:tcW w:w="303" w:type="pct"/>
            <w:tcBorders>
              <w:top w:val="nil"/>
              <w:left w:val="nil"/>
              <w:bottom w:val="nil"/>
              <w:right w:val="nil"/>
            </w:tcBorders>
            <w:vAlign w:val="center"/>
            <w:hideMark/>
          </w:tcPr>
          <w:p w14:paraId="6E77D4EF" w14:textId="77777777" w:rsidR="00D9147A" w:rsidRPr="006F295B" w:rsidRDefault="00D9147A" w:rsidP="00D9147A">
            <w:pPr>
              <w:spacing w:after="100" w:line="276" w:lineRule="auto"/>
              <w:rPr>
                <w:rFonts w:eastAsia="Calibri" w:cs="Arial"/>
              </w:rPr>
            </w:pPr>
            <w:r>
              <w:rPr>
                <w:rFonts w:eastAsia="Calibri" w:cs="Arial"/>
              </w:rPr>
              <w:t>6</w:t>
            </w:r>
          </w:p>
        </w:tc>
        <w:tc>
          <w:tcPr>
            <w:tcW w:w="1971" w:type="pct"/>
            <w:tcBorders>
              <w:top w:val="nil"/>
              <w:left w:val="nil"/>
              <w:bottom w:val="nil"/>
              <w:right w:val="nil"/>
            </w:tcBorders>
            <w:vAlign w:val="center"/>
            <w:hideMark/>
          </w:tcPr>
          <w:p w14:paraId="0630C106" w14:textId="77777777" w:rsidR="00D9147A" w:rsidRPr="006F295B" w:rsidRDefault="00D9147A" w:rsidP="00D9147A">
            <w:pPr>
              <w:spacing w:after="100" w:line="276" w:lineRule="auto"/>
              <w:rPr>
                <w:rFonts w:eastAsia="Calibri" w:cs="Arial"/>
              </w:rPr>
            </w:pPr>
            <w:r w:rsidRPr="006F295B">
              <w:rPr>
                <w:rFonts w:eastAsia="Calibri" w:cs="Arial"/>
              </w:rPr>
              <w:t>SMS reminder</w:t>
            </w:r>
          </w:p>
        </w:tc>
        <w:tc>
          <w:tcPr>
            <w:tcW w:w="758" w:type="pct"/>
            <w:tcBorders>
              <w:top w:val="nil"/>
              <w:left w:val="nil"/>
              <w:bottom w:val="nil"/>
              <w:right w:val="single" w:sz="4" w:space="0" w:color="auto"/>
            </w:tcBorders>
            <w:vAlign w:val="center"/>
            <w:hideMark/>
          </w:tcPr>
          <w:p w14:paraId="1769C1BF" w14:textId="77777777" w:rsidR="00D9147A" w:rsidRPr="006F295B" w:rsidRDefault="00D9147A" w:rsidP="00D9147A">
            <w:pPr>
              <w:spacing w:after="100" w:line="276" w:lineRule="auto"/>
              <w:jc w:val="right"/>
              <w:rPr>
                <w:rFonts w:eastAsia="Calibri" w:cs="Arial"/>
              </w:rPr>
            </w:pPr>
            <w:r w:rsidRPr="006F295B">
              <w:rPr>
                <w:rFonts w:eastAsia="Calibri" w:cs="Arial"/>
              </w:rPr>
              <w:t>7,357</w:t>
            </w:r>
          </w:p>
        </w:tc>
      </w:tr>
      <w:tr w:rsidR="00D9147A" w:rsidRPr="006F295B" w14:paraId="0609F9CF" w14:textId="77777777" w:rsidTr="00141240">
        <w:trPr>
          <w:trHeight w:val="505"/>
        </w:trPr>
        <w:tc>
          <w:tcPr>
            <w:tcW w:w="1361" w:type="pct"/>
            <w:tcBorders>
              <w:top w:val="nil"/>
              <w:left w:val="single" w:sz="4" w:space="0" w:color="auto"/>
              <w:bottom w:val="nil"/>
              <w:right w:val="nil"/>
            </w:tcBorders>
            <w:vAlign w:val="center"/>
          </w:tcPr>
          <w:p w14:paraId="13BC369A" w14:textId="3930F218" w:rsidR="00D9147A" w:rsidRPr="006F295B" w:rsidRDefault="00D9147A" w:rsidP="00D9147A">
            <w:pPr>
              <w:spacing w:after="100" w:line="276" w:lineRule="auto"/>
              <w:rPr>
                <w:rFonts w:eastAsia="Calibri" w:cs="Arial"/>
              </w:rPr>
            </w:pPr>
            <w:r>
              <w:rPr>
                <w:rFonts w:eastAsia="Calibri" w:cs="Arial"/>
              </w:rPr>
              <w:t>Sep 2019 to Aug 2020</w:t>
            </w:r>
          </w:p>
        </w:tc>
        <w:tc>
          <w:tcPr>
            <w:tcW w:w="607" w:type="pct"/>
            <w:tcBorders>
              <w:top w:val="nil"/>
              <w:left w:val="nil"/>
              <w:bottom w:val="nil"/>
              <w:right w:val="nil"/>
            </w:tcBorders>
            <w:vAlign w:val="center"/>
          </w:tcPr>
          <w:p w14:paraId="36876AE4" w14:textId="77777777" w:rsidR="00D9147A" w:rsidRPr="006F295B" w:rsidRDefault="00D9147A" w:rsidP="00D9147A">
            <w:pPr>
              <w:spacing w:after="100" w:line="276" w:lineRule="auto"/>
              <w:rPr>
                <w:rFonts w:eastAsia="Calibri" w:cs="Arial"/>
              </w:rPr>
            </w:pPr>
            <w:r>
              <w:rPr>
                <w:rFonts w:eastAsia="Calibri" w:cs="Arial"/>
              </w:rPr>
              <w:t>Phone</w:t>
            </w:r>
          </w:p>
        </w:tc>
        <w:tc>
          <w:tcPr>
            <w:tcW w:w="303" w:type="pct"/>
            <w:tcBorders>
              <w:top w:val="nil"/>
              <w:left w:val="nil"/>
              <w:bottom w:val="nil"/>
              <w:right w:val="nil"/>
            </w:tcBorders>
            <w:vAlign w:val="center"/>
          </w:tcPr>
          <w:p w14:paraId="041C8878" w14:textId="77777777" w:rsidR="00D9147A" w:rsidRDefault="00D9147A" w:rsidP="00D9147A">
            <w:pPr>
              <w:spacing w:after="100" w:line="276" w:lineRule="auto"/>
              <w:rPr>
                <w:rFonts w:eastAsia="Calibri" w:cs="Arial"/>
              </w:rPr>
            </w:pPr>
            <w:r>
              <w:rPr>
                <w:rFonts w:eastAsia="Calibri" w:cs="Arial"/>
              </w:rPr>
              <w:t>7</w:t>
            </w:r>
          </w:p>
        </w:tc>
        <w:tc>
          <w:tcPr>
            <w:tcW w:w="1971" w:type="pct"/>
            <w:tcBorders>
              <w:top w:val="nil"/>
              <w:left w:val="nil"/>
              <w:bottom w:val="nil"/>
              <w:right w:val="nil"/>
            </w:tcBorders>
            <w:vAlign w:val="center"/>
          </w:tcPr>
          <w:p w14:paraId="55AC1CB0" w14:textId="77777777" w:rsidR="00D9147A" w:rsidRPr="006F295B" w:rsidRDefault="00D9147A" w:rsidP="00D9147A">
            <w:pPr>
              <w:spacing w:after="100" w:line="276" w:lineRule="auto"/>
              <w:rPr>
                <w:rFonts w:eastAsia="Calibri" w:cs="Arial"/>
              </w:rPr>
            </w:pPr>
            <w:r>
              <w:rPr>
                <w:rFonts w:eastAsia="Calibri" w:cs="Arial"/>
              </w:rPr>
              <w:t>Phone reminder</w:t>
            </w:r>
          </w:p>
        </w:tc>
        <w:tc>
          <w:tcPr>
            <w:tcW w:w="758" w:type="pct"/>
            <w:tcBorders>
              <w:top w:val="nil"/>
              <w:left w:val="nil"/>
              <w:bottom w:val="nil"/>
              <w:right w:val="single" w:sz="4" w:space="0" w:color="auto"/>
            </w:tcBorders>
            <w:vAlign w:val="center"/>
          </w:tcPr>
          <w:p w14:paraId="46D57583" w14:textId="77777777" w:rsidR="00D9147A" w:rsidRPr="006F295B" w:rsidRDefault="00D9147A" w:rsidP="00D9147A">
            <w:pPr>
              <w:spacing w:after="100" w:line="276" w:lineRule="auto"/>
              <w:jc w:val="right"/>
              <w:rPr>
                <w:rFonts w:eastAsia="Calibri" w:cs="Arial"/>
              </w:rPr>
            </w:pPr>
            <w:r>
              <w:rPr>
                <w:rFonts w:eastAsia="Calibri" w:cs="Arial"/>
              </w:rPr>
              <w:t>12,184 attempted calls</w:t>
            </w:r>
          </w:p>
        </w:tc>
      </w:tr>
      <w:tr w:rsidR="00D9147A" w:rsidRPr="006F295B" w14:paraId="5935C995" w14:textId="77777777" w:rsidTr="00141240">
        <w:trPr>
          <w:trHeight w:val="505"/>
        </w:trPr>
        <w:tc>
          <w:tcPr>
            <w:tcW w:w="1361" w:type="pct"/>
            <w:tcBorders>
              <w:top w:val="nil"/>
              <w:left w:val="single" w:sz="4" w:space="0" w:color="auto"/>
              <w:bottom w:val="nil"/>
              <w:right w:val="nil"/>
            </w:tcBorders>
            <w:vAlign w:val="center"/>
          </w:tcPr>
          <w:p w14:paraId="47C13E29" w14:textId="02A406F7" w:rsidR="00D9147A" w:rsidRPr="006F295B" w:rsidRDefault="00D9147A" w:rsidP="00D9147A">
            <w:pPr>
              <w:spacing w:after="100" w:line="276" w:lineRule="auto"/>
              <w:rPr>
                <w:rFonts w:eastAsia="Calibri" w:cs="Arial"/>
              </w:rPr>
            </w:pPr>
            <w:r>
              <w:rPr>
                <w:rFonts w:eastAsia="Calibri" w:cs="Arial"/>
              </w:rPr>
              <w:t>Aug 2019 to Aug 2020</w:t>
            </w:r>
          </w:p>
        </w:tc>
        <w:tc>
          <w:tcPr>
            <w:tcW w:w="607" w:type="pct"/>
            <w:tcBorders>
              <w:top w:val="nil"/>
              <w:left w:val="nil"/>
              <w:bottom w:val="nil"/>
              <w:right w:val="nil"/>
            </w:tcBorders>
            <w:vAlign w:val="center"/>
          </w:tcPr>
          <w:p w14:paraId="5B7A7B11" w14:textId="77777777" w:rsidR="00D9147A" w:rsidRPr="006F295B" w:rsidRDefault="00D9147A" w:rsidP="00D9147A">
            <w:pPr>
              <w:spacing w:after="100" w:line="276" w:lineRule="auto"/>
              <w:rPr>
                <w:rFonts w:eastAsia="Calibri" w:cs="Arial"/>
              </w:rPr>
            </w:pPr>
            <w:r>
              <w:rPr>
                <w:rFonts w:eastAsia="Calibri" w:cs="Arial"/>
              </w:rPr>
              <w:t>Email</w:t>
            </w:r>
          </w:p>
        </w:tc>
        <w:tc>
          <w:tcPr>
            <w:tcW w:w="303" w:type="pct"/>
            <w:tcBorders>
              <w:top w:val="nil"/>
              <w:left w:val="nil"/>
              <w:bottom w:val="nil"/>
              <w:right w:val="nil"/>
            </w:tcBorders>
            <w:vAlign w:val="center"/>
          </w:tcPr>
          <w:p w14:paraId="04D022A8" w14:textId="77777777" w:rsidR="00D9147A" w:rsidRDefault="00D9147A" w:rsidP="00D9147A">
            <w:pPr>
              <w:spacing w:after="100" w:line="276" w:lineRule="auto"/>
              <w:rPr>
                <w:rFonts w:eastAsia="Calibri" w:cs="Arial"/>
              </w:rPr>
            </w:pPr>
            <w:r>
              <w:rPr>
                <w:rFonts w:eastAsia="Calibri" w:cs="Arial"/>
              </w:rPr>
              <w:t>8</w:t>
            </w:r>
          </w:p>
        </w:tc>
        <w:tc>
          <w:tcPr>
            <w:tcW w:w="1971" w:type="pct"/>
            <w:tcBorders>
              <w:top w:val="nil"/>
              <w:left w:val="nil"/>
              <w:bottom w:val="nil"/>
              <w:right w:val="nil"/>
            </w:tcBorders>
            <w:vAlign w:val="center"/>
          </w:tcPr>
          <w:p w14:paraId="3FCE3497" w14:textId="77777777" w:rsidR="00D9147A" w:rsidRPr="006F295B" w:rsidRDefault="00D9147A" w:rsidP="00D9147A">
            <w:pPr>
              <w:spacing w:after="100" w:line="276" w:lineRule="auto"/>
              <w:rPr>
                <w:rFonts w:eastAsia="Calibri" w:cs="Arial"/>
              </w:rPr>
            </w:pPr>
            <w:r>
              <w:rPr>
                <w:rFonts w:eastAsia="Calibri" w:cs="Arial"/>
              </w:rPr>
              <w:t>Email follow-up after phone call</w:t>
            </w:r>
          </w:p>
        </w:tc>
        <w:tc>
          <w:tcPr>
            <w:tcW w:w="758" w:type="pct"/>
            <w:tcBorders>
              <w:top w:val="nil"/>
              <w:left w:val="nil"/>
              <w:bottom w:val="nil"/>
              <w:right w:val="single" w:sz="4" w:space="0" w:color="auto"/>
            </w:tcBorders>
            <w:vAlign w:val="center"/>
          </w:tcPr>
          <w:p w14:paraId="64C4491D" w14:textId="77777777" w:rsidR="00D9147A" w:rsidRPr="006F295B" w:rsidRDefault="00D9147A" w:rsidP="00D9147A">
            <w:pPr>
              <w:spacing w:after="100" w:line="276" w:lineRule="auto"/>
              <w:jc w:val="right"/>
              <w:rPr>
                <w:rFonts w:eastAsia="Calibri" w:cs="Arial"/>
              </w:rPr>
            </w:pPr>
            <w:r>
              <w:rPr>
                <w:rFonts w:eastAsia="Calibri" w:cs="Arial"/>
              </w:rPr>
              <w:t>2,006</w:t>
            </w:r>
          </w:p>
        </w:tc>
      </w:tr>
      <w:tr w:rsidR="00D9147A" w:rsidRPr="001672FA" w14:paraId="20A2563B" w14:textId="77777777" w:rsidTr="00141240">
        <w:trPr>
          <w:trHeight w:val="505"/>
        </w:trPr>
        <w:tc>
          <w:tcPr>
            <w:tcW w:w="1361" w:type="pct"/>
            <w:tcBorders>
              <w:top w:val="nil"/>
              <w:left w:val="single" w:sz="4" w:space="0" w:color="auto"/>
              <w:bottom w:val="nil"/>
              <w:right w:val="nil"/>
            </w:tcBorders>
            <w:vAlign w:val="center"/>
          </w:tcPr>
          <w:p w14:paraId="7F83301E" w14:textId="65383BB5" w:rsidR="00D9147A" w:rsidRPr="006F295B" w:rsidRDefault="00D9147A" w:rsidP="00D9147A">
            <w:pPr>
              <w:spacing w:after="100" w:line="276" w:lineRule="auto"/>
              <w:rPr>
                <w:rFonts w:eastAsia="Calibri" w:cs="Arial"/>
              </w:rPr>
            </w:pPr>
            <w:r>
              <w:rPr>
                <w:rFonts w:eastAsia="Calibri" w:cs="Arial"/>
              </w:rPr>
              <w:t>20 Nov</w:t>
            </w:r>
            <w:r w:rsidRPr="006F295B">
              <w:rPr>
                <w:rFonts w:eastAsia="Calibri" w:cs="Arial"/>
              </w:rPr>
              <w:t xml:space="preserve"> 2019</w:t>
            </w:r>
          </w:p>
        </w:tc>
        <w:tc>
          <w:tcPr>
            <w:tcW w:w="607" w:type="pct"/>
            <w:tcBorders>
              <w:top w:val="nil"/>
              <w:left w:val="nil"/>
              <w:bottom w:val="nil"/>
              <w:right w:val="nil"/>
            </w:tcBorders>
            <w:vAlign w:val="center"/>
          </w:tcPr>
          <w:p w14:paraId="66D9EAAE" w14:textId="77777777" w:rsidR="00D9147A" w:rsidRPr="006F295B" w:rsidRDefault="00D9147A" w:rsidP="00D9147A">
            <w:pPr>
              <w:spacing w:after="100" w:line="276" w:lineRule="auto"/>
              <w:rPr>
                <w:rFonts w:eastAsia="Calibri" w:cs="Arial"/>
              </w:rPr>
            </w:pPr>
            <w:r w:rsidRPr="006F295B">
              <w:rPr>
                <w:rFonts w:eastAsia="Calibri" w:cs="Arial"/>
              </w:rPr>
              <w:t>Email</w:t>
            </w:r>
          </w:p>
        </w:tc>
        <w:tc>
          <w:tcPr>
            <w:tcW w:w="303" w:type="pct"/>
            <w:tcBorders>
              <w:top w:val="nil"/>
              <w:left w:val="nil"/>
              <w:bottom w:val="nil"/>
              <w:right w:val="nil"/>
            </w:tcBorders>
            <w:vAlign w:val="center"/>
          </w:tcPr>
          <w:p w14:paraId="510CF1BF" w14:textId="77777777" w:rsidR="00D9147A" w:rsidRPr="006F295B" w:rsidRDefault="00D9147A" w:rsidP="00D9147A">
            <w:pPr>
              <w:spacing w:after="100" w:line="276" w:lineRule="auto"/>
              <w:rPr>
                <w:rFonts w:eastAsia="Calibri" w:cs="Arial"/>
              </w:rPr>
            </w:pPr>
            <w:r>
              <w:rPr>
                <w:rFonts w:eastAsia="Calibri" w:cs="Arial"/>
              </w:rPr>
              <w:t>10</w:t>
            </w:r>
          </w:p>
        </w:tc>
        <w:tc>
          <w:tcPr>
            <w:tcW w:w="1971" w:type="pct"/>
            <w:tcBorders>
              <w:top w:val="nil"/>
              <w:left w:val="nil"/>
              <w:bottom w:val="nil"/>
              <w:right w:val="nil"/>
            </w:tcBorders>
            <w:vAlign w:val="center"/>
          </w:tcPr>
          <w:p w14:paraId="78A312BC" w14:textId="65D30C27" w:rsidR="00D9147A" w:rsidRPr="006F295B" w:rsidRDefault="00D9147A" w:rsidP="00141240">
            <w:pPr>
              <w:spacing w:after="100" w:line="276" w:lineRule="auto"/>
              <w:rPr>
                <w:rFonts w:eastAsia="Calibri" w:cs="Arial"/>
              </w:rPr>
            </w:pPr>
            <w:r w:rsidRPr="006F295B">
              <w:rPr>
                <w:rFonts w:eastAsia="Calibri" w:cs="Arial"/>
              </w:rPr>
              <w:t xml:space="preserve">Email reminder </w:t>
            </w:r>
            <w:r w:rsidR="00141240">
              <w:rPr>
                <w:rFonts w:eastAsia="Calibri" w:cs="Arial"/>
              </w:rPr>
              <w:t xml:space="preserve">- </w:t>
            </w:r>
            <w:r w:rsidRPr="006F295B">
              <w:rPr>
                <w:rFonts w:eastAsia="Calibri" w:cs="Arial"/>
              </w:rPr>
              <w:t>upcoming prize draw</w:t>
            </w:r>
          </w:p>
        </w:tc>
        <w:tc>
          <w:tcPr>
            <w:tcW w:w="758" w:type="pct"/>
            <w:tcBorders>
              <w:top w:val="nil"/>
              <w:left w:val="nil"/>
              <w:bottom w:val="nil"/>
              <w:right w:val="single" w:sz="4" w:space="0" w:color="auto"/>
            </w:tcBorders>
            <w:vAlign w:val="center"/>
          </w:tcPr>
          <w:p w14:paraId="2312BB26" w14:textId="77777777" w:rsidR="00D9147A" w:rsidRPr="006F295B" w:rsidRDefault="00D9147A" w:rsidP="00D9147A">
            <w:pPr>
              <w:spacing w:after="100" w:line="276" w:lineRule="auto"/>
              <w:jc w:val="right"/>
              <w:rPr>
                <w:rFonts w:eastAsia="Calibri" w:cs="Arial"/>
              </w:rPr>
            </w:pPr>
            <w:r w:rsidRPr="006F295B">
              <w:rPr>
                <w:rFonts w:eastAsia="Calibri" w:cs="Arial"/>
              </w:rPr>
              <w:t>8,521</w:t>
            </w:r>
          </w:p>
        </w:tc>
      </w:tr>
      <w:tr w:rsidR="00D9147A" w:rsidRPr="006F295B" w14:paraId="69AE2729" w14:textId="77777777" w:rsidTr="00141240">
        <w:trPr>
          <w:trHeight w:val="505"/>
        </w:trPr>
        <w:tc>
          <w:tcPr>
            <w:tcW w:w="1361" w:type="pct"/>
            <w:tcBorders>
              <w:top w:val="nil"/>
              <w:left w:val="single" w:sz="4" w:space="0" w:color="auto"/>
              <w:bottom w:val="nil"/>
              <w:right w:val="nil"/>
            </w:tcBorders>
            <w:vAlign w:val="center"/>
          </w:tcPr>
          <w:p w14:paraId="0ED2DC78" w14:textId="3ECFCEA3" w:rsidR="00D9147A" w:rsidRPr="006F295B" w:rsidRDefault="00D9147A" w:rsidP="00D9147A">
            <w:pPr>
              <w:spacing w:after="100" w:line="276" w:lineRule="auto"/>
              <w:rPr>
                <w:rFonts w:eastAsia="Calibri" w:cs="Arial"/>
              </w:rPr>
            </w:pPr>
            <w:r>
              <w:rPr>
                <w:rFonts w:eastAsia="Calibri" w:cs="Arial"/>
              </w:rPr>
              <w:t>29 Nov</w:t>
            </w:r>
            <w:r w:rsidRPr="006F295B">
              <w:rPr>
                <w:rFonts w:eastAsia="Calibri" w:cs="Arial"/>
              </w:rPr>
              <w:t xml:space="preserve"> 2019</w:t>
            </w:r>
          </w:p>
        </w:tc>
        <w:tc>
          <w:tcPr>
            <w:tcW w:w="607" w:type="pct"/>
            <w:tcBorders>
              <w:top w:val="nil"/>
              <w:left w:val="nil"/>
              <w:bottom w:val="nil"/>
              <w:right w:val="nil"/>
            </w:tcBorders>
            <w:vAlign w:val="center"/>
          </w:tcPr>
          <w:p w14:paraId="4A60A290" w14:textId="77777777" w:rsidR="00D9147A" w:rsidRPr="006F295B" w:rsidRDefault="00D9147A" w:rsidP="00D9147A">
            <w:pPr>
              <w:spacing w:after="100" w:line="276" w:lineRule="auto"/>
              <w:rPr>
                <w:rFonts w:eastAsia="Calibri" w:cs="Arial"/>
              </w:rPr>
            </w:pPr>
            <w:r w:rsidRPr="006F295B">
              <w:rPr>
                <w:rFonts w:eastAsia="Calibri" w:cs="Arial"/>
              </w:rPr>
              <w:t>Email</w:t>
            </w:r>
          </w:p>
        </w:tc>
        <w:tc>
          <w:tcPr>
            <w:tcW w:w="303" w:type="pct"/>
            <w:tcBorders>
              <w:top w:val="nil"/>
              <w:left w:val="nil"/>
              <w:bottom w:val="nil"/>
              <w:right w:val="nil"/>
            </w:tcBorders>
            <w:vAlign w:val="center"/>
          </w:tcPr>
          <w:p w14:paraId="78494646" w14:textId="77777777" w:rsidR="00D9147A" w:rsidRPr="006F295B" w:rsidRDefault="00D9147A" w:rsidP="00D9147A">
            <w:pPr>
              <w:spacing w:after="100" w:line="276" w:lineRule="auto"/>
              <w:rPr>
                <w:rFonts w:eastAsia="Calibri" w:cs="Arial"/>
              </w:rPr>
            </w:pPr>
            <w:r>
              <w:rPr>
                <w:rFonts w:eastAsia="Calibri" w:cs="Arial"/>
              </w:rPr>
              <w:t>10</w:t>
            </w:r>
          </w:p>
        </w:tc>
        <w:tc>
          <w:tcPr>
            <w:tcW w:w="1971" w:type="pct"/>
            <w:tcBorders>
              <w:top w:val="nil"/>
              <w:left w:val="nil"/>
              <w:bottom w:val="nil"/>
              <w:right w:val="nil"/>
            </w:tcBorders>
            <w:vAlign w:val="center"/>
          </w:tcPr>
          <w:p w14:paraId="2E19F513" w14:textId="7368D41F" w:rsidR="00D9147A" w:rsidRPr="006F295B" w:rsidRDefault="00D9147A" w:rsidP="00141240">
            <w:pPr>
              <w:spacing w:after="100" w:line="276" w:lineRule="auto"/>
              <w:rPr>
                <w:rFonts w:eastAsia="Calibri" w:cs="Arial"/>
              </w:rPr>
            </w:pPr>
            <w:r w:rsidRPr="006F295B">
              <w:rPr>
                <w:rFonts w:eastAsia="Calibri" w:cs="Arial"/>
              </w:rPr>
              <w:t>Email reminder</w:t>
            </w:r>
            <w:r w:rsidR="00141240">
              <w:rPr>
                <w:rFonts w:eastAsia="Calibri" w:cs="Arial"/>
              </w:rPr>
              <w:t xml:space="preserve"> - </w:t>
            </w:r>
            <w:r w:rsidRPr="006F295B">
              <w:rPr>
                <w:rFonts w:eastAsia="Calibri" w:cs="Arial"/>
              </w:rPr>
              <w:t>upcoming prize draw</w:t>
            </w:r>
          </w:p>
        </w:tc>
        <w:tc>
          <w:tcPr>
            <w:tcW w:w="758" w:type="pct"/>
            <w:tcBorders>
              <w:top w:val="nil"/>
              <w:left w:val="nil"/>
              <w:bottom w:val="nil"/>
              <w:right w:val="single" w:sz="4" w:space="0" w:color="auto"/>
            </w:tcBorders>
            <w:vAlign w:val="center"/>
          </w:tcPr>
          <w:p w14:paraId="34DBA74E" w14:textId="77777777" w:rsidR="00D9147A" w:rsidRPr="006F295B" w:rsidRDefault="00D9147A" w:rsidP="00D9147A">
            <w:pPr>
              <w:spacing w:after="100" w:line="276" w:lineRule="auto"/>
              <w:jc w:val="right"/>
              <w:rPr>
                <w:rFonts w:eastAsia="Calibri" w:cs="Arial"/>
              </w:rPr>
            </w:pPr>
            <w:r w:rsidRPr="006F295B">
              <w:rPr>
                <w:rFonts w:eastAsia="Calibri" w:cs="Arial"/>
              </w:rPr>
              <w:t>6,273</w:t>
            </w:r>
          </w:p>
        </w:tc>
      </w:tr>
      <w:tr w:rsidR="00D9147A" w:rsidRPr="006F295B" w14:paraId="0B89D6A7" w14:textId="77777777" w:rsidTr="00141240">
        <w:trPr>
          <w:trHeight w:val="505"/>
        </w:trPr>
        <w:tc>
          <w:tcPr>
            <w:tcW w:w="1361" w:type="pct"/>
            <w:tcBorders>
              <w:top w:val="nil"/>
              <w:left w:val="single" w:sz="4" w:space="0" w:color="auto"/>
              <w:bottom w:val="nil"/>
              <w:right w:val="nil"/>
            </w:tcBorders>
            <w:vAlign w:val="center"/>
          </w:tcPr>
          <w:p w14:paraId="59214934" w14:textId="51452B42" w:rsidR="00D9147A" w:rsidRPr="006F295B" w:rsidRDefault="00D9147A" w:rsidP="00D9147A">
            <w:pPr>
              <w:spacing w:after="100" w:line="276" w:lineRule="auto"/>
              <w:rPr>
                <w:rFonts w:eastAsia="Calibri" w:cs="Arial"/>
              </w:rPr>
            </w:pPr>
            <w:r>
              <w:rPr>
                <w:rFonts w:eastAsia="Calibri" w:cs="Arial"/>
              </w:rPr>
              <w:t>15 Jun</w:t>
            </w:r>
            <w:r w:rsidRPr="006F295B">
              <w:rPr>
                <w:rFonts w:eastAsia="Calibri" w:cs="Arial"/>
              </w:rPr>
              <w:t xml:space="preserve"> 2020</w:t>
            </w:r>
          </w:p>
        </w:tc>
        <w:tc>
          <w:tcPr>
            <w:tcW w:w="607" w:type="pct"/>
            <w:tcBorders>
              <w:top w:val="nil"/>
              <w:left w:val="nil"/>
              <w:bottom w:val="nil"/>
              <w:right w:val="nil"/>
            </w:tcBorders>
            <w:vAlign w:val="center"/>
          </w:tcPr>
          <w:p w14:paraId="6D022CA6" w14:textId="77777777" w:rsidR="00D9147A" w:rsidRPr="006F295B" w:rsidRDefault="00D9147A" w:rsidP="00D9147A">
            <w:pPr>
              <w:spacing w:after="100" w:line="276" w:lineRule="auto"/>
              <w:rPr>
                <w:rFonts w:eastAsia="Calibri" w:cs="Arial"/>
              </w:rPr>
            </w:pPr>
            <w:r w:rsidRPr="006F295B">
              <w:rPr>
                <w:rFonts w:eastAsia="Calibri" w:cs="Arial"/>
              </w:rPr>
              <w:t>Email</w:t>
            </w:r>
          </w:p>
        </w:tc>
        <w:tc>
          <w:tcPr>
            <w:tcW w:w="303" w:type="pct"/>
            <w:tcBorders>
              <w:top w:val="nil"/>
              <w:left w:val="nil"/>
              <w:bottom w:val="nil"/>
              <w:right w:val="nil"/>
            </w:tcBorders>
            <w:vAlign w:val="center"/>
          </w:tcPr>
          <w:p w14:paraId="0777D791" w14:textId="77777777" w:rsidR="00D9147A" w:rsidRPr="006F295B" w:rsidRDefault="00D9147A" w:rsidP="00D9147A">
            <w:pPr>
              <w:spacing w:after="100" w:line="276" w:lineRule="auto"/>
              <w:rPr>
                <w:rFonts w:eastAsia="Calibri" w:cs="Arial"/>
              </w:rPr>
            </w:pPr>
            <w:r>
              <w:rPr>
                <w:rFonts w:eastAsia="Calibri" w:cs="Arial"/>
              </w:rPr>
              <w:t>10</w:t>
            </w:r>
          </w:p>
        </w:tc>
        <w:tc>
          <w:tcPr>
            <w:tcW w:w="1971" w:type="pct"/>
            <w:tcBorders>
              <w:top w:val="nil"/>
              <w:left w:val="nil"/>
              <w:bottom w:val="nil"/>
              <w:right w:val="nil"/>
            </w:tcBorders>
            <w:vAlign w:val="center"/>
          </w:tcPr>
          <w:p w14:paraId="1B958183" w14:textId="77777777" w:rsidR="00D9147A" w:rsidRPr="006F295B" w:rsidRDefault="00D9147A" w:rsidP="00D9147A">
            <w:pPr>
              <w:spacing w:after="100" w:line="276" w:lineRule="auto"/>
              <w:rPr>
                <w:rFonts w:eastAsia="Calibri" w:cs="Arial"/>
              </w:rPr>
            </w:pPr>
            <w:r w:rsidRPr="006F295B">
              <w:rPr>
                <w:rFonts w:eastAsia="Calibri" w:cs="Arial"/>
              </w:rPr>
              <w:t>Email notifying participants of 2</w:t>
            </w:r>
            <w:r w:rsidRPr="006F295B">
              <w:rPr>
                <w:rFonts w:eastAsia="Calibri" w:cs="Arial"/>
                <w:vertAlign w:val="superscript"/>
              </w:rPr>
              <w:t>nd</w:t>
            </w:r>
            <w:r w:rsidRPr="006F295B">
              <w:rPr>
                <w:rFonts w:eastAsia="Calibri" w:cs="Arial"/>
              </w:rPr>
              <w:t xml:space="preserve"> major prize draw</w:t>
            </w:r>
          </w:p>
        </w:tc>
        <w:tc>
          <w:tcPr>
            <w:tcW w:w="758" w:type="pct"/>
            <w:tcBorders>
              <w:top w:val="nil"/>
              <w:left w:val="nil"/>
              <w:bottom w:val="nil"/>
              <w:right w:val="single" w:sz="4" w:space="0" w:color="auto"/>
            </w:tcBorders>
            <w:vAlign w:val="center"/>
          </w:tcPr>
          <w:p w14:paraId="51963C08" w14:textId="77777777" w:rsidR="00D9147A" w:rsidRPr="006F295B" w:rsidRDefault="00D9147A" w:rsidP="00D9147A">
            <w:pPr>
              <w:spacing w:after="100" w:line="276" w:lineRule="auto"/>
              <w:jc w:val="right"/>
              <w:rPr>
                <w:rFonts w:eastAsia="Calibri" w:cs="Arial"/>
              </w:rPr>
            </w:pPr>
            <w:r w:rsidRPr="006F295B">
              <w:rPr>
                <w:rFonts w:eastAsia="Calibri" w:cs="Arial"/>
              </w:rPr>
              <w:t>6,765</w:t>
            </w:r>
          </w:p>
        </w:tc>
      </w:tr>
      <w:tr w:rsidR="00D9147A" w:rsidRPr="001672FA" w14:paraId="255D3E72" w14:textId="77777777" w:rsidTr="00141240">
        <w:trPr>
          <w:trHeight w:val="505"/>
        </w:trPr>
        <w:tc>
          <w:tcPr>
            <w:tcW w:w="1361" w:type="pct"/>
            <w:tcBorders>
              <w:top w:val="nil"/>
              <w:left w:val="single" w:sz="4" w:space="0" w:color="auto"/>
              <w:bottom w:val="nil"/>
              <w:right w:val="nil"/>
            </w:tcBorders>
            <w:vAlign w:val="center"/>
          </w:tcPr>
          <w:p w14:paraId="41FC6CAE" w14:textId="4CC6D313" w:rsidR="00D9147A" w:rsidRPr="006F295B" w:rsidRDefault="00D9147A" w:rsidP="00D9147A">
            <w:pPr>
              <w:spacing w:after="100" w:line="276" w:lineRule="auto"/>
              <w:rPr>
                <w:rFonts w:eastAsia="Calibri" w:cs="Arial"/>
              </w:rPr>
            </w:pPr>
            <w:r>
              <w:rPr>
                <w:rFonts w:eastAsia="Calibri" w:cs="Arial"/>
              </w:rPr>
              <w:t>22 Jun</w:t>
            </w:r>
            <w:r w:rsidRPr="006F295B">
              <w:rPr>
                <w:rFonts w:eastAsia="Calibri" w:cs="Arial"/>
              </w:rPr>
              <w:t xml:space="preserve"> 2020</w:t>
            </w:r>
          </w:p>
        </w:tc>
        <w:tc>
          <w:tcPr>
            <w:tcW w:w="607" w:type="pct"/>
            <w:tcBorders>
              <w:top w:val="nil"/>
              <w:left w:val="nil"/>
              <w:bottom w:val="nil"/>
              <w:right w:val="nil"/>
            </w:tcBorders>
            <w:vAlign w:val="center"/>
          </w:tcPr>
          <w:p w14:paraId="0BE228E7" w14:textId="77777777" w:rsidR="00D9147A" w:rsidRPr="006F295B" w:rsidRDefault="00D9147A" w:rsidP="00D9147A">
            <w:pPr>
              <w:spacing w:after="100" w:line="276" w:lineRule="auto"/>
              <w:rPr>
                <w:rFonts w:eastAsia="Calibri" w:cs="Arial"/>
              </w:rPr>
            </w:pPr>
            <w:r w:rsidRPr="006F295B">
              <w:rPr>
                <w:rFonts w:eastAsia="Calibri" w:cs="Arial"/>
              </w:rPr>
              <w:t>SMS</w:t>
            </w:r>
          </w:p>
        </w:tc>
        <w:tc>
          <w:tcPr>
            <w:tcW w:w="303" w:type="pct"/>
            <w:tcBorders>
              <w:top w:val="nil"/>
              <w:left w:val="nil"/>
              <w:bottom w:val="nil"/>
              <w:right w:val="nil"/>
            </w:tcBorders>
            <w:vAlign w:val="center"/>
          </w:tcPr>
          <w:p w14:paraId="7E47E9A6" w14:textId="77777777" w:rsidR="00D9147A" w:rsidRPr="006F295B" w:rsidRDefault="00D9147A" w:rsidP="00D9147A">
            <w:pPr>
              <w:spacing w:after="100" w:line="276" w:lineRule="auto"/>
              <w:rPr>
                <w:rFonts w:eastAsia="Calibri" w:cs="Arial"/>
              </w:rPr>
            </w:pPr>
            <w:r>
              <w:rPr>
                <w:rFonts w:eastAsia="Calibri" w:cs="Arial"/>
              </w:rPr>
              <w:t>9</w:t>
            </w:r>
          </w:p>
        </w:tc>
        <w:tc>
          <w:tcPr>
            <w:tcW w:w="1971" w:type="pct"/>
            <w:tcBorders>
              <w:top w:val="nil"/>
              <w:left w:val="nil"/>
              <w:bottom w:val="nil"/>
              <w:right w:val="nil"/>
            </w:tcBorders>
            <w:vAlign w:val="center"/>
          </w:tcPr>
          <w:p w14:paraId="27DB8D4D" w14:textId="3A8DA65C" w:rsidR="00D9147A" w:rsidRPr="006F295B" w:rsidRDefault="00D9147A" w:rsidP="00141240">
            <w:pPr>
              <w:spacing w:after="100" w:line="276" w:lineRule="auto"/>
              <w:rPr>
                <w:rFonts w:eastAsia="Calibri" w:cs="Arial"/>
              </w:rPr>
            </w:pPr>
            <w:r w:rsidRPr="006F295B">
              <w:rPr>
                <w:rFonts w:eastAsia="Calibri" w:cs="Arial"/>
              </w:rPr>
              <w:t xml:space="preserve">SMS </w:t>
            </w:r>
            <w:r w:rsidR="00141240">
              <w:rPr>
                <w:rFonts w:eastAsia="Calibri" w:cs="Arial"/>
              </w:rPr>
              <w:t xml:space="preserve">- </w:t>
            </w:r>
            <w:r w:rsidRPr="006F295B">
              <w:rPr>
                <w:rFonts w:eastAsia="Calibri" w:cs="Arial"/>
              </w:rPr>
              <w:t xml:space="preserve"> 2</w:t>
            </w:r>
            <w:r w:rsidRPr="006F295B">
              <w:rPr>
                <w:rFonts w:eastAsia="Calibri" w:cs="Arial"/>
                <w:vertAlign w:val="superscript"/>
              </w:rPr>
              <w:t>nd</w:t>
            </w:r>
            <w:r w:rsidRPr="006F295B">
              <w:rPr>
                <w:rFonts w:eastAsia="Calibri" w:cs="Arial"/>
              </w:rPr>
              <w:t xml:space="preserve"> major prize draw</w:t>
            </w:r>
          </w:p>
        </w:tc>
        <w:tc>
          <w:tcPr>
            <w:tcW w:w="758" w:type="pct"/>
            <w:tcBorders>
              <w:top w:val="nil"/>
              <w:left w:val="nil"/>
              <w:bottom w:val="nil"/>
              <w:right w:val="single" w:sz="4" w:space="0" w:color="auto"/>
            </w:tcBorders>
            <w:vAlign w:val="center"/>
          </w:tcPr>
          <w:p w14:paraId="2CC89086" w14:textId="77777777" w:rsidR="00D9147A" w:rsidRPr="006F3D56" w:rsidRDefault="00D9147A" w:rsidP="00D9147A">
            <w:pPr>
              <w:spacing w:after="100" w:line="276" w:lineRule="auto"/>
              <w:jc w:val="right"/>
              <w:rPr>
                <w:rFonts w:eastAsia="Calibri" w:cs="Arial"/>
              </w:rPr>
            </w:pPr>
            <w:r w:rsidRPr="006F295B">
              <w:rPr>
                <w:rFonts w:eastAsia="Calibri" w:cs="Arial"/>
              </w:rPr>
              <w:t>4,292</w:t>
            </w:r>
          </w:p>
        </w:tc>
      </w:tr>
      <w:tr w:rsidR="00D9147A" w:rsidRPr="001672FA" w14:paraId="10BE7315" w14:textId="77777777" w:rsidTr="00141240">
        <w:trPr>
          <w:trHeight w:val="505"/>
        </w:trPr>
        <w:tc>
          <w:tcPr>
            <w:tcW w:w="1361" w:type="pct"/>
            <w:tcBorders>
              <w:top w:val="nil"/>
              <w:left w:val="single" w:sz="4" w:space="0" w:color="auto"/>
              <w:bottom w:val="nil"/>
              <w:right w:val="nil"/>
            </w:tcBorders>
            <w:vAlign w:val="center"/>
          </w:tcPr>
          <w:p w14:paraId="0531661F" w14:textId="367FB079" w:rsidR="00D9147A" w:rsidRPr="006F295B" w:rsidRDefault="00D9147A" w:rsidP="00D9147A">
            <w:pPr>
              <w:spacing w:after="100" w:line="276" w:lineRule="auto"/>
              <w:rPr>
                <w:rFonts w:eastAsia="Calibri" w:cs="Arial"/>
              </w:rPr>
            </w:pPr>
            <w:r>
              <w:rPr>
                <w:rFonts w:eastAsia="Calibri" w:cs="Arial"/>
              </w:rPr>
              <w:t>7 Aug</w:t>
            </w:r>
            <w:r w:rsidRPr="006F295B">
              <w:rPr>
                <w:rFonts w:eastAsia="Calibri" w:cs="Arial"/>
              </w:rPr>
              <w:t xml:space="preserve"> 2020</w:t>
            </w:r>
          </w:p>
        </w:tc>
        <w:tc>
          <w:tcPr>
            <w:tcW w:w="607" w:type="pct"/>
            <w:tcBorders>
              <w:top w:val="nil"/>
              <w:left w:val="nil"/>
              <w:bottom w:val="nil"/>
              <w:right w:val="nil"/>
            </w:tcBorders>
            <w:vAlign w:val="center"/>
          </w:tcPr>
          <w:p w14:paraId="53276A68" w14:textId="77777777" w:rsidR="00D9147A" w:rsidRPr="006F295B" w:rsidRDefault="00D9147A" w:rsidP="00D9147A">
            <w:pPr>
              <w:spacing w:after="100" w:line="276" w:lineRule="auto"/>
              <w:rPr>
                <w:rFonts w:eastAsia="Calibri" w:cs="Arial"/>
              </w:rPr>
            </w:pPr>
            <w:r w:rsidRPr="006F295B">
              <w:rPr>
                <w:rFonts w:eastAsia="Calibri" w:cs="Arial"/>
              </w:rPr>
              <w:t>Email</w:t>
            </w:r>
          </w:p>
        </w:tc>
        <w:tc>
          <w:tcPr>
            <w:tcW w:w="303" w:type="pct"/>
            <w:tcBorders>
              <w:top w:val="nil"/>
              <w:left w:val="nil"/>
              <w:bottom w:val="nil"/>
              <w:right w:val="nil"/>
            </w:tcBorders>
            <w:vAlign w:val="center"/>
          </w:tcPr>
          <w:p w14:paraId="2A2A0BFF" w14:textId="77777777" w:rsidR="00D9147A" w:rsidRPr="006F295B" w:rsidRDefault="00D9147A" w:rsidP="00D9147A">
            <w:pPr>
              <w:spacing w:after="100" w:line="276" w:lineRule="auto"/>
              <w:rPr>
                <w:rFonts w:eastAsia="Calibri" w:cs="Arial"/>
              </w:rPr>
            </w:pPr>
            <w:r>
              <w:rPr>
                <w:rFonts w:eastAsia="Calibri" w:cs="Arial"/>
              </w:rPr>
              <w:t>10</w:t>
            </w:r>
          </w:p>
        </w:tc>
        <w:tc>
          <w:tcPr>
            <w:tcW w:w="1971" w:type="pct"/>
            <w:tcBorders>
              <w:top w:val="nil"/>
              <w:left w:val="nil"/>
              <w:bottom w:val="nil"/>
              <w:right w:val="nil"/>
            </w:tcBorders>
            <w:vAlign w:val="center"/>
          </w:tcPr>
          <w:p w14:paraId="2A1B04EA" w14:textId="6733F47B" w:rsidR="00D9147A" w:rsidRPr="006F295B" w:rsidRDefault="00D9147A" w:rsidP="00141240">
            <w:pPr>
              <w:spacing w:after="100" w:line="276" w:lineRule="auto"/>
              <w:rPr>
                <w:rFonts w:eastAsia="Calibri" w:cs="Arial"/>
              </w:rPr>
            </w:pPr>
            <w:r w:rsidRPr="006F295B">
              <w:rPr>
                <w:rFonts w:eastAsia="Calibri" w:cs="Arial"/>
              </w:rPr>
              <w:t>Email reminder</w:t>
            </w:r>
            <w:r w:rsidR="00141240">
              <w:rPr>
                <w:rFonts w:eastAsia="Calibri" w:cs="Arial"/>
              </w:rPr>
              <w:t xml:space="preserve"> -</w:t>
            </w:r>
            <w:r w:rsidRPr="006F295B">
              <w:rPr>
                <w:rFonts w:eastAsia="Calibri" w:cs="Arial"/>
              </w:rPr>
              <w:t xml:space="preserve"> upcoming prize draw</w:t>
            </w:r>
          </w:p>
        </w:tc>
        <w:tc>
          <w:tcPr>
            <w:tcW w:w="758" w:type="pct"/>
            <w:tcBorders>
              <w:top w:val="nil"/>
              <w:left w:val="nil"/>
              <w:bottom w:val="nil"/>
              <w:right w:val="single" w:sz="4" w:space="0" w:color="auto"/>
            </w:tcBorders>
            <w:vAlign w:val="center"/>
          </w:tcPr>
          <w:p w14:paraId="69983F3A" w14:textId="77777777" w:rsidR="00D9147A" w:rsidRPr="006F3D56" w:rsidRDefault="00D9147A" w:rsidP="00D9147A">
            <w:pPr>
              <w:spacing w:after="100" w:line="276" w:lineRule="auto"/>
              <w:jc w:val="right"/>
              <w:rPr>
                <w:rFonts w:eastAsia="Calibri" w:cs="Arial"/>
              </w:rPr>
            </w:pPr>
            <w:r>
              <w:rPr>
                <w:rFonts w:eastAsia="Calibri" w:cs="Arial"/>
              </w:rPr>
              <w:t>5,965</w:t>
            </w:r>
          </w:p>
        </w:tc>
      </w:tr>
      <w:tr w:rsidR="00D9147A" w:rsidRPr="001672FA" w14:paraId="00F67F11" w14:textId="77777777" w:rsidTr="00141240">
        <w:trPr>
          <w:trHeight w:val="505"/>
        </w:trPr>
        <w:tc>
          <w:tcPr>
            <w:tcW w:w="1361" w:type="pct"/>
            <w:tcBorders>
              <w:top w:val="nil"/>
              <w:left w:val="single" w:sz="4" w:space="0" w:color="auto"/>
              <w:bottom w:val="nil"/>
              <w:right w:val="nil"/>
            </w:tcBorders>
            <w:vAlign w:val="center"/>
          </w:tcPr>
          <w:p w14:paraId="7551AC64" w14:textId="43EFCC3A" w:rsidR="00D9147A" w:rsidRPr="006F295B" w:rsidRDefault="00D9147A" w:rsidP="00D9147A">
            <w:pPr>
              <w:spacing w:after="100" w:line="276" w:lineRule="auto"/>
              <w:rPr>
                <w:rFonts w:eastAsia="Calibri" w:cs="Arial"/>
              </w:rPr>
            </w:pPr>
            <w:r>
              <w:rPr>
                <w:rFonts w:eastAsia="Calibri" w:cs="Arial"/>
              </w:rPr>
              <w:t>14 Aug 2020</w:t>
            </w:r>
          </w:p>
        </w:tc>
        <w:tc>
          <w:tcPr>
            <w:tcW w:w="607" w:type="pct"/>
            <w:tcBorders>
              <w:top w:val="nil"/>
              <w:left w:val="nil"/>
              <w:bottom w:val="nil"/>
              <w:right w:val="nil"/>
            </w:tcBorders>
            <w:vAlign w:val="center"/>
          </w:tcPr>
          <w:p w14:paraId="594F6845" w14:textId="77777777" w:rsidR="00D9147A" w:rsidRPr="006F295B" w:rsidRDefault="00D9147A" w:rsidP="00D9147A">
            <w:pPr>
              <w:spacing w:after="100" w:line="276" w:lineRule="auto"/>
              <w:rPr>
                <w:rFonts w:eastAsia="Calibri" w:cs="Arial"/>
              </w:rPr>
            </w:pPr>
            <w:r>
              <w:rPr>
                <w:rFonts w:eastAsia="Calibri" w:cs="Arial"/>
              </w:rPr>
              <w:t>SMS</w:t>
            </w:r>
          </w:p>
        </w:tc>
        <w:tc>
          <w:tcPr>
            <w:tcW w:w="303" w:type="pct"/>
            <w:tcBorders>
              <w:top w:val="nil"/>
              <w:left w:val="nil"/>
              <w:bottom w:val="nil"/>
              <w:right w:val="nil"/>
            </w:tcBorders>
            <w:vAlign w:val="center"/>
          </w:tcPr>
          <w:p w14:paraId="5660074A" w14:textId="77777777" w:rsidR="00D9147A" w:rsidRPr="006F295B" w:rsidRDefault="00D9147A" w:rsidP="00D9147A">
            <w:pPr>
              <w:spacing w:after="100" w:line="276" w:lineRule="auto"/>
              <w:rPr>
                <w:rFonts w:eastAsia="Calibri" w:cs="Arial"/>
              </w:rPr>
            </w:pPr>
            <w:r>
              <w:rPr>
                <w:rFonts w:eastAsia="Calibri" w:cs="Arial"/>
              </w:rPr>
              <w:t>9</w:t>
            </w:r>
          </w:p>
        </w:tc>
        <w:tc>
          <w:tcPr>
            <w:tcW w:w="1971" w:type="pct"/>
            <w:tcBorders>
              <w:top w:val="nil"/>
              <w:left w:val="nil"/>
              <w:bottom w:val="nil"/>
              <w:right w:val="nil"/>
            </w:tcBorders>
            <w:vAlign w:val="center"/>
          </w:tcPr>
          <w:p w14:paraId="3D04951F" w14:textId="4F370373" w:rsidR="00D9147A" w:rsidRPr="006F295B" w:rsidRDefault="00D9147A" w:rsidP="00141240">
            <w:pPr>
              <w:spacing w:after="100" w:line="276" w:lineRule="auto"/>
              <w:rPr>
                <w:rFonts w:eastAsia="Calibri" w:cs="Arial"/>
              </w:rPr>
            </w:pPr>
            <w:r>
              <w:rPr>
                <w:rFonts w:eastAsia="Calibri" w:cs="Arial"/>
              </w:rPr>
              <w:t>Final SMS</w:t>
            </w:r>
            <w:r w:rsidR="00141240">
              <w:rPr>
                <w:rFonts w:eastAsia="Calibri" w:cs="Arial"/>
              </w:rPr>
              <w:t xml:space="preserve"> - </w:t>
            </w:r>
            <w:r w:rsidRPr="006F295B">
              <w:rPr>
                <w:rFonts w:eastAsia="Calibri" w:cs="Arial"/>
              </w:rPr>
              <w:t>2</w:t>
            </w:r>
            <w:r w:rsidRPr="006F295B">
              <w:rPr>
                <w:rFonts w:eastAsia="Calibri" w:cs="Arial"/>
                <w:vertAlign w:val="superscript"/>
              </w:rPr>
              <w:t>nd</w:t>
            </w:r>
            <w:r w:rsidRPr="006F295B">
              <w:rPr>
                <w:rFonts w:eastAsia="Calibri" w:cs="Arial"/>
              </w:rPr>
              <w:t xml:space="preserve"> major prize draw</w:t>
            </w:r>
          </w:p>
        </w:tc>
        <w:tc>
          <w:tcPr>
            <w:tcW w:w="758" w:type="pct"/>
            <w:tcBorders>
              <w:top w:val="nil"/>
              <w:left w:val="nil"/>
              <w:bottom w:val="nil"/>
              <w:right w:val="single" w:sz="4" w:space="0" w:color="auto"/>
            </w:tcBorders>
            <w:vAlign w:val="center"/>
          </w:tcPr>
          <w:p w14:paraId="73D9AE09" w14:textId="77777777" w:rsidR="00D9147A" w:rsidRDefault="00D9147A" w:rsidP="00D9147A">
            <w:pPr>
              <w:spacing w:after="100" w:line="276" w:lineRule="auto"/>
              <w:jc w:val="right"/>
              <w:rPr>
                <w:rFonts w:eastAsia="Calibri" w:cs="Arial"/>
              </w:rPr>
            </w:pPr>
            <w:r>
              <w:rPr>
                <w:rFonts w:eastAsia="Calibri" w:cs="Arial"/>
              </w:rPr>
              <w:t>4,158</w:t>
            </w:r>
          </w:p>
        </w:tc>
      </w:tr>
      <w:tr w:rsidR="00D9147A" w:rsidRPr="001672FA" w14:paraId="7DD81078" w14:textId="77777777" w:rsidTr="00141240">
        <w:trPr>
          <w:trHeight w:val="505"/>
        </w:trPr>
        <w:tc>
          <w:tcPr>
            <w:tcW w:w="1361" w:type="pct"/>
            <w:tcBorders>
              <w:top w:val="nil"/>
              <w:left w:val="single" w:sz="4" w:space="0" w:color="auto"/>
              <w:bottom w:val="nil"/>
              <w:right w:val="nil"/>
            </w:tcBorders>
            <w:vAlign w:val="center"/>
          </w:tcPr>
          <w:p w14:paraId="0B7562F4" w14:textId="4DC95197" w:rsidR="00D9147A" w:rsidRDefault="00D9147A" w:rsidP="00D9147A">
            <w:pPr>
              <w:spacing w:after="100" w:line="276" w:lineRule="auto"/>
              <w:rPr>
                <w:rFonts w:eastAsia="Calibri" w:cs="Arial"/>
              </w:rPr>
            </w:pPr>
            <w:r>
              <w:rPr>
                <w:rFonts w:eastAsia="Calibri" w:cs="Arial"/>
              </w:rPr>
              <w:t>May 2019 to Aug 2020</w:t>
            </w:r>
          </w:p>
        </w:tc>
        <w:tc>
          <w:tcPr>
            <w:tcW w:w="607" w:type="pct"/>
            <w:tcBorders>
              <w:top w:val="nil"/>
              <w:left w:val="nil"/>
              <w:bottom w:val="nil"/>
              <w:right w:val="nil"/>
            </w:tcBorders>
            <w:vAlign w:val="center"/>
          </w:tcPr>
          <w:p w14:paraId="3161F1D3" w14:textId="77777777" w:rsidR="00D9147A" w:rsidRDefault="00D9147A" w:rsidP="00D9147A">
            <w:pPr>
              <w:spacing w:after="100" w:line="276" w:lineRule="auto"/>
              <w:rPr>
                <w:rFonts w:eastAsia="Calibri" w:cs="Arial"/>
              </w:rPr>
            </w:pPr>
            <w:r>
              <w:rPr>
                <w:rFonts w:eastAsia="Calibri" w:cs="Arial"/>
              </w:rPr>
              <w:t>Email</w:t>
            </w:r>
          </w:p>
        </w:tc>
        <w:tc>
          <w:tcPr>
            <w:tcW w:w="303" w:type="pct"/>
            <w:tcBorders>
              <w:top w:val="nil"/>
              <w:left w:val="nil"/>
              <w:bottom w:val="nil"/>
              <w:right w:val="nil"/>
            </w:tcBorders>
            <w:vAlign w:val="center"/>
          </w:tcPr>
          <w:p w14:paraId="15870010" w14:textId="77777777" w:rsidR="00D9147A" w:rsidRDefault="00D9147A" w:rsidP="00D9147A">
            <w:pPr>
              <w:spacing w:after="100" w:line="276" w:lineRule="auto"/>
              <w:rPr>
                <w:rFonts w:eastAsia="Calibri" w:cs="Arial"/>
              </w:rPr>
            </w:pPr>
            <w:r>
              <w:rPr>
                <w:rFonts w:eastAsia="Calibri" w:cs="Arial"/>
              </w:rPr>
              <w:t>11</w:t>
            </w:r>
          </w:p>
        </w:tc>
        <w:tc>
          <w:tcPr>
            <w:tcW w:w="1971" w:type="pct"/>
            <w:tcBorders>
              <w:top w:val="nil"/>
              <w:left w:val="nil"/>
              <w:bottom w:val="nil"/>
              <w:right w:val="nil"/>
            </w:tcBorders>
            <w:vAlign w:val="center"/>
          </w:tcPr>
          <w:p w14:paraId="771A1DD2" w14:textId="0C8C3AC8" w:rsidR="00D9147A" w:rsidRDefault="00D9147A" w:rsidP="00141240">
            <w:pPr>
              <w:spacing w:after="100" w:line="276" w:lineRule="auto"/>
              <w:rPr>
                <w:rFonts w:eastAsia="Calibri" w:cs="Arial"/>
              </w:rPr>
            </w:pPr>
            <w:r>
              <w:rPr>
                <w:rFonts w:eastAsia="Calibri" w:cs="Arial"/>
              </w:rPr>
              <w:t>Email reminder to complete survey</w:t>
            </w:r>
          </w:p>
        </w:tc>
        <w:tc>
          <w:tcPr>
            <w:tcW w:w="758" w:type="pct"/>
            <w:tcBorders>
              <w:top w:val="nil"/>
              <w:left w:val="nil"/>
              <w:bottom w:val="nil"/>
              <w:right w:val="single" w:sz="4" w:space="0" w:color="auto"/>
            </w:tcBorders>
            <w:vAlign w:val="center"/>
          </w:tcPr>
          <w:p w14:paraId="3FF6E5BB" w14:textId="77777777" w:rsidR="00D9147A" w:rsidRDefault="00D9147A" w:rsidP="00D9147A">
            <w:pPr>
              <w:spacing w:after="100" w:line="276" w:lineRule="auto"/>
              <w:jc w:val="right"/>
              <w:rPr>
                <w:rFonts w:eastAsia="Calibri" w:cs="Arial"/>
              </w:rPr>
            </w:pPr>
            <w:r>
              <w:rPr>
                <w:rFonts w:eastAsia="Calibri" w:cs="Arial"/>
              </w:rPr>
              <w:t>3,687</w:t>
            </w:r>
          </w:p>
        </w:tc>
      </w:tr>
      <w:tr w:rsidR="00D9147A" w:rsidRPr="001672FA" w14:paraId="235A39B4" w14:textId="77777777" w:rsidTr="00141240">
        <w:trPr>
          <w:trHeight w:val="505"/>
        </w:trPr>
        <w:tc>
          <w:tcPr>
            <w:tcW w:w="1361" w:type="pct"/>
            <w:tcBorders>
              <w:top w:val="nil"/>
              <w:left w:val="single" w:sz="4" w:space="0" w:color="auto"/>
              <w:bottom w:val="nil"/>
              <w:right w:val="nil"/>
            </w:tcBorders>
            <w:vAlign w:val="center"/>
          </w:tcPr>
          <w:p w14:paraId="64FCCE1E" w14:textId="6C9AB2CE" w:rsidR="00D9147A" w:rsidRDefault="00D9147A" w:rsidP="00D9147A">
            <w:pPr>
              <w:spacing w:after="100" w:line="276" w:lineRule="auto"/>
              <w:rPr>
                <w:rFonts w:eastAsia="Calibri" w:cs="Arial"/>
              </w:rPr>
            </w:pPr>
            <w:r>
              <w:rPr>
                <w:rFonts w:eastAsia="Calibri" w:cs="Arial"/>
              </w:rPr>
              <w:t>June 2019 to Aug 2020</w:t>
            </w:r>
          </w:p>
        </w:tc>
        <w:tc>
          <w:tcPr>
            <w:tcW w:w="607" w:type="pct"/>
            <w:tcBorders>
              <w:top w:val="nil"/>
              <w:left w:val="nil"/>
              <w:bottom w:val="nil"/>
              <w:right w:val="nil"/>
            </w:tcBorders>
            <w:vAlign w:val="center"/>
          </w:tcPr>
          <w:p w14:paraId="517C3EEC" w14:textId="77777777" w:rsidR="00D9147A" w:rsidRDefault="00D9147A" w:rsidP="00D9147A">
            <w:pPr>
              <w:spacing w:after="100" w:line="276" w:lineRule="auto"/>
              <w:rPr>
                <w:rFonts w:eastAsia="Calibri" w:cs="Arial"/>
              </w:rPr>
            </w:pPr>
            <w:r>
              <w:rPr>
                <w:rFonts w:eastAsia="Calibri" w:cs="Arial"/>
              </w:rPr>
              <w:t>SMS</w:t>
            </w:r>
          </w:p>
        </w:tc>
        <w:tc>
          <w:tcPr>
            <w:tcW w:w="303" w:type="pct"/>
            <w:tcBorders>
              <w:top w:val="nil"/>
              <w:left w:val="nil"/>
              <w:bottom w:val="nil"/>
              <w:right w:val="nil"/>
            </w:tcBorders>
            <w:vAlign w:val="center"/>
          </w:tcPr>
          <w:p w14:paraId="2686BE66" w14:textId="77777777" w:rsidR="00D9147A" w:rsidRDefault="00D9147A" w:rsidP="00D9147A">
            <w:pPr>
              <w:spacing w:after="100" w:line="276" w:lineRule="auto"/>
              <w:rPr>
                <w:rFonts w:eastAsia="Calibri" w:cs="Arial"/>
              </w:rPr>
            </w:pPr>
            <w:r>
              <w:rPr>
                <w:rFonts w:eastAsia="Calibri" w:cs="Arial"/>
              </w:rPr>
              <w:t>12</w:t>
            </w:r>
          </w:p>
        </w:tc>
        <w:tc>
          <w:tcPr>
            <w:tcW w:w="1971" w:type="pct"/>
            <w:tcBorders>
              <w:top w:val="nil"/>
              <w:left w:val="nil"/>
              <w:bottom w:val="nil"/>
              <w:right w:val="nil"/>
            </w:tcBorders>
            <w:vAlign w:val="center"/>
          </w:tcPr>
          <w:p w14:paraId="1A4320A7" w14:textId="7AB7C2A0" w:rsidR="00D9147A" w:rsidRDefault="00D9147A" w:rsidP="00141240">
            <w:pPr>
              <w:spacing w:after="100" w:line="276" w:lineRule="auto"/>
              <w:rPr>
                <w:rFonts w:eastAsia="Calibri" w:cs="Arial"/>
              </w:rPr>
            </w:pPr>
            <w:r>
              <w:rPr>
                <w:rFonts w:eastAsia="Calibri" w:cs="Arial"/>
              </w:rPr>
              <w:t>SMS reminder to complete survey</w:t>
            </w:r>
          </w:p>
        </w:tc>
        <w:tc>
          <w:tcPr>
            <w:tcW w:w="758" w:type="pct"/>
            <w:tcBorders>
              <w:top w:val="nil"/>
              <w:left w:val="nil"/>
              <w:bottom w:val="nil"/>
              <w:right w:val="single" w:sz="4" w:space="0" w:color="auto"/>
            </w:tcBorders>
            <w:vAlign w:val="center"/>
          </w:tcPr>
          <w:p w14:paraId="1C487917" w14:textId="77777777" w:rsidR="00D9147A" w:rsidRDefault="00D9147A" w:rsidP="00D9147A">
            <w:pPr>
              <w:spacing w:after="100" w:line="276" w:lineRule="auto"/>
              <w:jc w:val="right"/>
              <w:rPr>
                <w:rFonts w:eastAsia="Calibri" w:cs="Arial"/>
              </w:rPr>
            </w:pPr>
            <w:r>
              <w:rPr>
                <w:rFonts w:eastAsia="Calibri" w:cs="Arial"/>
              </w:rPr>
              <w:t>650</w:t>
            </w:r>
          </w:p>
        </w:tc>
      </w:tr>
      <w:tr w:rsidR="00D9147A" w:rsidRPr="001672FA" w14:paraId="177AF6AF" w14:textId="77777777" w:rsidTr="00141240">
        <w:trPr>
          <w:trHeight w:val="505"/>
        </w:trPr>
        <w:tc>
          <w:tcPr>
            <w:tcW w:w="1361" w:type="pct"/>
            <w:tcBorders>
              <w:top w:val="nil"/>
              <w:left w:val="single" w:sz="4" w:space="0" w:color="auto"/>
              <w:bottom w:val="nil"/>
              <w:right w:val="nil"/>
            </w:tcBorders>
            <w:vAlign w:val="center"/>
          </w:tcPr>
          <w:p w14:paraId="576479C4" w14:textId="5680CD29" w:rsidR="00D9147A" w:rsidRDefault="00D9147A" w:rsidP="00D9147A">
            <w:pPr>
              <w:spacing w:after="100" w:line="276" w:lineRule="auto"/>
              <w:rPr>
                <w:rFonts w:eastAsia="Calibri" w:cs="Arial"/>
              </w:rPr>
            </w:pPr>
            <w:r>
              <w:rPr>
                <w:rFonts w:eastAsia="Calibri" w:cs="Arial"/>
              </w:rPr>
              <w:t>July 2020 to Aug 2020</w:t>
            </w:r>
          </w:p>
        </w:tc>
        <w:tc>
          <w:tcPr>
            <w:tcW w:w="607" w:type="pct"/>
            <w:tcBorders>
              <w:top w:val="nil"/>
              <w:left w:val="nil"/>
              <w:bottom w:val="nil"/>
              <w:right w:val="nil"/>
            </w:tcBorders>
            <w:vAlign w:val="center"/>
          </w:tcPr>
          <w:p w14:paraId="44A04A11" w14:textId="77777777" w:rsidR="00D9147A" w:rsidRDefault="00D9147A" w:rsidP="00D9147A">
            <w:pPr>
              <w:spacing w:after="100" w:line="276" w:lineRule="auto"/>
              <w:rPr>
                <w:rFonts w:eastAsia="Calibri" w:cs="Arial"/>
              </w:rPr>
            </w:pPr>
            <w:r>
              <w:rPr>
                <w:rFonts w:eastAsia="Calibri" w:cs="Arial"/>
              </w:rPr>
              <w:t>Phone call</w:t>
            </w:r>
          </w:p>
        </w:tc>
        <w:tc>
          <w:tcPr>
            <w:tcW w:w="303" w:type="pct"/>
            <w:tcBorders>
              <w:top w:val="nil"/>
              <w:left w:val="nil"/>
              <w:bottom w:val="nil"/>
              <w:right w:val="nil"/>
            </w:tcBorders>
            <w:vAlign w:val="center"/>
          </w:tcPr>
          <w:p w14:paraId="54463D4D" w14:textId="77777777" w:rsidR="00D9147A" w:rsidRDefault="00D9147A" w:rsidP="00D9147A">
            <w:pPr>
              <w:spacing w:after="100" w:line="276" w:lineRule="auto"/>
              <w:rPr>
                <w:rFonts w:eastAsia="Calibri" w:cs="Arial"/>
              </w:rPr>
            </w:pPr>
            <w:r>
              <w:rPr>
                <w:rFonts w:eastAsia="Calibri" w:cs="Arial"/>
              </w:rPr>
              <w:t>13</w:t>
            </w:r>
          </w:p>
        </w:tc>
        <w:tc>
          <w:tcPr>
            <w:tcW w:w="1971" w:type="pct"/>
            <w:tcBorders>
              <w:top w:val="nil"/>
              <w:left w:val="nil"/>
              <w:bottom w:val="nil"/>
              <w:right w:val="nil"/>
            </w:tcBorders>
            <w:vAlign w:val="center"/>
          </w:tcPr>
          <w:p w14:paraId="25AA859F" w14:textId="400CC648" w:rsidR="00D9147A" w:rsidRDefault="00D9147A" w:rsidP="00141240">
            <w:pPr>
              <w:spacing w:after="100" w:line="276" w:lineRule="auto"/>
              <w:rPr>
                <w:rFonts w:eastAsia="Calibri" w:cs="Arial"/>
              </w:rPr>
            </w:pPr>
            <w:r>
              <w:rPr>
                <w:rFonts w:eastAsia="Calibri" w:cs="Arial"/>
              </w:rPr>
              <w:t>Phone reminder</w:t>
            </w:r>
            <w:r w:rsidR="00141240">
              <w:rPr>
                <w:rFonts w:eastAsia="Calibri" w:cs="Arial"/>
              </w:rPr>
              <w:t xml:space="preserve"> to </w:t>
            </w:r>
            <w:r>
              <w:rPr>
                <w:rFonts w:eastAsia="Calibri" w:cs="Arial"/>
              </w:rPr>
              <w:t>complete survey</w:t>
            </w:r>
          </w:p>
        </w:tc>
        <w:tc>
          <w:tcPr>
            <w:tcW w:w="758" w:type="pct"/>
            <w:tcBorders>
              <w:top w:val="nil"/>
              <w:left w:val="nil"/>
              <w:bottom w:val="nil"/>
              <w:right w:val="single" w:sz="4" w:space="0" w:color="auto"/>
            </w:tcBorders>
            <w:vAlign w:val="center"/>
          </w:tcPr>
          <w:p w14:paraId="19D4E5A7" w14:textId="77777777" w:rsidR="00D9147A" w:rsidRDefault="00D9147A" w:rsidP="00D9147A">
            <w:pPr>
              <w:spacing w:after="100" w:line="276" w:lineRule="auto"/>
              <w:jc w:val="right"/>
              <w:rPr>
                <w:rFonts w:eastAsia="Calibri" w:cs="Arial"/>
              </w:rPr>
            </w:pPr>
            <w:r>
              <w:rPr>
                <w:rFonts w:eastAsia="Calibri" w:cs="Arial"/>
              </w:rPr>
              <w:t>713 attempted calls</w:t>
            </w:r>
          </w:p>
        </w:tc>
      </w:tr>
      <w:tr w:rsidR="00D9147A" w:rsidRPr="001672FA" w14:paraId="0696A6A6" w14:textId="77777777" w:rsidTr="00141240">
        <w:trPr>
          <w:trHeight w:val="505"/>
        </w:trPr>
        <w:tc>
          <w:tcPr>
            <w:tcW w:w="1361" w:type="pct"/>
            <w:tcBorders>
              <w:top w:val="nil"/>
              <w:left w:val="single" w:sz="4" w:space="0" w:color="auto"/>
              <w:bottom w:val="single" w:sz="4" w:space="0" w:color="auto"/>
              <w:right w:val="nil"/>
            </w:tcBorders>
            <w:vAlign w:val="center"/>
          </w:tcPr>
          <w:p w14:paraId="63566832" w14:textId="26F51271" w:rsidR="00D9147A" w:rsidRDefault="00D9147A" w:rsidP="00D9147A">
            <w:pPr>
              <w:spacing w:after="100" w:line="276" w:lineRule="auto"/>
              <w:rPr>
                <w:rFonts w:eastAsia="Calibri" w:cs="Arial"/>
              </w:rPr>
            </w:pPr>
            <w:r>
              <w:rPr>
                <w:rFonts w:eastAsia="Calibri" w:cs="Arial"/>
              </w:rPr>
              <w:t>12 Aug 2020</w:t>
            </w:r>
          </w:p>
        </w:tc>
        <w:tc>
          <w:tcPr>
            <w:tcW w:w="607" w:type="pct"/>
            <w:tcBorders>
              <w:top w:val="nil"/>
              <w:left w:val="nil"/>
              <w:bottom w:val="single" w:sz="4" w:space="0" w:color="auto"/>
              <w:right w:val="nil"/>
            </w:tcBorders>
            <w:vAlign w:val="center"/>
          </w:tcPr>
          <w:p w14:paraId="04E83117" w14:textId="77777777" w:rsidR="00D9147A" w:rsidRDefault="00D9147A" w:rsidP="00D9147A">
            <w:pPr>
              <w:spacing w:after="100" w:line="276" w:lineRule="auto"/>
              <w:rPr>
                <w:rFonts w:eastAsia="Calibri" w:cs="Arial"/>
              </w:rPr>
            </w:pPr>
            <w:r>
              <w:rPr>
                <w:rFonts w:eastAsia="Calibri" w:cs="Arial"/>
              </w:rPr>
              <w:t>Email</w:t>
            </w:r>
          </w:p>
        </w:tc>
        <w:tc>
          <w:tcPr>
            <w:tcW w:w="303" w:type="pct"/>
            <w:tcBorders>
              <w:top w:val="nil"/>
              <w:left w:val="nil"/>
              <w:bottom w:val="single" w:sz="4" w:space="0" w:color="auto"/>
              <w:right w:val="nil"/>
            </w:tcBorders>
            <w:vAlign w:val="center"/>
          </w:tcPr>
          <w:p w14:paraId="5AAFFA8C" w14:textId="77777777" w:rsidR="00D9147A" w:rsidRDefault="00D9147A" w:rsidP="00D9147A">
            <w:pPr>
              <w:spacing w:after="100" w:line="276" w:lineRule="auto"/>
              <w:rPr>
                <w:rFonts w:eastAsia="Calibri" w:cs="Arial"/>
              </w:rPr>
            </w:pPr>
            <w:r>
              <w:rPr>
                <w:rFonts w:eastAsia="Calibri" w:cs="Arial"/>
              </w:rPr>
              <w:t>15</w:t>
            </w:r>
          </w:p>
        </w:tc>
        <w:tc>
          <w:tcPr>
            <w:tcW w:w="1971" w:type="pct"/>
            <w:tcBorders>
              <w:top w:val="nil"/>
              <w:left w:val="nil"/>
              <w:bottom w:val="single" w:sz="4" w:space="0" w:color="auto"/>
              <w:right w:val="nil"/>
            </w:tcBorders>
            <w:vAlign w:val="center"/>
          </w:tcPr>
          <w:p w14:paraId="2C2BB9BB" w14:textId="77777777" w:rsidR="00D9147A" w:rsidRDefault="00D9147A" w:rsidP="00D9147A">
            <w:pPr>
              <w:spacing w:after="100" w:line="276" w:lineRule="auto"/>
              <w:rPr>
                <w:rFonts w:eastAsia="Calibri" w:cs="Arial"/>
              </w:rPr>
            </w:pPr>
            <w:r w:rsidRPr="006F295B">
              <w:rPr>
                <w:rFonts w:eastAsia="Calibri" w:cs="Arial"/>
              </w:rPr>
              <w:t>Email reminder</w:t>
            </w:r>
            <w:r>
              <w:rPr>
                <w:rFonts w:eastAsia="Calibri" w:cs="Arial"/>
              </w:rPr>
              <w:t xml:space="preserve"> to those who haven’t completed the survey </w:t>
            </w:r>
            <w:r w:rsidRPr="006F295B">
              <w:rPr>
                <w:rFonts w:eastAsia="Calibri" w:cs="Arial"/>
              </w:rPr>
              <w:t>regarding upcoming prize draw</w:t>
            </w:r>
          </w:p>
        </w:tc>
        <w:tc>
          <w:tcPr>
            <w:tcW w:w="758" w:type="pct"/>
            <w:tcBorders>
              <w:top w:val="nil"/>
              <w:left w:val="nil"/>
              <w:bottom w:val="single" w:sz="4" w:space="0" w:color="auto"/>
              <w:right w:val="single" w:sz="4" w:space="0" w:color="auto"/>
            </w:tcBorders>
            <w:vAlign w:val="center"/>
          </w:tcPr>
          <w:p w14:paraId="248111DA" w14:textId="77777777" w:rsidR="00D9147A" w:rsidRDefault="00D9147A" w:rsidP="00D9147A">
            <w:pPr>
              <w:spacing w:after="100" w:line="276" w:lineRule="auto"/>
              <w:jc w:val="right"/>
              <w:rPr>
                <w:rFonts w:eastAsia="Calibri" w:cs="Arial"/>
              </w:rPr>
            </w:pPr>
            <w:r>
              <w:rPr>
                <w:rFonts w:eastAsia="Calibri" w:cs="Arial"/>
              </w:rPr>
              <w:t>371</w:t>
            </w:r>
          </w:p>
        </w:tc>
      </w:tr>
    </w:tbl>
    <w:p w14:paraId="1F944583" w14:textId="6B041C8A" w:rsidR="0073317A" w:rsidRDefault="0073317A" w:rsidP="00E03A8D">
      <w:pPr>
        <w:spacing w:after="200" w:line="276" w:lineRule="auto"/>
        <w:rPr>
          <w:b/>
          <w:highlight w:val="yellow"/>
        </w:rPr>
      </w:pPr>
    </w:p>
    <w:p w14:paraId="17C7CF66" w14:textId="77777777" w:rsidR="0073317A" w:rsidRDefault="0073317A">
      <w:pPr>
        <w:spacing w:before="0" w:after="0" w:line="240" w:lineRule="auto"/>
        <w:jc w:val="left"/>
        <w:rPr>
          <w:b/>
          <w:highlight w:val="yellow"/>
        </w:rPr>
      </w:pPr>
      <w:r>
        <w:rPr>
          <w:b/>
          <w:highlight w:val="yellow"/>
        </w:rPr>
        <w:br w:type="page"/>
      </w:r>
    </w:p>
    <w:p w14:paraId="163B72A8" w14:textId="7D6F2845" w:rsidR="00E03A8D" w:rsidRPr="00AA58DC" w:rsidRDefault="00E03A8D" w:rsidP="00E03A8D">
      <w:pPr>
        <w:pStyle w:val="Caption"/>
        <w:rPr>
          <w:b w:val="0"/>
        </w:rPr>
      </w:pPr>
      <w:bookmarkStart w:id="30" w:name="_Toc56156856"/>
      <w:bookmarkStart w:id="31" w:name="_Toc56167026"/>
      <w:r>
        <w:t xml:space="preserve">Table </w:t>
      </w:r>
      <w:fldSimple w:instr=" STYLEREF 1 \s ">
        <w:r w:rsidR="00DB02A4">
          <w:rPr>
            <w:noProof/>
          </w:rPr>
          <w:t>3</w:t>
        </w:r>
      </w:fldSimple>
      <w:r w:rsidR="00714823">
        <w:noBreakHyphen/>
      </w:r>
      <w:fldSimple w:instr=" SEQ Table \* ARABIC \s 1 ">
        <w:r w:rsidR="00DB02A4">
          <w:rPr>
            <w:noProof/>
          </w:rPr>
          <w:t>3</w:t>
        </w:r>
      </w:fldSimple>
      <w:r>
        <w:rPr>
          <w:b w:val="0"/>
          <w:bCs w:val="0"/>
        </w:rPr>
        <w:t xml:space="preserve"> </w:t>
      </w:r>
      <w:r w:rsidR="00141240">
        <w:t>Final</w:t>
      </w:r>
      <w:r w:rsidR="00141240" w:rsidRPr="00AA58DC">
        <w:t xml:space="preserve"> </w:t>
      </w:r>
      <w:r w:rsidRPr="00AA58DC">
        <w:t>response rates for the 1989-95 cohort Survey 6 (N=17,010)</w:t>
      </w:r>
      <w:bookmarkEnd w:id="30"/>
      <w:bookmarkEnd w:id="31"/>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40"/>
        <w:gridCol w:w="2253"/>
        <w:gridCol w:w="1857"/>
      </w:tblGrid>
      <w:tr w:rsidR="00E03A8D" w:rsidRPr="00F014E7" w14:paraId="3438F7EC" w14:textId="77777777" w:rsidTr="00714823">
        <w:trPr>
          <w:trHeight w:hRule="exact" w:val="340"/>
          <w:tblHeader/>
        </w:trPr>
        <w:tc>
          <w:tcPr>
            <w:tcW w:w="2802" w:type="pct"/>
            <w:tcBorders>
              <w:top w:val="single" w:sz="4" w:space="0" w:color="auto"/>
              <w:left w:val="single" w:sz="4" w:space="0" w:color="auto"/>
              <w:bottom w:val="single" w:sz="4" w:space="0" w:color="auto"/>
              <w:right w:val="nil"/>
            </w:tcBorders>
            <w:shd w:val="clear" w:color="auto" w:fill="E5DFEC"/>
            <w:vAlign w:val="center"/>
          </w:tcPr>
          <w:p w14:paraId="223B9D23" w14:textId="77777777" w:rsidR="00E03A8D" w:rsidRPr="00BC1CC4" w:rsidRDefault="00E03A8D" w:rsidP="00B63F42">
            <w:pPr>
              <w:spacing w:before="80" w:after="80" w:line="276" w:lineRule="auto"/>
              <w:jc w:val="right"/>
              <w:rPr>
                <w:rFonts w:eastAsia="Calibri" w:cs="Arial"/>
                <w:b/>
              </w:rPr>
            </w:pPr>
            <w:r w:rsidRPr="00BC1CC4">
              <w:rPr>
                <w:rFonts w:eastAsia="Calibri" w:cs="Arial"/>
                <w:b/>
              </w:rPr>
              <w:t>Outcome</w:t>
            </w:r>
          </w:p>
        </w:tc>
        <w:tc>
          <w:tcPr>
            <w:tcW w:w="1205" w:type="pct"/>
            <w:tcBorders>
              <w:top w:val="single" w:sz="4" w:space="0" w:color="auto"/>
              <w:left w:val="nil"/>
              <w:bottom w:val="single" w:sz="4" w:space="0" w:color="auto"/>
              <w:right w:val="nil"/>
            </w:tcBorders>
            <w:shd w:val="clear" w:color="auto" w:fill="E5DFEC"/>
            <w:vAlign w:val="center"/>
            <w:hideMark/>
          </w:tcPr>
          <w:p w14:paraId="64081377" w14:textId="77777777" w:rsidR="00E03A8D" w:rsidRPr="00BC1CC4" w:rsidRDefault="00E03A8D" w:rsidP="00B63F42">
            <w:pPr>
              <w:spacing w:before="80" w:after="80" w:line="276" w:lineRule="auto"/>
              <w:jc w:val="right"/>
              <w:rPr>
                <w:rFonts w:eastAsia="Calibri" w:cs="Arial"/>
                <w:b/>
              </w:rPr>
            </w:pPr>
            <w:r w:rsidRPr="00BC1CC4">
              <w:rPr>
                <w:rFonts w:eastAsia="Calibri" w:cs="Arial"/>
                <w:b/>
              </w:rPr>
              <w:t>N</w:t>
            </w:r>
          </w:p>
        </w:tc>
        <w:tc>
          <w:tcPr>
            <w:tcW w:w="993" w:type="pct"/>
            <w:tcBorders>
              <w:top w:val="single" w:sz="4" w:space="0" w:color="auto"/>
              <w:left w:val="nil"/>
              <w:bottom w:val="single" w:sz="4" w:space="0" w:color="auto"/>
              <w:right w:val="single" w:sz="4" w:space="0" w:color="auto"/>
            </w:tcBorders>
            <w:shd w:val="clear" w:color="auto" w:fill="E5DFEC"/>
            <w:vAlign w:val="center"/>
            <w:hideMark/>
          </w:tcPr>
          <w:p w14:paraId="24DFAE93" w14:textId="77777777" w:rsidR="00E03A8D" w:rsidRPr="00F014E7" w:rsidRDefault="00E03A8D" w:rsidP="00B63F42">
            <w:pPr>
              <w:spacing w:before="80" w:after="80" w:line="276" w:lineRule="auto"/>
              <w:jc w:val="right"/>
              <w:rPr>
                <w:rFonts w:eastAsia="Calibri" w:cs="Arial"/>
                <w:b/>
              </w:rPr>
            </w:pPr>
            <w:r w:rsidRPr="00F014E7">
              <w:rPr>
                <w:rFonts w:eastAsia="Calibri" w:cs="Arial"/>
                <w:b/>
              </w:rPr>
              <w:t>(%)</w:t>
            </w:r>
          </w:p>
        </w:tc>
      </w:tr>
      <w:tr w:rsidR="00E03A8D" w:rsidRPr="00F014E7" w14:paraId="3F6A923A" w14:textId="77777777" w:rsidTr="00E03A8D">
        <w:trPr>
          <w:trHeight w:hRule="exact" w:val="340"/>
        </w:trPr>
        <w:tc>
          <w:tcPr>
            <w:tcW w:w="2802" w:type="pct"/>
            <w:tcBorders>
              <w:top w:val="single" w:sz="4" w:space="0" w:color="auto"/>
              <w:left w:val="single" w:sz="4" w:space="0" w:color="auto"/>
              <w:bottom w:val="nil"/>
              <w:right w:val="nil"/>
            </w:tcBorders>
            <w:vAlign w:val="center"/>
            <w:hideMark/>
          </w:tcPr>
          <w:p w14:paraId="088BED42" w14:textId="77777777" w:rsidR="00E03A8D" w:rsidRPr="00F014E7" w:rsidRDefault="00E03A8D" w:rsidP="00B63F42">
            <w:pPr>
              <w:spacing w:before="80" w:after="80" w:line="276" w:lineRule="auto"/>
              <w:jc w:val="right"/>
              <w:rPr>
                <w:rFonts w:eastAsia="Calibri" w:cs="Arial"/>
              </w:rPr>
            </w:pPr>
            <w:r w:rsidRPr="00F014E7">
              <w:rPr>
                <w:rFonts w:eastAsia="Calibri" w:cs="Arial"/>
              </w:rPr>
              <w:t>Completed online survey</w:t>
            </w:r>
          </w:p>
        </w:tc>
        <w:tc>
          <w:tcPr>
            <w:tcW w:w="1205" w:type="pct"/>
            <w:tcBorders>
              <w:top w:val="single" w:sz="4" w:space="0" w:color="auto"/>
              <w:left w:val="nil"/>
              <w:bottom w:val="nil"/>
              <w:right w:val="nil"/>
            </w:tcBorders>
            <w:vAlign w:val="center"/>
          </w:tcPr>
          <w:p w14:paraId="7B19AC41" w14:textId="367467B2" w:rsidR="00E03A8D" w:rsidRPr="00F014E7" w:rsidRDefault="00E03A8D" w:rsidP="00141240">
            <w:pPr>
              <w:spacing w:before="80" w:after="80" w:line="276" w:lineRule="auto"/>
              <w:jc w:val="right"/>
              <w:rPr>
                <w:rFonts w:eastAsia="Calibri" w:cs="Arial"/>
              </w:rPr>
            </w:pPr>
            <w:r w:rsidRPr="00F014E7">
              <w:rPr>
                <w:rFonts w:eastAsia="Calibri" w:cs="Arial"/>
              </w:rPr>
              <w:t>7,</w:t>
            </w:r>
            <w:r w:rsidR="00141240">
              <w:rPr>
                <w:rFonts w:eastAsia="Calibri" w:cs="Arial"/>
              </w:rPr>
              <w:t>926</w:t>
            </w:r>
          </w:p>
        </w:tc>
        <w:tc>
          <w:tcPr>
            <w:tcW w:w="993" w:type="pct"/>
            <w:tcBorders>
              <w:top w:val="single" w:sz="4" w:space="0" w:color="auto"/>
              <w:left w:val="nil"/>
              <w:bottom w:val="nil"/>
              <w:right w:val="single" w:sz="4" w:space="0" w:color="auto"/>
            </w:tcBorders>
            <w:vAlign w:val="center"/>
          </w:tcPr>
          <w:p w14:paraId="22F22B0F" w14:textId="2ABAE60A" w:rsidR="00E03A8D" w:rsidRPr="00F014E7" w:rsidRDefault="00E03A8D" w:rsidP="00141240">
            <w:pPr>
              <w:spacing w:before="80" w:after="80" w:line="276" w:lineRule="auto"/>
              <w:jc w:val="right"/>
              <w:rPr>
                <w:rFonts w:eastAsia="Calibri" w:cs="Arial"/>
              </w:rPr>
            </w:pPr>
            <w:r w:rsidRPr="00F014E7">
              <w:rPr>
                <w:rFonts w:eastAsia="Calibri" w:cs="Arial"/>
              </w:rPr>
              <w:t>5</w:t>
            </w:r>
            <w:r w:rsidR="00141240">
              <w:rPr>
                <w:rFonts w:eastAsia="Calibri" w:cs="Arial"/>
              </w:rPr>
              <w:t>3</w:t>
            </w:r>
          </w:p>
        </w:tc>
      </w:tr>
      <w:tr w:rsidR="00E03A8D" w:rsidRPr="00F014E7" w14:paraId="4DB20988" w14:textId="77777777" w:rsidTr="00E03A8D">
        <w:trPr>
          <w:trHeight w:hRule="exact" w:val="340"/>
        </w:trPr>
        <w:tc>
          <w:tcPr>
            <w:tcW w:w="2802" w:type="pct"/>
            <w:tcBorders>
              <w:top w:val="nil"/>
              <w:left w:val="single" w:sz="4" w:space="0" w:color="auto"/>
              <w:bottom w:val="nil"/>
              <w:right w:val="nil"/>
            </w:tcBorders>
            <w:vAlign w:val="center"/>
            <w:hideMark/>
          </w:tcPr>
          <w:p w14:paraId="76788240" w14:textId="77777777" w:rsidR="00E03A8D" w:rsidRPr="00F014E7" w:rsidRDefault="00E03A8D" w:rsidP="00B63F42">
            <w:pPr>
              <w:spacing w:before="80" w:after="80" w:line="276" w:lineRule="auto"/>
              <w:jc w:val="right"/>
              <w:rPr>
                <w:rFonts w:eastAsia="Calibri" w:cs="Arial"/>
              </w:rPr>
            </w:pPr>
            <w:r w:rsidRPr="00F014E7">
              <w:rPr>
                <w:rFonts w:eastAsia="Calibri" w:cs="Arial"/>
              </w:rPr>
              <w:t>Partially completed online survey</w:t>
            </w:r>
          </w:p>
        </w:tc>
        <w:tc>
          <w:tcPr>
            <w:tcW w:w="1205" w:type="pct"/>
            <w:tcBorders>
              <w:top w:val="nil"/>
              <w:left w:val="nil"/>
              <w:bottom w:val="nil"/>
              <w:right w:val="nil"/>
            </w:tcBorders>
            <w:vAlign w:val="center"/>
          </w:tcPr>
          <w:p w14:paraId="0829C086" w14:textId="5F17E752" w:rsidR="00E03A8D" w:rsidRPr="00F014E7" w:rsidRDefault="00141240" w:rsidP="00B63F42">
            <w:pPr>
              <w:spacing w:before="80" w:after="80" w:line="276" w:lineRule="auto"/>
              <w:jc w:val="right"/>
              <w:rPr>
                <w:rFonts w:eastAsia="Calibri" w:cs="Arial"/>
              </w:rPr>
            </w:pPr>
            <w:r>
              <w:rPr>
                <w:rFonts w:eastAsia="Calibri" w:cs="Arial"/>
              </w:rPr>
              <w:t>423</w:t>
            </w:r>
          </w:p>
        </w:tc>
        <w:tc>
          <w:tcPr>
            <w:tcW w:w="993" w:type="pct"/>
            <w:tcBorders>
              <w:top w:val="nil"/>
              <w:left w:val="nil"/>
              <w:bottom w:val="nil"/>
              <w:right w:val="single" w:sz="4" w:space="0" w:color="auto"/>
            </w:tcBorders>
            <w:vAlign w:val="center"/>
          </w:tcPr>
          <w:p w14:paraId="44CB7E1D" w14:textId="33121EE3" w:rsidR="00E03A8D" w:rsidRPr="00F014E7" w:rsidRDefault="00141240" w:rsidP="00B63F42">
            <w:pPr>
              <w:spacing w:before="80" w:after="80" w:line="276" w:lineRule="auto"/>
              <w:jc w:val="right"/>
              <w:rPr>
                <w:rFonts w:eastAsia="Calibri" w:cs="Arial"/>
              </w:rPr>
            </w:pPr>
            <w:r>
              <w:rPr>
                <w:rFonts w:eastAsia="Calibri" w:cs="Arial"/>
              </w:rPr>
              <w:t>3</w:t>
            </w:r>
          </w:p>
        </w:tc>
      </w:tr>
      <w:tr w:rsidR="00E03A8D" w:rsidRPr="00F014E7" w14:paraId="536F5C92" w14:textId="77777777" w:rsidTr="005C0E02">
        <w:trPr>
          <w:trHeight w:hRule="exact" w:val="340"/>
        </w:trPr>
        <w:tc>
          <w:tcPr>
            <w:tcW w:w="2802" w:type="pct"/>
            <w:tcBorders>
              <w:top w:val="nil"/>
              <w:left w:val="single" w:sz="4" w:space="0" w:color="auto"/>
              <w:bottom w:val="nil"/>
              <w:right w:val="nil"/>
            </w:tcBorders>
            <w:vAlign w:val="center"/>
          </w:tcPr>
          <w:p w14:paraId="42248EEE" w14:textId="77777777" w:rsidR="00E03A8D" w:rsidRPr="00F014E7" w:rsidRDefault="00E03A8D" w:rsidP="00B63F42">
            <w:pPr>
              <w:spacing w:before="80" w:after="80" w:line="276" w:lineRule="auto"/>
              <w:jc w:val="right"/>
              <w:rPr>
                <w:rFonts w:eastAsia="Calibri" w:cs="Arial"/>
              </w:rPr>
            </w:pPr>
            <w:r w:rsidRPr="00F014E7">
              <w:rPr>
                <w:rFonts w:eastAsia="Calibri" w:cs="Arial"/>
              </w:rPr>
              <w:t>Deceased</w:t>
            </w:r>
          </w:p>
        </w:tc>
        <w:tc>
          <w:tcPr>
            <w:tcW w:w="1205" w:type="pct"/>
            <w:tcBorders>
              <w:top w:val="nil"/>
              <w:left w:val="nil"/>
              <w:bottom w:val="nil"/>
              <w:right w:val="nil"/>
            </w:tcBorders>
            <w:vAlign w:val="center"/>
          </w:tcPr>
          <w:p w14:paraId="0F8C2937" w14:textId="77777777" w:rsidR="00E03A8D" w:rsidRPr="00F014E7" w:rsidRDefault="00E03A8D" w:rsidP="00B63F42">
            <w:pPr>
              <w:spacing w:before="80" w:after="80" w:line="276" w:lineRule="auto"/>
              <w:jc w:val="right"/>
              <w:rPr>
                <w:rFonts w:eastAsia="Calibri" w:cs="Arial"/>
              </w:rPr>
            </w:pPr>
            <w:r w:rsidRPr="00F014E7">
              <w:rPr>
                <w:rFonts w:eastAsia="Calibri" w:cs="Arial"/>
              </w:rPr>
              <w:t>2</w:t>
            </w:r>
          </w:p>
        </w:tc>
        <w:tc>
          <w:tcPr>
            <w:tcW w:w="993" w:type="pct"/>
            <w:tcBorders>
              <w:top w:val="nil"/>
              <w:left w:val="nil"/>
              <w:bottom w:val="nil"/>
              <w:right w:val="single" w:sz="4" w:space="0" w:color="auto"/>
            </w:tcBorders>
            <w:vAlign w:val="center"/>
          </w:tcPr>
          <w:p w14:paraId="0F15D3E9" w14:textId="77777777" w:rsidR="00E03A8D" w:rsidRPr="00F014E7" w:rsidRDefault="00E03A8D" w:rsidP="00B63F42">
            <w:pPr>
              <w:spacing w:before="80" w:after="80" w:line="276" w:lineRule="auto"/>
              <w:jc w:val="right"/>
              <w:rPr>
                <w:rFonts w:eastAsia="Calibri" w:cs="Arial"/>
              </w:rPr>
            </w:pPr>
            <w:r w:rsidRPr="00F014E7">
              <w:rPr>
                <w:rFonts w:eastAsia="Calibri" w:cs="Arial"/>
              </w:rPr>
              <w:t>0</w:t>
            </w:r>
          </w:p>
        </w:tc>
      </w:tr>
      <w:tr w:rsidR="00E03A8D" w:rsidRPr="00F014E7" w14:paraId="39084852" w14:textId="77777777" w:rsidTr="005C0E02">
        <w:trPr>
          <w:trHeight w:hRule="exact" w:val="340"/>
        </w:trPr>
        <w:tc>
          <w:tcPr>
            <w:tcW w:w="2802" w:type="pct"/>
            <w:tcBorders>
              <w:top w:val="nil"/>
              <w:left w:val="single" w:sz="4" w:space="0" w:color="auto"/>
              <w:bottom w:val="single" w:sz="4" w:space="0" w:color="auto"/>
              <w:right w:val="nil"/>
            </w:tcBorders>
            <w:vAlign w:val="center"/>
            <w:hideMark/>
          </w:tcPr>
          <w:p w14:paraId="723F3F74" w14:textId="77777777" w:rsidR="00E03A8D" w:rsidRPr="00F014E7" w:rsidRDefault="00E03A8D" w:rsidP="00B63F42">
            <w:pPr>
              <w:spacing w:before="80" w:after="80" w:line="276" w:lineRule="auto"/>
              <w:jc w:val="right"/>
              <w:rPr>
                <w:rFonts w:eastAsia="Calibri" w:cs="Arial"/>
              </w:rPr>
            </w:pPr>
            <w:r w:rsidRPr="00F014E7">
              <w:rPr>
                <w:rFonts w:eastAsia="Calibri" w:cs="Arial"/>
              </w:rPr>
              <w:t>Withdrawn</w:t>
            </w:r>
          </w:p>
        </w:tc>
        <w:tc>
          <w:tcPr>
            <w:tcW w:w="1205" w:type="pct"/>
            <w:tcBorders>
              <w:top w:val="nil"/>
              <w:left w:val="nil"/>
              <w:bottom w:val="single" w:sz="4" w:space="0" w:color="auto"/>
              <w:right w:val="nil"/>
            </w:tcBorders>
            <w:vAlign w:val="center"/>
          </w:tcPr>
          <w:p w14:paraId="7F722CFD" w14:textId="5937CC18" w:rsidR="00E03A8D" w:rsidRPr="00F014E7" w:rsidRDefault="00141240" w:rsidP="00141240">
            <w:pPr>
              <w:spacing w:before="80" w:after="80" w:line="276" w:lineRule="auto"/>
              <w:jc w:val="right"/>
              <w:rPr>
                <w:rFonts w:eastAsia="Calibri" w:cs="Arial"/>
              </w:rPr>
            </w:pPr>
            <w:r w:rsidRPr="00F014E7">
              <w:rPr>
                <w:rFonts w:eastAsia="Calibri" w:cs="Arial"/>
              </w:rPr>
              <w:t>2</w:t>
            </w:r>
            <w:r>
              <w:rPr>
                <w:rFonts w:eastAsia="Calibri" w:cs="Arial"/>
              </w:rPr>
              <w:t>36</w:t>
            </w:r>
          </w:p>
        </w:tc>
        <w:tc>
          <w:tcPr>
            <w:tcW w:w="993" w:type="pct"/>
            <w:tcBorders>
              <w:top w:val="nil"/>
              <w:left w:val="nil"/>
              <w:bottom w:val="single" w:sz="4" w:space="0" w:color="auto"/>
              <w:right w:val="single" w:sz="4" w:space="0" w:color="auto"/>
            </w:tcBorders>
            <w:vAlign w:val="center"/>
          </w:tcPr>
          <w:p w14:paraId="5A34DCD2" w14:textId="77777777" w:rsidR="00E03A8D" w:rsidRPr="00F014E7" w:rsidRDefault="00E03A8D" w:rsidP="00B63F42">
            <w:pPr>
              <w:spacing w:before="80" w:after="80" w:line="276" w:lineRule="auto"/>
              <w:jc w:val="right"/>
              <w:rPr>
                <w:rFonts w:eastAsia="Calibri" w:cs="Arial"/>
              </w:rPr>
            </w:pPr>
            <w:r w:rsidRPr="00F014E7">
              <w:rPr>
                <w:rFonts w:eastAsia="Calibri" w:cs="Arial"/>
              </w:rPr>
              <w:t>1</w:t>
            </w:r>
          </w:p>
        </w:tc>
      </w:tr>
      <w:tr w:rsidR="00E03A8D" w:rsidRPr="00F014E7" w14:paraId="7320B8D2" w14:textId="77777777" w:rsidTr="005C0E02">
        <w:trPr>
          <w:trHeight w:hRule="exact" w:val="340"/>
        </w:trPr>
        <w:tc>
          <w:tcPr>
            <w:tcW w:w="2802" w:type="pct"/>
            <w:tcBorders>
              <w:top w:val="single" w:sz="4" w:space="0" w:color="auto"/>
              <w:left w:val="single" w:sz="4" w:space="0" w:color="auto"/>
              <w:bottom w:val="nil"/>
              <w:right w:val="nil"/>
            </w:tcBorders>
            <w:vAlign w:val="center"/>
            <w:hideMark/>
          </w:tcPr>
          <w:p w14:paraId="0DCB3813" w14:textId="77777777" w:rsidR="00E03A8D" w:rsidRPr="00F014E7" w:rsidRDefault="00E03A8D" w:rsidP="00B63F42">
            <w:pPr>
              <w:spacing w:before="80" w:after="80" w:line="276" w:lineRule="auto"/>
              <w:jc w:val="right"/>
              <w:rPr>
                <w:rFonts w:eastAsia="Calibri" w:cs="Arial"/>
              </w:rPr>
            </w:pPr>
            <w:r w:rsidRPr="00F014E7">
              <w:rPr>
                <w:rFonts w:eastAsia="Calibri" w:cs="Arial"/>
              </w:rPr>
              <w:t>Not this time</w:t>
            </w:r>
          </w:p>
        </w:tc>
        <w:tc>
          <w:tcPr>
            <w:tcW w:w="1205" w:type="pct"/>
            <w:tcBorders>
              <w:top w:val="single" w:sz="4" w:space="0" w:color="auto"/>
              <w:left w:val="nil"/>
              <w:bottom w:val="nil"/>
              <w:right w:val="nil"/>
            </w:tcBorders>
            <w:vAlign w:val="center"/>
          </w:tcPr>
          <w:p w14:paraId="4832F2EA" w14:textId="4C9DA88F" w:rsidR="00E03A8D" w:rsidRPr="00F014E7" w:rsidRDefault="00141240" w:rsidP="00141240">
            <w:pPr>
              <w:spacing w:before="80" w:after="80" w:line="276" w:lineRule="auto"/>
              <w:jc w:val="right"/>
              <w:rPr>
                <w:rFonts w:eastAsia="Calibri" w:cs="Arial"/>
              </w:rPr>
            </w:pPr>
            <w:r w:rsidRPr="00F014E7">
              <w:rPr>
                <w:rFonts w:eastAsia="Calibri" w:cs="Arial"/>
              </w:rPr>
              <w:t>3</w:t>
            </w:r>
            <w:r>
              <w:rPr>
                <w:rFonts w:eastAsia="Calibri" w:cs="Arial"/>
              </w:rPr>
              <w:t>16</w:t>
            </w:r>
          </w:p>
        </w:tc>
        <w:tc>
          <w:tcPr>
            <w:tcW w:w="993" w:type="pct"/>
            <w:tcBorders>
              <w:top w:val="single" w:sz="4" w:space="0" w:color="auto"/>
              <w:left w:val="nil"/>
              <w:bottom w:val="nil"/>
              <w:right w:val="single" w:sz="4" w:space="0" w:color="auto"/>
            </w:tcBorders>
            <w:vAlign w:val="center"/>
          </w:tcPr>
          <w:p w14:paraId="659DD5D2" w14:textId="575848BE" w:rsidR="00E03A8D" w:rsidRPr="00F014E7" w:rsidRDefault="00141240" w:rsidP="00B63F42">
            <w:pPr>
              <w:spacing w:before="80" w:after="80" w:line="276" w:lineRule="auto"/>
              <w:jc w:val="right"/>
              <w:rPr>
                <w:rFonts w:eastAsia="Calibri" w:cs="Arial"/>
              </w:rPr>
            </w:pPr>
            <w:r>
              <w:rPr>
                <w:rFonts w:eastAsia="Calibri" w:cs="Arial"/>
              </w:rPr>
              <w:t>2</w:t>
            </w:r>
          </w:p>
        </w:tc>
      </w:tr>
      <w:tr w:rsidR="00E03A8D" w:rsidRPr="00F014E7" w14:paraId="6F1F10F1" w14:textId="77777777" w:rsidTr="00E03A8D">
        <w:trPr>
          <w:trHeight w:hRule="exact" w:val="340"/>
        </w:trPr>
        <w:tc>
          <w:tcPr>
            <w:tcW w:w="2802" w:type="pct"/>
            <w:tcBorders>
              <w:top w:val="nil"/>
              <w:left w:val="single" w:sz="4" w:space="0" w:color="auto"/>
              <w:bottom w:val="single" w:sz="4" w:space="0" w:color="auto"/>
              <w:right w:val="nil"/>
            </w:tcBorders>
            <w:vAlign w:val="center"/>
          </w:tcPr>
          <w:p w14:paraId="495F40D5" w14:textId="77777777" w:rsidR="00E03A8D" w:rsidRPr="00F014E7" w:rsidRDefault="00E03A8D" w:rsidP="00B63F42">
            <w:pPr>
              <w:spacing w:before="80" w:after="80" w:line="276" w:lineRule="auto"/>
              <w:jc w:val="right"/>
              <w:rPr>
                <w:rFonts w:eastAsia="Calibri" w:cs="Arial"/>
              </w:rPr>
            </w:pPr>
            <w:r w:rsidRPr="00F014E7">
              <w:rPr>
                <w:rFonts w:eastAsia="Calibri" w:cs="Arial"/>
              </w:rPr>
              <w:t>No response</w:t>
            </w:r>
          </w:p>
          <w:p w14:paraId="6646FE9F" w14:textId="77777777" w:rsidR="00E03A8D" w:rsidRPr="00F014E7" w:rsidRDefault="00E03A8D" w:rsidP="00B63F42">
            <w:pPr>
              <w:spacing w:before="80" w:after="80" w:line="276" w:lineRule="auto"/>
              <w:jc w:val="right"/>
              <w:rPr>
                <w:rFonts w:eastAsia="Calibri" w:cs="Arial"/>
              </w:rPr>
            </w:pPr>
          </w:p>
        </w:tc>
        <w:tc>
          <w:tcPr>
            <w:tcW w:w="1205" w:type="pct"/>
            <w:tcBorders>
              <w:top w:val="nil"/>
              <w:left w:val="nil"/>
              <w:bottom w:val="single" w:sz="4" w:space="0" w:color="auto"/>
              <w:right w:val="nil"/>
            </w:tcBorders>
            <w:vAlign w:val="center"/>
          </w:tcPr>
          <w:p w14:paraId="4CA31265" w14:textId="70EB9635" w:rsidR="00E03A8D" w:rsidRPr="00F014E7" w:rsidRDefault="00E03A8D" w:rsidP="00B63F42">
            <w:pPr>
              <w:spacing w:before="80" w:after="80" w:line="276" w:lineRule="auto"/>
              <w:jc w:val="right"/>
              <w:rPr>
                <w:rFonts w:eastAsia="Calibri" w:cs="Arial"/>
              </w:rPr>
            </w:pPr>
            <w:r w:rsidRPr="00F014E7">
              <w:rPr>
                <w:rFonts w:eastAsia="Calibri" w:cs="Arial"/>
              </w:rPr>
              <w:t>6,</w:t>
            </w:r>
            <w:r w:rsidR="00141240">
              <w:rPr>
                <w:rFonts w:eastAsia="Calibri" w:cs="Arial"/>
              </w:rPr>
              <w:t>036</w:t>
            </w:r>
          </w:p>
          <w:p w14:paraId="27059777" w14:textId="77777777" w:rsidR="00E03A8D" w:rsidRPr="00F014E7" w:rsidRDefault="00E03A8D" w:rsidP="00B63F42">
            <w:pPr>
              <w:spacing w:before="80" w:after="80" w:line="276" w:lineRule="auto"/>
              <w:jc w:val="right"/>
              <w:rPr>
                <w:rFonts w:eastAsia="Calibri" w:cs="Arial"/>
              </w:rPr>
            </w:pPr>
          </w:p>
        </w:tc>
        <w:tc>
          <w:tcPr>
            <w:tcW w:w="993" w:type="pct"/>
            <w:tcBorders>
              <w:top w:val="nil"/>
              <w:left w:val="nil"/>
              <w:bottom w:val="single" w:sz="4" w:space="0" w:color="auto"/>
              <w:right w:val="single" w:sz="4" w:space="0" w:color="auto"/>
            </w:tcBorders>
            <w:vAlign w:val="center"/>
          </w:tcPr>
          <w:p w14:paraId="1C9083DA" w14:textId="18EE72C1" w:rsidR="00E03A8D" w:rsidRPr="00F014E7" w:rsidRDefault="00141240" w:rsidP="00B63F42">
            <w:pPr>
              <w:spacing w:before="80" w:after="80" w:line="276" w:lineRule="auto"/>
              <w:jc w:val="right"/>
              <w:rPr>
                <w:rFonts w:eastAsia="Calibri" w:cs="Arial"/>
              </w:rPr>
            </w:pPr>
            <w:r>
              <w:rPr>
                <w:rFonts w:eastAsia="Calibri" w:cs="Arial"/>
              </w:rPr>
              <w:t>41</w:t>
            </w:r>
          </w:p>
        </w:tc>
      </w:tr>
      <w:tr w:rsidR="00E03A8D" w:rsidRPr="00F014E7" w14:paraId="42322237" w14:textId="77777777" w:rsidTr="00E03A8D">
        <w:trPr>
          <w:trHeight w:hRule="exact" w:val="340"/>
        </w:trPr>
        <w:tc>
          <w:tcPr>
            <w:tcW w:w="2802" w:type="pct"/>
            <w:tcBorders>
              <w:top w:val="nil"/>
              <w:left w:val="single" w:sz="4" w:space="0" w:color="auto"/>
              <w:bottom w:val="single" w:sz="4" w:space="0" w:color="auto"/>
              <w:right w:val="nil"/>
            </w:tcBorders>
            <w:vAlign w:val="center"/>
          </w:tcPr>
          <w:p w14:paraId="15D9EA16" w14:textId="77777777" w:rsidR="00E03A8D" w:rsidRPr="00F014E7" w:rsidRDefault="00E03A8D" w:rsidP="00B63F42">
            <w:pPr>
              <w:spacing w:before="80" w:after="80" w:line="276" w:lineRule="auto"/>
              <w:jc w:val="right"/>
              <w:rPr>
                <w:rFonts w:eastAsia="Calibri" w:cs="Arial"/>
                <w:b/>
              </w:rPr>
            </w:pPr>
            <w:r w:rsidRPr="00F014E7">
              <w:rPr>
                <w:rFonts w:eastAsia="Calibri" w:cs="Arial"/>
                <w:b/>
              </w:rPr>
              <w:t>Survey Total</w:t>
            </w:r>
          </w:p>
        </w:tc>
        <w:tc>
          <w:tcPr>
            <w:tcW w:w="1205" w:type="pct"/>
            <w:tcBorders>
              <w:top w:val="nil"/>
              <w:left w:val="nil"/>
              <w:bottom w:val="single" w:sz="4" w:space="0" w:color="auto"/>
              <w:right w:val="nil"/>
            </w:tcBorders>
            <w:vAlign w:val="center"/>
          </w:tcPr>
          <w:p w14:paraId="63F5FD45" w14:textId="0EB52790" w:rsidR="00E03A8D" w:rsidRPr="00F014E7" w:rsidRDefault="00141240" w:rsidP="00B63F42">
            <w:pPr>
              <w:spacing w:before="80" w:after="80" w:line="276" w:lineRule="auto"/>
              <w:jc w:val="right"/>
              <w:rPr>
                <w:rFonts w:eastAsia="Calibri" w:cs="Arial"/>
                <w:b/>
              </w:rPr>
            </w:pPr>
            <w:r>
              <w:rPr>
                <w:rFonts w:eastAsia="Calibri" w:cs="Arial"/>
                <w:b/>
              </w:rPr>
              <w:t>14,939</w:t>
            </w:r>
          </w:p>
        </w:tc>
        <w:tc>
          <w:tcPr>
            <w:tcW w:w="993" w:type="pct"/>
            <w:tcBorders>
              <w:top w:val="nil"/>
              <w:left w:val="nil"/>
              <w:bottom w:val="single" w:sz="4" w:space="0" w:color="auto"/>
              <w:right w:val="single" w:sz="4" w:space="0" w:color="auto"/>
            </w:tcBorders>
            <w:vAlign w:val="center"/>
          </w:tcPr>
          <w:p w14:paraId="6F023181" w14:textId="77777777" w:rsidR="00E03A8D" w:rsidRPr="00F014E7" w:rsidRDefault="00E03A8D" w:rsidP="00B63F42">
            <w:pPr>
              <w:spacing w:before="80" w:after="80" w:line="276" w:lineRule="auto"/>
              <w:jc w:val="right"/>
              <w:rPr>
                <w:rFonts w:eastAsia="Calibri" w:cs="Arial"/>
                <w:b/>
              </w:rPr>
            </w:pPr>
            <w:r w:rsidRPr="00F014E7">
              <w:rPr>
                <w:rFonts w:eastAsia="Calibri" w:cs="Arial"/>
                <w:b/>
              </w:rPr>
              <w:t>100</w:t>
            </w:r>
          </w:p>
        </w:tc>
      </w:tr>
      <w:tr w:rsidR="00E03A8D" w:rsidRPr="00F014E7" w14:paraId="4A24F498" w14:textId="77777777" w:rsidTr="00E03A8D">
        <w:trPr>
          <w:trHeight w:hRule="exact" w:val="340"/>
        </w:trPr>
        <w:tc>
          <w:tcPr>
            <w:tcW w:w="2802" w:type="pct"/>
            <w:tcBorders>
              <w:top w:val="nil"/>
              <w:left w:val="single" w:sz="4" w:space="0" w:color="auto"/>
              <w:bottom w:val="single" w:sz="4" w:space="0" w:color="auto"/>
              <w:right w:val="nil"/>
            </w:tcBorders>
            <w:vAlign w:val="center"/>
          </w:tcPr>
          <w:p w14:paraId="185777AB" w14:textId="77777777" w:rsidR="00E03A8D" w:rsidRPr="00F014E7" w:rsidRDefault="00E03A8D" w:rsidP="00B63F42">
            <w:pPr>
              <w:spacing w:before="80" w:after="80" w:line="276" w:lineRule="auto"/>
              <w:jc w:val="right"/>
              <w:rPr>
                <w:rFonts w:eastAsia="Calibri" w:cs="Arial"/>
              </w:rPr>
            </w:pPr>
            <w:r w:rsidRPr="00F014E7">
              <w:rPr>
                <w:rFonts w:eastAsia="Calibri" w:cs="Arial"/>
              </w:rPr>
              <w:t>Withdrawn or Deceased prior to survey launch</w:t>
            </w:r>
          </w:p>
        </w:tc>
        <w:tc>
          <w:tcPr>
            <w:tcW w:w="1205" w:type="pct"/>
            <w:tcBorders>
              <w:top w:val="nil"/>
              <w:left w:val="nil"/>
              <w:bottom w:val="single" w:sz="4" w:space="0" w:color="auto"/>
              <w:right w:val="nil"/>
            </w:tcBorders>
            <w:vAlign w:val="center"/>
          </w:tcPr>
          <w:p w14:paraId="6E968CDF" w14:textId="56BB83CC" w:rsidR="00E03A8D" w:rsidRPr="00F014E7" w:rsidRDefault="00E03A8D" w:rsidP="00141240">
            <w:pPr>
              <w:spacing w:before="80" w:after="80" w:line="276" w:lineRule="auto"/>
              <w:jc w:val="right"/>
              <w:rPr>
                <w:rFonts w:eastAsia="Calibri" w:cs="Arial"/>
              </w:rPr>
            </w:pPr>
            <w:r w:rsidRPr="00F014E7">
              <w:rPr>
                <w:rFonts w:eastAsia="Calibri" w:cs="Arial"/>
              </w:rPr>
              <w:t>2,</w:t>
            </w:r>
            <w:r w:rsidR="00141240" w:rsidRPr="00F014E7">
              <w:rPr>
                <w:rFonts w:eastAsia="Calibri" w:cs="Arial"/>
              </w:rPr>
              <w:t>0</w:t>
            </w:r>
            <w:r w:rsidR="00141240">
              <w:rPr>
                <w:rFonts w:eastAsia="Calibri" w:cs="Arial"/>
              </w:rPr>
              <w:t>71</w:t>
            </w:r>
          </w:p>
        </w:tc>
        <w:tc>
          <w:tcPr>
            <w:tcW w:w="993" w:type="pct"/>
            <w:tcBorders>
              <w:top w:val="nil"/>
              <w:left w:val="nil"/>
              <w:bottom w:val="single" w:sz="4" w:space="0" w:color="auto"/>
              <w:right w:val="single" w:sz="4" w:space="0" w:color="auto"/>
            </w:tcBorders>
            <w:vAlign w:val="center"/>
          </w:tcPr>
          <w:p w14:paraId="20A7383B" w14:textId="77777777" w:rsidR="00E03A8D" w:rsidRPr="00F014E7" w:rsidRDefault="00E03A8D" w:rsidP="00B63F42">
            <w:pPr>
              <w:spacing w:before="80" w:after="80" w:line="276" w:lineRule="auto"/>
              <w:jc w:val="right"/>
              <w:rPr>
                <w:rFonts w:eastAsia="Calibri" w:cs="Arial"/>
              </w:rPr>
            </w:pPr>
          </w:p>
        </w:tc>
      </w:tr>
      <w:tr w:rsidR="00E03A8D" w:rsidRPr="001672FA" w14:paraId="45A3D901" w14:textId="77777777" w:rsidTr="00E03A8D">
        <w:trPr>
          <w:trHeight w:hRule="exact" w:val="465"/>
        </w:trPr>
        <w:tc>
          <w:tcPr>
            <w:tcW w:w="2802" w:type="pct"/>
            <w:tcBorders>
              <w:top w:val="single" w:sz="4" w:space="0" w:color="auto"/>
              <w:left w:val="single" w:sz="4" w:space="0" w:color="auto"/>
              <w:bottom w:val="single" w:sz="4" w:space="0" w:color="auto"/>
              <w:right w:val="nil"/>
            </w:tcBorders>
            <w:vAlign w:val="center"/>
            <w:hideMark/>
          </w:tcPr>
          <w:p w14:paraId="06C837CD" w14:textId="77777777" w:rsidR="00E03A8D" w:rsidRPr="00F014E7" w:rsidRDefault="00E03A8D" w:rsidP="00B63F42">
            <w:pPr>
              <w:spacing w:before="80" w:after="80" w:line="276" w:lineRule="auto"/>
              <w:jc w:val="right"/>
              <w:rPr>
                <w:rFonts w:eastAsia="Calibri" w:cs="Arial"/>
                <w:b/>
              </w:rPr>
            </w:pPr>
            <w:r w:rsidRPr="00F014E7">
              <w:rPr>
                <w:rFonts w:eastAsia="Calibri" w:cs="Arial"/>
                <w:b/>
              </w:rPr>
              <w:t xml:space="preserve">Cohort Total </w:t>
            </w:r>
          </w:p>
        </w:tc>
        <w:tc>
          <w:tcPr>
            <w:tcW w:w="1205" w:type="pct"/>
            <w:tcBorders>
              <w:top w:val="single" w:sz="4" w:space="0" w:color="auto"/>
              <w:left w:val="nil"/>
              <w:bottom w:val="single" w:sz="4" w:space="0" w:color="auto"/>
              <w:right w:val="nil"/>
            </w:tcBorders>
            <w:vAlign w:val="center"/>
            <w:hideMark/>
          </w:tcPr>
          <w:p w14:paraId="4A115903" w14:textId="77777777" w:rsidR="00E03A8D" w:rsidRPr="00F014E7" w:rsidRDefault="00E03A8D" w:rsidP="00B63F42">
            <w:pPr>
              <w:spacing w:before="80" w:after="80" w:line="276" w:lineRule="auto"/>
              <w:jc w:val="right"/>
              <w:rPr>
                <w:rFonts w:eastAsia="Calibri" w:cs="Arial"/>
                <w:b/>
              </w:rPr>
            </w:pPr>
            <w:r w:rsidRPr="00F014E7">
              <w:rPr>
                <w:rFonts w:eastAsia="Calibri" w:cs="Arial"/>
                <w:b/>
              </w:rPr>
              <w:t>17,010</w:t>
            </w:r>
          </w:p>
        </w:tc>
        <w:tc>
          <w:tcPr>
            <w:tcW w:w="993" w:type="pct"/>
            <w:tcBorders>
              <w:top w:val="single" w:sz="4" w:space="0" w:color="auto"/>
              <w:left w:val="nil"/>
              <w:bottom w:val="single" w:sz="4" w:space="0" w:color="auto"/>
              <w:right w:val="single" w:sz="4" w:space="0" w:color="auto"/>
            </w:tcBorders>
            <w:vAlign w:val="center"/>
          </w:tcPr>
          <w:p w14:paraId="1690A202" w14:textId="77777777" w:rsidR="00E03A8D" w:rsidRPr="00F014E7" w:rsidRDefault="00E03A8D" w:rsidP="00B63F42">
            <w:pPr>
              <w:spacing w:before="80" w:after="80" w:line="276" w:lineRule="auto"/>
              <w:jc w:val="right"/>
              <w:rPr>
                <w:rFonts w:eastAsia="Calibri" w:cs="Arial"/>
                <w:b/>
              </w:rPr>
            </w:pPr>
          </w:p>
        </w:tc>
      </w:tr>
    </w:tbl>
    <w:p w14:paraId="40D9DA94" w14:textId="16CA2B6E" w:rsidR="00B63F42" w:rsidRDefault="00B63F42" w:rsidP="00B63F42">
      <w:pPr>
        <w:pStyle w:val="Heading2"/>
        <w:numPr>
          <w:ilvl w:val="0"/>
          <w:numId w:val="0"/>
        </w:numPr>
        <w:ind w:left="576"/>
      </w:pPr>
    </w:p>
    <w:p w14:paraId="64F0CC7D" w14:textId="77777777" w:rsidR="00D90AC7" w:rsidRPr="00D90AC7" w:rsidRDefault="00D90AC7" w:rsidP="00A6766F">
      <w:pPr>
        <w:spacing w:before="0" w:after="0"/>
      </w:pPr>
    </w:p>
    <w:p w14:paraId="50A469AC" w14:textId="1C7147BD" w:rsidR="00E03A8D" w:rsidRPr="00CE4FF0" w:rsidRDefault="00E03A8D" w:rsidP="00BB7C1F">
      <w:pPr>
        <w:pStyle w:val="Heading2"/>
        <w:numPr>
          <w:ilvl w:val="1"/>
          <w:numId w:val="54"/>
        </w:numPr>
      </w:pPr>
      <w:bookmarkStart w:id="32" w:name="_Toc56157300"/>
      <w:r w:rsidRPr="00CE4FF0">
        <w:t>1946-51 cohort</w:t>
      </w:r>
      <w:bookmarkEnd w:id="32"/>
    </w:p>
    <w:p w14:paraId="4E76C8EB" w14:textId="77777777" w:rsidR="00E03A8D" w:rsidRPr="00CE4FF0" w:rsidRDefault="00E03A8D" w:rsidP="00BB7C1F">
      <w:pPr>
        <w:pStyle w:val="Heading3"/>
        <w:numPr>
          <w:ilvl w:val="2"/>
          <w:numId w:val="54"/>
        </w:numPr>
      </w:pPr>
      <w:bookmarkStart w:id="33" w:name="_Toc524019410"/>
      <w:bookmarkStart w:id="34" w:name="_Toc56157301"/>
      <w:r w:rsidRPr="00CE4FF0">
        <w:t xml:space="preserve">Main Survey </w:t>
      </w:r>
      <w:bookmarkEnd w:id="33"/>
      <w:r w:rsidRPr="00CE4FF0">
        <w:t>9</w:t>
      </w:r>
      <w:bookmarkEnd w:id="34"/>
    </w:p>
    <w:p w14:paraId="3E06CC9E" w14:textId="77777777" w:rsidR="00E03A8D" w:rsidRPr="007023F8" w:rsidRDefault="00E03A8D" w:rsidP="008C2F20">
      <w:pPr>
        <w:pStyle w:val="Heading4"/>
      </w:pPr>
      <w:r w:rsidRPr="007023F8">
        <w:t>Finalisation</w:t>
      </w:r>
    </w:p>
    <w:p w14:paraId="25E49CCC" w14:textId="77777777" w:rsidR="00E03A8D" w:rsidRPr="007023F8" w:rsidRDefault="00E03A8D" w:rsidP="00A6766F">
      <w:pPr>
        <w:pStyle w:val="2012TechReportBodytext"/>
      </w:pPr>
      <w:r w:rsidRPr="007023F8">
        <w:t xml:space="preserve">Planning, development, </w:t>
      </w:r>
      <w:proofErr w:type="spellStart"/>
      <w:r w:rsidRPr="007023F8">
        <w:t>mailout</w:t>
      </w:r>
      <w:proofErr w:type="spellEnd"/>
      <w:r w:rsidRPr="007023F8">
        <w:t xml:space="preserve"> and data collection of the 19</w:t>
      </w:r>
      <w:r>
        <w:t>46-51</w:t>
      </w:r>
      <w:r w:rsidRPr="007023F8">
        <w:t xml:space="preserve"> cohort Survey </w:t>
      </w:r>
      <w:r>
        <w:t>9</w:t>
      </w:r>
      <w:r w:rsidRPr="007023F8">
        <w:t xml:space="preserve"> was previously described in Technical </w:t>
      </w:r>
      <w:r>
        <w:t>Report 42 (2019</w:t>
      </w:r>
      <w:r w:rsidRPr="007023F8">
        <w:t xml:space="preserve">). </w:t>
      </w:r>
    </w:p>
    <w:p w14:paraId="4E5FF7F4" w14:textId="2B9473A7" w:rsidR="00E03A8D" w:rsidRDefault="00E03A8D" w:rsidP="00A6766F">
      <w:pPr>
        <w:pStyle w:val="2012TechReportBodytext"/>
        <w:rPr>
          <w:b/>
        </w:rPr>
      </w:pPr>
      <w:r>
        <w:t xml:space="preserve">The online survey closed on 5 August 2020, but paper surveys continued to be received until 11 August 2020. The reminder protocol for this survey is </w:t>
      </w:r>
      <w:r w:rsidRPr="00944FBF">
        <w:t>shown in</w:t>
      </w:r>
      <w:r w:rsidR="00944FBF" w:rsidRPr="00944FBF">
        <w:t xml:space="preserve"> </w:t>
      </w:r>
      <w:r w:rsidR="00944FBF" w:rsidRPr="00944FBF">
        <w:fldChar w:fldCharType="begin"/>
      </w:r>
      <w:r w:rsidR="00944FBF" w:rsidRPr="00944FBF">
        <w:instrText xml:space="preserve"> REF _Ref57385078 \h </w:instrText>
      </w:r>
      <w:r w:rsidR="00944FBF" w:rsidRPr="00944FBF">
        <w:instrText xml:space="preserve"> \* MERGEFORMAT </w:instrText>
      </w:r>
      <w:r w:rsidR="00944FBF" w:rsidRPr="00944FBF">
        <w:fldChar w:fldCharType="separate"/>
      </w:r>
      <w:r w:rsidR="00DB02A4" w:rsidRPr="00DB02A4">
        <w:t xml:space="preserve">Figure </w:t>
      </w:r>
      <w:r w:rsidR="00DB02A4" w:rsidRPr="00DB02A4">
        <w:rPr>
          <w:noProof/>
        </w:rPr>
        <w:t>3</w:t>
      </w:r>
      <w:r w:rsidR="00DB02A4" w:rsidRPr="00DB02A4">
        <w:rPr>
          <w:noProof/>
        </w:rPr>
        <w:noBreakHyphen/>
        <w:t>2</w:t>
      </w:r>
      <w:r w:rsidR="00944FBF" w:rsidRPr="00944FBF">
        <w:fldChar w:fldCharType="end"/>
      </w:r>
      <w:r w:rsidRPr="00944FBF">
        <w:t>. The</w:t>
      </w:r>
      <w:r w:rsidRPr="007023F8">
        <w:t xml:space="preserve"> numbers and dates of reminders and other activity for this survey </w:t>
      </w:r>
      <w:r>
        <w:t xml:space="preserve">which occurred in the period August 2019 to July 2020 </w:t>
      </w:r>
      <w:r w:rsidRPr="007023F8">
        <w:t xml:space="preserve">are detailed </w:t>
      </w:r>
      <w:r w:rsidRPr="0089528A">
        <w:t>in</w:t>
      </w:r>
      <w:r w:rsidR="006030B2">
        <w:t xml:space="preserve"> </w:t>
      </w:r>
      <w:r w:rsidR="005C0E02">
        <w:fldChar w:fldCharType="begin"/>
      </w:r>
      <w:r w:rsidR="005C0E02">
        <w:instrText xml:space="preserve"> REF _Ref49354517 \h </w:instrText>
      </w:r>
      <w:r w:rsidR="00A6766F">
        <w:instrText xml:space="preserve"> \* MERGEFORMAT </w:instrText>
      </w:r>
      <w:r w:rsidR="005C0E02">
        <w:fldChar w:fldCharType="separate"/>
      </w:r>
      <w:r w:rsidR="00DB02A4" w:rsidRPr="00113946">
        <w:t xml:space="preserve">Table </w:t>
      </w:r>
      <w:r w:rsidR="00DB02A4">
        <w:t>3</w:t>
      </w:r>
      <w:r w:rsidR="00DB02A4">
        <w:noBreakHyphen/>
        <w:t>4</w:t>
      </w:r>
      <w:r w:rsidR="005C0E02">
        <w:fldChar w:fldCharType="end"/>
      </w:r>
      <w:r w:rsidR="00113946" w:rsidRPr="00113946">
        <w:t>.</w:t>
      </w:r>
      <w:r w:rsidR="00113946">
        <w:rPr>
          <w:b/>
        </w:rPr>
        <w:t xml:space="preserve"> </w:t>
      </w:r>
    </w:p>
    <w:p w14:paraId="7C8AC46F" w14:textId="77777777" w:rsidR="00113946" w:rsidRDefault="00113946" w:rsidP="00113946">
      <w:pPr>
        <w:rPr>
          <w:b/>
        </w:rPr>
      </w:pPr>
    </w:p>
    <w:p w14:paraId="0120002D" w14:textId="77777777" w:rsidR="00113946" w:rsidRDefault="00113946">
      <w:pPr>
        <w:spacing w:before="0" w:after="0" w:line="240" w:lineRule="auto"/>
        <w:jc w:val="left"/>
        <w:sectPr w:rsidR="00113946" w:rsidSect="007A70E3">
          <w:pgSz w:w="12240" w:h="15840"/>
          <w:pgMar w:top="1080" w:right="1440" w:bottom="1080" w:left="1440" w:header="709" w:footer="709" w:gutter="0"/>
          <w:pgNumType w:start="1"/>
          <w:cols w:space="720"/>
          <w:docGrid w:linePitch="299"/>
        </w:sectPr>
      </w:pPr>
    </w:p>
    <w:p w14:paraId="37D1E6C9" w14:textId="68097969" w:rsidR="00113946" w:rsidRDefault="00113946" w:rsidP="0073317A">
      <w:pPr>
        <w:spacing w:before="0" w:after="0" w:line="240" w:lineRule="auto"/>
        <w:jc w:val="center"/>
      </w:pPr>
      <w:bookmarkStart w:id="35" w:name="_Ref521592406"/>
      <w:bookmarkStart w:id="36" w:name="_Ref489880303"/>
      <w:bookmarkStart w:id="37" w:name="_Toc492995400"/>
      <w:r>
        <w:rPr>
          <w:noProof/>
        </w:rPr>
        <w:drawing>
          <wp:inline distT="0" distB="0" distL="0" distR="0" wp14:anchorId="1F497686" wp14:editId="3343D200">
            <wp:extent cx="5379085" cy="7937589"/>
            <wp:effectExtent l="19050" t="19050" r="12065" b="25400"/>
            <wp:docPr id="30"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382588" cy="7942758"/>
                    </a:xfrm>
                    <a:prstGeom prst="rect">
                      <a:avLst/>
                    </a:prstGeom>
                    <a:ln>
                      <a:solidFill>
                        <a:sysClr val="windowText" lastClr="000000"/>
                      </a:solidFill>
                    </a:ln>
                  </pic:spPr>
                </pic:pic>
              </a:graphicData>
            </a:graphic>
          </wp:inline>
        </w:drawing>
      </w:r>
    </w:p>
    <w:p w14:paraId="45ED8C1F" w14:textId="1FD708D8" w:rsidR="00113946" w:rsidRDefault="00D90AC7" w:rsidP="00D90AC7">
      <w:pPr>
        <w:spacing w:before="0" w:after="0" w:line="240" w:lineRule="auto"/>
        <w:ind w:left="1134"/>
        <w:jc w:val="left"/>
      </w:pPr>
      <w:bookmarkStart w:id="38" w:name="_Toc56166880"/>
      <w:bookmarkStart w:id="39" w:name="_Ref57385078"/>
      <w:r w:rsidRPr="00113946">
        <w:rPr>
          <w:b/>
        </w:rPr>
        <w:t xml:space="preserve">Figure </w:t>
      </w:r>
      <w:r w:rsidR="00944FBF">
        <w:rPr>
          <w:b/>
        </w:rPr>
        <w:fldChar w:fldCharType="begin"/>
      </w:r>
      <w:r w:rsidR="00944FBF">
        <w:rPr>
          <w:b/>
        </w:rPr>
        <w:instrText xml:space="preserve"> STYLEREF 1 \s </w:instrText>
      </w:r>
      <w:r w:rsidR="00944FBF">
        <w:rPr>
          <w:b/>
        </w:rPr>
        <w:fldChar w:fldCharType="separate"/>
      </w:r>
      <w:r w:rsidR="00DB02A4">
        <w:rPr>
          <w:b/>
          <w:noProof/>
        </w:rPr>
        <w:t>3</w:t>
      </w:r>
      <w:r w:rsidR="00944FBF">
        <w:rPr>
          <w:b/>
        </w:rPr>
        <w:fldChar w:fldCharType="end"/>
      </w:r>
      <w:r w:rsidR="00944FBF">
        <w:rPr>
          <w:b/>
        </w:rPr>
        <w:noBreakHyphen/>
      </w:r>
      <w:r w:rsidR="00944FBF">
        <w:rPr>
          <w:b/>
        </w:rPr>
        <w:fldChar w:fldCharType="begin"/>
      </w:r>
      <w:r w:rsidR="00944FBF">
        <w:rPr>
          <w:b/>
        </w:rPr>
        <w:instrText xml:space="preserve"> SEQ Figure \* ARABIC \s 1 </w:instrText>
      </w:r>
      <w:r w:rsidR="00944FBF">
        <w:rPr>
          <w:b/>
        </w:rPr>
        <w:fldChar w:fldCharType="separate"/>
      </w:r>
      <w:r w:rsidR="00DB02A4">
        <w:rPr>
          <w:b/>
          <w:noProof/>
        </w:rPr>
        <w:t>2</w:t>
      </w:r>
      <w:r w:rsidR="00944FBF">
        <w:rPr>
          <w:b/>
        </w:rPr>
        <w:fldChar w:fldCharType="end"/>
      </w:r>
      <w:bookmarkEnd w:id="39"/>
      <w:r w:rsidRPr="00113946">
        <w:rPr>
          <w:b/>
        </w:rPr>
        <w:t xml:space="preserve"> 1946-51 main cohort Survey 9 reminder protocol</w:t>
      </w:r>
      <w:r>
        <w:rPr>
          <w:b/>
        </w:rPr>
        <w:t>.</w:t>
      </w:r>
      <w:bookmarkEnd w:id="38"/>
    </w:p>
    <w:p w14:paraId="0365F143" w14:textId="4D874778" w:rsidR="00113946" w:rsidRDefault="00D90AC7" w:rsidP="00113946">
      <w:pPr>
        <w:spacing w:before="0" w:after="0" w:line="240" w:lineRule="auto"/>
        <w:jc w:val="left"/>
        <w:sectPr w:rsidR="00113946" w:rsidSect="00113946">
          <w:pgSz w:w="12240" w:h="15840"/>
          <w:pgMar w:top="720" w:right="720" w:bottom="720" w:left="720" w:header="567" w:footer="567" w:gutter="0"/>
          <w:cols w:space="720"/>
          <w:docGrid w:linePitch="299"/>
        </w:sectPr>
      </w:pPr>
      <w:r>
        <w:t>.</w:t>
      </w:r>
    </w:p>
    <w:p w14:paraId="09B745EE" w14:textId="430EC162" w:rsidR="00CE4FF0" w:rsidRPr="00113946" w:rsidRDefault="00CE4FF0" w:rsidP="00113946">
      <w:pPr>
        <w:pStyle w:val="Caption"/>
      </w:pPr>
      <w:bookmarkStart w:id="40" w:name="_Ref49354517"/>
      <w:bookmarkStart w:id="41" w:name="_Toc56156857"/>
      <w:bookmarkStart w:id="42" w:name="_Toc56167027"/>
      <w:bookmarkEnd w:id="35"/>
      <w:r w:rsidRPr="00113946">
        <w:t xml:space="preserve">Table </w:t>
      </w:r>
      <w:fldSimple w:instr=" STYLEREF 1 \s ">
        <w:r w:rsidR="00DB02A4">
          <w:rPr>
            <w:noProof/>
          </w:rPr>
          <w:t>3</w:t>
        </w:r>
      </w:fldSimple>
      <w:r w:rsidR="00714823">
        <w:noBreakHyphen/>
      </w:r>
      <w:fldSimple w:instr=" SEQ Table \* ARABIC \s 1 ">
        <w:r w:rsidR="00DB02A4">
          <w:rPr>
            <w:noProof/>
          </w:rPr>
          <w:t>4</w:t>
        </w:r>
      </w:fldSimple>
      <w:bookmarkEnd w:id="40"/>
      <w:r w:rsidRPr="00113946">
        <w:t xml:space="preserve"> </w:t>
      </w:r>
      <w:r w:rsidRPr="00113946">
        <w:rPr>
          <w:rStyle w:val="CaptionChar"/>
          <w:b/>
          <w:bCs/>
        </w:rPr>
        <w:t>Timetable of activity for the 1946-51 cohort Survey 9</w:t>
      </w:r>
      <w:bookmarkEnd w:id="36"/>
      <w:bookmarkEnd w:id="37"/>
      <w:bookmarkEnd w:id="41"/>
      <w:bookmarkEnd w:id="42"/>
    </w:p>
    <w:tbl>
      <w:tblPr>
        <w:tblW w:w="5018"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3"/>
        <w:gridCol w:w="993"/>
        <w:gridCol w:w="567"/>
        <w:gridCol w:w="3174"/>
        <w:gridCol w:w="2637"/>
      </w:tblGrid>
      <w:tr w:rsidR="00CE4FF0" w:rsidRPr="00FB130B" w14:paraId="56B71461" w14:textId="77777777" w:rsidTr="00714823">
        <w:trPr>
          <w:trHeight w:val="367"/>
        </w:trPr>
        <w:tc>
          <w:tcPr>
            <w:tcW w:w="1073" w:type="pct"/>
            <w:tcBorders>
              <w:top w:val="single" w:sz="4" w:space="0" w:color="auto"/>
              <w:bottom w:val="single" w:sz="4" w:space="0" w:color="auto"/>
            </w:tcBorders>
            <w:shd w:val="clear" w:color="auto" w:fill="E5DFEC"/>
          </w:tcPr>
          <w:p w14:paraId="57027B99" w14:textId="6EDFE39C" w:rsidR="00CE4FF0" w:rsidRPr="00BD63E3" w:rsidRDefault="00CE4FF0" w:rsidP="00D90AC7">
            <w:pPr>
              <w:spacing w:before="100" w:after="100" w:line="276" w:lineRule="auto"/>
              <w:rPr>
                <w:rFonts w:eastAsia="Calibri" w:cs="Arial"/>
                <w:b/>
              </w:rPr>
            </w:pPr>
            <w:r w:rsidRPr="00BD63E3">
              <w:rPr>
                <w:rFonts w:eastAsia="Calibri" w:cs="Arial"/>
                <w:b/>
              </w:rPr>
              <w:t xml:space="preserve">Date </w:t>
            </w:r>
          </w:p>
        </w:tc>
        <w:tc>
          <w:tcPr>
            <w:tcW w:w="529" w:type="pct"/>
            <w:tcBorders>
              <w:top w:val="single" w:sz="4" w:space="0" w:color="auto"/>
              <w:bottom w:val="single" w:sz="4" w:space="0" w:color="auto"/>
            </w:tcBorders>
            <w:shd w:val="clear" w:color="auto" w:fill="E5DFEC"/>
          </w:tcPr>
          <w:p w14:paraId="154C8902" w14:textId="77777777" w:rsidR="00CE4FF0" w:rsidRPr="00BD63E3" w:rsidRDefault="00CE4FF0" w:rsidP="00CE4FF0">
            <w:pPr>
              <w:spacing w:before="100" w:after="100" w:line="276" w:lineRule="auto"/>
              <w:rPr>
                <w:rFonts w:eastAsia="Calibri" w:cs="Arial"/>
                <w:b/>
              </w:rPr>
            </w:pPr>
            <w:r w:rsidRPr="00BD63E3">
              <w:rPr>
                <w:rFonts w:eastAsia="Calibri" w:cs="Arial"/>
                <w:b/>
              </w:rPr>
              <w:t>Activity</w:t>
            </w:r>
          </w:p>
        </w:tc>
        <w:tc>
          <w:tcPr>
            <w:tcW w:w="302" w:type="pct"/>
            <w:tcBorders>
              <w:top w:val="single" w:sz="4" w:space="0" w:color="auto"/>
              <w:bottom w:val="single" w:sz="4" w:space="0" w:color="auto"/>
            </w:tcBorders>
            <w:shd w:val="clear" w:color="auto" w:fill="E5DFEC"/>
          </w:tcPr>
          <w:p w14:paraId="3430BED6" w14:textId="77777777" w:rsidR="00CE4FF0" w:rsidRPr="00BD63E3" w:rsidRDefault="00CE4FF0" w:rsidP="00CE4FF0">
            <w:pPr>
              <w:spacing w:before="100" w:after="100" w:line="276" w:lineRule="auto"/>
              <w:rPr>
                <w:rFonts w:eastAsia="Calibri" w:cs="Arial"/>
                <w:b/>
              </w:rPr>
            </w:pPr>
            <w:r w:rsidRPr="00BD63E3">
              <w:rPr>
                <w:rFonts w:eastAsia="Calibri" w:cs="Arial"/>
                <w:b/>
              </w:rPr>
              <w:t>No</w:t>
            </w:r>
          </w:p>
        </w:tc>
        <w:tc>
          <w:tcPr>
            <w:tcW w:w="1691" w:type="pct"/>
            <w:tcBorders>
              <w:top w:val="single" w:sz="4" w:space="0" w:color="auto"/>
              <w:bottom w:val="single" w:sz="4" w:space="0" w:color="auto"/>
            </w:tcBorders>
            <w:shd w:val="clear" w:color="auto" w:fill="E5DFEC"/>
          </w:tcPr>
          <w:p w14:paraId="4D15D88E" w14:textId="77777777" w:rsidR="00CE4FF0" w:rsidRPr="00BD63E3" w:rsidRDefault="00CE4FF0" w:rsidP="00CE4FF0">
            <w:pPr>
              <w:spacing w:before="100" w:after="100" w:line="276" w:lineRule="auto"/>
              <w:rPr>
                <w:rFonts w:eastAsia="Calibri" w:cs="Arial"/>
                <w:b/>
              </w:rPr>
            </w:pPr>
            <w:r w:rsidRPr="00BD63E3">
              <w:rPr>
                <w:rFonts w:eastAsia="Calibri" w:cs="Arial"/>
                <w:b/>
              </w:rPr>
              <w:t>Items</w:t>
            </w:r>
          </w:p>
        </w:tc>
        <w:tc>
          <w:tcPr>
            <w:tcW w:w="1405" w:type="pct"/>
            <w:tcBorders>
              <w:top w:val="single" w:sz="4" w:space="0" w:color="auto"/>
              <w:bottom w:val="single" w:sz="4" w:space="0" w:color="auto"/>
            </w:tcBorders>
            <w:shd w:val="clear" w:color="auto" w:fill="E5DFEC"/>
            <w:vAlign w:val="center"/>
          </w:tcPr>
          <w:p w14:paraId="5A219DFF" w14:textId="77777777" w:rsidR="00CE4FF0" w:rsidRPr="00BD63E3" w:rsidRDefault="00CE4FF0" w:rsidP="00CE4FF0">
            <w:pPr>
              <w:spacing w:before="100" w:after="100" w:line="276" w:lineRule="auto"/>
              <w:jc w:val="right"/>
              <w:rPr>
                <w:rFonts w:eastAsia="Calibri" w:cs="Arial"/>
                <w:b/>
              </w:rPr>
            </w:pPr>
            <w:r w:rsidRPr="00BD63E3">
              <w:rPr>
                <w:rFonts w:eastAsia="Calibri" w:cs="Arial"/>
                <w:b/>
              </w:rPr>
              <w:t>Number</w:t>
            </w:r>
          </w:p>
        </w:tc>
      </w:tr>
      <w:tr w:rsidR="00CE4FF0" w:rsidRPr="00FB130B" w14:paraId="2B497A87" w14:textId="77777777" w:rsidTr="00D90AC7">
        <w:trPr>
          <w:trHeight w:val="505"/>
        </w:trPr>
        <w:tc>
          <w:tcPr>
            <w:tcW w:w="1073" w:type="pct"/>
            <w:shd w:val="clear" w:color="auto" w:fill="auto"/>
          </w:tcPr>
          <w:p w14:paraId="4895B7C9" w14:textId="77777777" w:rsidR="00CE4FF0" w:rsidRPr="00A05BF4" w:rsidRDefault="00CE4FF0" w:rsidP="00CE4FF0">
            <w:pPr>
              <w:spacing w:before="100" w:after="100" w:line="276" w:lineRule="auto"/>
              <w:rPr>
                <w:rFonts w:eastAsia="Calibri" w:cs="Arial"/>
              </w:rPr>
            </w:pPr>
            <w:r w:rsidRPr="00056A7B">
              <w:rPr>
                <w:rFonts w:eastAsia="Calibri" w:cs="Arial"/>
              </w:rPr>
              <w:t>Aug</w:t>
            </w:r>
            <w:r>
              <w:rPr>
                <w:rFonts w:eastAsia="Calibri" w:cs="Arial"/>
              </w:rPr>
              <w:t xml:space="preserve"> 19</w:t>
            </w:r>
          </w:p>
        </w:tc>
        <w:tc>
          <w:tcPr>
            <w:tcW w:w="529" w:type="pct"/>
            <w:shd w:val="clear" w:color="auto" w:fill="auto"/>
          </w:tcPr>
          <w:p w14:paraId="32B87F19" w14:textId="77777777" w:rsidR="00CE4FF0" w:rsidRPr="00A05BF4" w:rsidRDefault="00CE4FF0" w:rsidP="00CE4FF0">
            <w:pPr>
              <w:spacing w:before="100" w:after="100" w:line="276" w:lineRule="auto"/>
              <w:rPr>
                <w:rFonts w:eastAsia="Calibri" w:cs="Arial"/>
              </w:rPr>
            </w:pPr>
            <w:proofErr w:type="spellStart"/>
            <w:r w:rsidRPr="00056A7B">
              <w:rPr>
                <w:rFonts w:eastAsia="Calibri" w:cs="Arial"/>
              </w:rPr>
              <w:t>Mailout</w:t>
            </w:r>
            <w:proofErr w:type="spellEnd"/>
          </w:p>
        </w:tc>
        <w:tc>
          <w:tcPr>
            <w:tcW w:w="302" w:type="pct"/>
            <w:shd w:val="clear" w:color="auto" w:fill="auto"/>
          </w:tcPr>
          <w:p w14:paraId="6AF0BD31" w14:textId="77777777" w:rsidR="00CE4FF0" w:rsidRPr="00A05BF4" w:rsidRDefault="00CE4FF0" w:rsidP="00CE4FF0">
            <w:pPr>
              <w:spacing w:before="100" w:after="100" w:line="276" w:lineRule="auto"/>
              <w:rPr>
                <w:rFonts w:eastAsia="Calibri" w:cs="Arial"/>
              </w:rPr>
            </w:pPr>
            <w:r w:rsidRPr="00056A7B">
              <w:rPr>
                <w:rFonts w:eastAsia="Calibri" w:cs="Arial"/>
              </w:rPr>
              <w:t>5</w:t>
            </w:r>
          </w:p>
        </w:tc>
        <w:tc>
          <w:tcPr>
            <w:tcW w:w="1691" w:type="pct"/>
            <w:shd w:val="clear" w:color="auto" w:fill="auto"/>
          </w:tcPr>
          <w:p w14:paraId="3096FC35" w14:textId="77777777" w:rsidR="00CE4FF0" w:rsidRPr="00A05BF4" w:rsidRDefault="00CE4FF0" w:rsidP="00CE4FF0">
            <w:pPr>
              <w:spacing w:before="100" w:after="100" w:line="276" w:lineRule="auto"/>
              <w:rPr>
                <w:rFonts w:eastAsia="Calibri" w:cs="Arial"/>
              </w:rPr>
            </w:pPr>
            <w:r w:rsidRPr="00056A7B">
              <w:rPr>
                <w:rFonts w:eastAsia="Calibri" w:cs="Arial"/>
              </w:rPr>
              <w:t>Mail package including letter with online survey link, paper survey, brochure, change of details card and reply-paid envelope</w:t>
            </w:r>
          </w:p>
        </w:tc>
        <w:tc>
          <w:tcPr>
            <w:tcW w:w="1405" w:type="pct"/>
            <w:shd w:val="clear" w:color="auto" w:fill="auto"/>
          </w:tcPr>
          <w:p w14:paraId="2B565D63" w14:textId="77777777" w:rsidR="00CE4FF0" w:rsidRPr="00A05BF4" w:rsidRDefault="00CE4FF0" w:rsidP="00CE4FF0">
            <w:pPr>
              <w:spacing w:before="100" w:after="100" w:line="276" w:lineRule="auto"/>
              <w:jc w:val="right"/>
              <w:rPr>
                <w:rFonts w:eastAsia="Calibri" w:cs="Arial"/>
              </w:rPr>
            </w:pPr>
            <w:r>
              <w:rPr>
                <w:rFonts w:eastAsia="Calibri" w:cs="Arial"/>
              </w:rPr>
              <w:t>7,498</w:t>
            </w:r>
          </w:p>
        </w:tc>
      </w:tr>
      <w:tr w:rsidR="00CE4FF0" w:rsidRPr="00FB130B" w14:paraId="120A77FE" w14:textId="77777777" w:rsidTr="00D90AC7">
        <w:trPr>
          <w:trHeight w:val="505"/>
        </w:trPr>
        <w:tc>
          <w:tcPr>
            <w:tcW w:w="1073" w:type="pct"/>
            <w:shd w:val="clear" w:color="auto" w:fill="auto"/>
          </w:tcPr>
          <w:p w14:paraId="3CEE6589" w14:textId="77777777" w:rsidR="00CE4FF0" w:rsidRPr="00A05BF4" w:rsidRDefault="00CE4FF0" w:rsidP="00CE4FF0">
            <w:pPr>
              <w:spacing w:before="100" w:after="100" w:line="276" w:lineRule="auto"/>
              <w:rPr>
                <w:rFonts w:eastAsia="Calibri" w:cs="Arial"/>
              </w:rPr>
            </w:pPr>
            <w:r w:rsidRPr="00056A7B">
              <w:rPr>
                <w:rFonts w:eastAsia="Calibri" w:cs="Arial"/>
              </w:rPr>
              <w:t>Aug</w:t>
            </w:r>
            <w:r>
              <w:rPr>
                <w:rFonts w:eastAsia="Calibri" w:cs="Arial"/>
              </w:rPr>
              <w:t xml:space="preserve"> 19</w:t>
            </w:r>
          </w:p>
        </w:tc>
        <w:tc>
          <w:tcPr>
            <w:tcW w:w="529" w:type="pct"/>
            <w:shd w:val="clear" w:color="auto" w:fill="auto"/>
          </w:tcPr>
          <w:p w14:paraId="20BA001A" w14:textId="77777777" w:rsidR="00CE4FF0" w:rsidRPr="00A05BF4" w:rsidRDefault="00CE4FF0" w:rsidP="00CE4FF0">
            <w:pPr>
              <w:spacing w:before="100" w:after="100" w:line="276" w:lineRule="auto"/>
              <w:rPr>
                <w:rFonts w:eastAsia="Calibri" w:cs="Arial"/>
              </w:rPr>
            </w:pPr>
            <w:r w:rsidRPr="00056A7B">
              <w:rPr>
                <w:rFonts w:eastAsia="Calibri" w:cs="Arial"/>
              </w:rPr>
              <w:t>Email</w:t>
            </w:r>
          </w:p>
        </w:tc>
        <w:tc>
          <w:tcPr>
            <w:tcW w:w="302" w:type="pct"/>
            <w:shd w:val="clear" w:color="auto" w:fill="auto"/>
          </w:tcPr>
          <w:p w14:paraId="1AA2BC4A" w14:textId="77777777" w:rsidR="00CE4FF0" w:rsidRPr="00A05BF4" w:rsidRDefault="00CE4FF0" w:rsidP="00CE4FF0">
            <w:pPr>
              <w:spacing w:before="100" w:after="100" w:line="276" w:lineRule="auto"/>
              <w:rPr>
                <w:rFonts w:eastAsia="Calibri" w:cs="Arial"/>
              </w:rPr>
            </w:pPr>
            <w:r>
              <w:rPr>
                <w:rFonts w:eastAsia="Calibri" w:cs="Arial"/>
              </w:rPr>
              <w:t>3</w:t>
            </w:r>
          </w:p>
        </w:tc>
        <w:tc>
          <w:tcPr>
            <w:tcW w:w="1691" w:type="pct"/>
            <w:shd w:val="clear" w:color="auto" w:fill="auto"/>
          </w:tcPr>
          <w:p w14:paraId="701E2A5D" w14:textId="77777777" w:rsidR="00CE4FF0" w:rsidRPr="00A05BF4" w:rsidRDefault="00CE4FF0" w:rsidP="00CE4FF0">
            <w:pPr>
              <w:spacing w:before="100" w:after="100" w:line="276" w:lineRule="auto"/>
              <w:rPr>
                <w:rFonts w:eastAsia="Calibri" w:cs="Arial"/>
              </w:rPr>
            </w:pPr>
            <w:r w:rsidRPr="00056A7B">
              <w:rPr>
                <w:rFonts w:eastAsia="Calibri" w:cs="Arial"/>
              </w:rPr>
              <w:t>Email reminder to do the survey</w:t>
            </w:r>
          </w:p>
        </w:tc>
        <w:tc>
          <w:tcPr>
            <w:tcW w:w="1405" w:type="pct"/>
            <w:shd w:val="clear" w:color="auto" w:fill="auto"/>
          </w:tcPr>
          <w:p w14:paraId="504C1690" w14:textId="77777777" w:rsidR="00CE4FF0" w:rsidRPr="00A05BF4" w:rsidRDefault="00CE4FF0" w:rsidP="00CE4FF0">
            <w:pPr>
              <w:spacing w:before="100" w:after="100" w:line="276" w:lineRule="auto"/>
              <w:jc w:val="right"/>
              <w:rPr>
                <w:rFonts w:eastAsia="Calibri" w:cs="Arial"/>
              </w:rPr>
            </w:pPr>
            <w:r>
              <w:rPr>
                <w:rFonts w:eastAsia="Calibri" w:cs="Arial"/>
              </w:rPr>
              <w:t>2,714</w:t>
            </w:r>
          </w:p>
        </w:tc>
      </w:tr>
      <w:tr w:rsidR="00CE4FF0" w:rsidRPr="00FB130B" w14:paraId="21C8E076" w14:textId="77777777" w:rsidTr="00D90AC7">
        <w:trPr>
          <w:trHeight w:val="505"/>
        </w:trPr>
        <w:tc>
          <w:tcPr>
            <w:tcW w:w="1073" w:type="pct"/>
            <w:shd w:val="clear" w:color="auto" w:fill="auto"/>
          </w:tcPr>
          <w:p w14:paraId="36AA1168" w14:textId="77777777" w:rsidR="00CE4FF0" w:rsidRPr="00A05BF4" w:rsidRDefault="00CE4FF0" w:rsidP="00CE4FF0">
            <w:pPr>
              <w:spacing w:before="100" w:after="100" w:line="276" w:lineRule="auto"/>
              <w:rPr>
                <w:rFonts w:eastAsia="Calibri" w:cs="Arial"/>
              </w:rPr>
            </w:pPr>
            <w:r w:rsidRPr="00056A7B">
              <w:rPr>
                <w:rFonts w:eastAsia="Calibri" w:cs="Arial"/>
              </w:rPr>
              <w:t>Sep</w:t>
            </w:r>
            <w:r>
              <w:rPr>
                <w:rFonts w:eastAsia="Calibri" w:cs="Arial"/>
              </w:rPr>
              <w:t xml:space="preserve"> 19</w:t>
            </w:r>
          </w:p>
        </w:tc>
        <w:tc>
          <w:tcPr>
            <w:tcW w:w="529" w:type="pct"/>
            <w:shd w:val="clear" w:color="auto" w:fill="auto"/>
          </w:tcPr>
          <w:p w14:paraId="356A9D38" w14:textId="77777777" w:rsidR="00CE4FF0" w:rsidRPr="00A05BF4" w:rsidRDefault="00CE4FF0" w:rsidP="00CE4FF0">
            <w:pPr>
              <w:spacing w:before="100" w:after="100" w:line="276" w:lineRule="auto"/>
              <w:rPr>
                <w:rFonts w:eastAsia="Calibri" w:cs="Arial"/>
              </w:rPr>
            </w:pPr>
            <w:r w:rsidRPr="00056A7B">
              <w:rPr>
                <w:rFonts w:eastAsia="Calibri" w:cs="Arial"/>
              </w:rPr>
              <w:t xml:space="preserve">SMS </w:t>
            </w:r>
          </w:p>
        </w:tc>
        <w:tc>
          <w:tcPr>
            <w:tcW w:w="302" w:type="pct"/>
            <w:shd w:val="clear" w:color="auto" w:fill="auto"/>
          </w:tcPr>
          <w:p w14:paraId="561E5066" w14:textId="77777777" w:rsidR="00CE4FF0" w:rsidRPr="00A05BF4" w:rsidRDefault="00CE4FF0" w:rsidP="00CE4FF0">
            <w:pPr>
              <w:spacing w:before="100" w:after="100" w:line="276" w:lineRule="auto"/>
              <w:rPr>
                <w:rFonts w:eastAsia="Calibri" w:cs="Arial"/>
              </w:rPr>
            </w:pPr>
            <w:r>
              <w:rPr>
                <w:rFonts w:eastAsia="Calibri" w:cs="Arial"/>
              </w:rPr>
              <w:t>6</w:t>
            </w:r>
          </w:p>
        </w:tc>
        <w:tc>
          <w:tcPr>
            <w:tcW w:w="1691" w:type="pct"/>
            <w:shd w:val="clear" w:color="auto" w:fill="auto"/>
          </w:tcPr>
          <w:p w14:paraId="63FF37D6" w14:textId="77777777" w:rsidR="00CE4FF0" w:rsidRPr="00A05BF4" w:rsidRDefault="00CE4FF0" w:rsidP="00CE4FF0">
            <w:pPr>
              <w:spacing w:before="100" w:after="100" w:line="276" w:lineRule="auto"/>
              <w:rPr>
                <w:rFonts w:eastAsia="Calibri" w:cs="Arial"/>
              </w:rPr>
            </w:pPr>
            <w:r w:rsidRPr="00056A7B">
              <w:rPr>
                <w:rFonts w:eastAsia="Calibri" w:cs="Arial"/>
              </w:rPr>
              <w:t>SMS reminder to do the survey</w:t>
            </w:r>
          </w:p>
        </w:tc>
        <w:tc>
          <w:tcPr>
            <w:tcW w:w="1405" w:type="pct"/>
            <w:shd w:val="clear" w:color="auto" w:fill="auto"/>
          </w:tcPr>
          <w:p w14:paraId="510E0454" w14:textId="77777777" w:rsidR="00CE4FF0" w:rsidRPr="00A05BF4" w:rsidRDefault="00CE4FF0" w:rsidP="00CE4FF0">
            <w:pPr>
              <w:spacing w:before="100" w:after="100" w:line="276" w:lineRule="auto"/>
              <w:jc w:val="right"/>
              <w:rPr>
                <w:rFonts w:eastAsia="Calibri" w:cs="Arial"/>
              </w:rPr>
            </w:pPr>
            <w:r>
              <w:rPr>
                <w:rFonts w:eastAsia="Calibri" w:cs="Arial"/>
              </w:rPr>
              <w:t>2,313</w:t>
            </w:r>
          </w:p>
        </w:tc>
      </w:tr>
      <w:tr w:rsidR="00CE4FF0" w:rsidRPr="00FB130B" w14:paraId="590B3D40" w14:textId="77777777" w:rsidTr="00D90AC7">
        <w:trPr>
          <w:trHeight w:val="505"/>
        </w:trPr>
        <w:tc>
          <w:tcPr>
            <w:tcW w:w="1073" w:type="pct"/>
            <w:shd w:val="clear" w:color="auto" w:fill="auto"/>
          </w:tcPr>
          <w:p w14:paraId="3257CF75" w14:textId="77777777" w:rsidR="00CE4FF0" w:rsidRPr="00A05BF4" w:rsidRDefault="00CE4FF0" w:rsidP="00CE4FF0">
            <w:pPr>
              <w:spacing w:before="100" w:after="100" w:line="276" w:lineRule="auto"/>
              <w:rPr>
                <w:rFonts w:eastAsia="Calibri" w:cs="Arial"/>
              </w:rPr>
            </w:pPr>
            <w:r w:rsidRPr="00A05BF4">
              <w:rPr>
                <w:rFonts w:eastAsia="Calibri" w:cs="Arial"/>
              </w:rPr>
              <w:t xml:space="preserve">Oct 19 – Aug 20 </w:t>
            </w:r>
          </w:p>
        </w:tc>
        <w:tc>
          <w:tcPr>
            <w:tcW w:w="529" w:type="pct"/>
            <w:shd w:val="clear" w:color="auto" w:fill="auto"/>
          </w:tcPr>
          <w:p w14:paraId="6DBE8502" w14:textId="77777777" w:rsidR="00CE4FF0" w:rsidRPr="00A05BF4" w:rsidRDefault="00CE4FF0" w:rsidP="00CE4FF0">
            <w:pPr>
              <w:spacing w:before="100" w:after="100" w:line="276" w:lineRule="auto"/>
              <w:rPr>
                <w:rFonts w:eastAsia="Calibri" w:cs="Arial"/>
              </w:rPr>
            </w:pPr>
            <w:r w:rsidRPr="00A05BF4">
              <w:rPr>
                <w:rFonts w:eastAsia="Calibri" w:cs="Arial"/>
              </w:rPr>
              <w:t>Phone call</w:t>
            </w:r>
          </w:p>
        </w:tc>
        <w:tc>
          <w:tcPr>
            <w:tcW w:w="302" w:type="pct"/>
            <w:shd w:val="clear" w:color="auto" w:fill="auto"/>
          </w:tcPr>
          <w:p w14:paraId="41017ED5" w14:textId="77777777" w:rsidR="00CE4FF0" w:rsidRPr="00A05BF4" w:rsidRDefault="00CE4FF0" w:rsidP="00CE4FF0">
            <w:pPr>
              <w:spacing w:before="100" w:after="100" w:line="276" w:lineRule="auto"/>
              <w:rPr>
                <w:rFonts w:eastAsia="Calibri" w:cs="Arial"/>
              </w:rPr>
            </w:pPr>
            <w:r w:rsidRPr="00A05BF4">
              <w:rPr>
                <w:rFonts w:eastAsia="Calibri" w:cs="Arial"/>
              </w:rPr>
              <w:t>7</w:t>
            </w:r>
          </w:p>
        </w:tc>
        <w:tc>
          <w:tcPr>
            <w:tcW w:w="1691" w:type="pct"/>
            <w:shd w:val="clear" w:color="auto" w:fill="auto"/>
          </w:tcPr>
          <w:p w14:paraId="716B9ACD" w14:textId="77777777" w:rsidR="00CE4FF0" w:rsidRPr="00A05BF4" w:rsidRDefault="00CE4FF0" w:rsidP="00CE4FF0">
            <w:pPr>
              <w:spacing w:before="100" w:after="100" w:line="276" w:lineRule="auto"/>
              <w:rPr>
                <w:rFonts w:eastAsia="Calibri" w:cs="Arial"/>
              </w:rPr>
            </w:pPr>
            <w:r w:rsidRPr="00A05BF4">
              <w:rPr>
                <w:rFonts w:eastAsia="Calibri" w:cs="Arial"/>
              </w:rPr>
              <w:t>Phone call to those who have not responded to the survey invitations and reminders</w:t>
            </w:r>
          </w:p>
        </w:tc>
        <w:tc>
          <w:tcPr>
            <w:tcW w:w="1405" w:type="pct"/>
            <w:shd w:val="clear" w:color="auto" w:fill="auto"/>
          </w:tcPr>
          <w:p w14:paraId="481E9A1E" w14:textId="77777777" w:rsidR="00CE4FF0" w:rsidRPr="00A05BF4" w:rsidRDefault="00CE4FF0" w:rsidP="00CE4FF0">
            <w:pPr>
              <w:spacing w:before="100" w:after="100" w:line="276" w:lineRule="auto"/>
              <w:jc w:val="right"/>
              <w:rPr>
                <w:rFonts w:eastAsia="Calibri" w:cs="Arial"/>
              </w:rPr>
            </w:pPr>
            <w:r w:rsidRPr="00A05BF4">
              <w:rPr>
                <w:rFonts w:eastAsia="Calibri" w:cs="Arial"/>
              </w:rPr>
              <w:t>3</w:t>
            </w:r>
            <w:r>
              <w:rPr>
                <w:rFonts w:eastAsia="Calibri" w:cs="Arial"/>
              </w:rPr>
              <w:t>,</w:t>
            </w:r>
            <w:r w:rsidRPr="00A05BF4">
              <w:rPr>
                <w:rFonts w:eastAsia="Calibri" w:cs="Arial"/>
              </w:rPr>
              <w:t>244 added to phone reminder, 4499 attempted calls</w:t>
            </w:r>
          </w:p>
        </w:tc>
      </w:tr>
      <w:tr w:rsidR="00CE4FF0" w:rsidRPr="00FB130B" w14:paraId="72685418" w14:textId="77777777" w:rsidTr="00D90AC7">
        <w:trPr>
          <w:trHeight w:val="505"/>
        </w:trPr>
        <w:tc>
          <w:tcPr>
            <w:tcW w:w="1073" w:type="pct"/>
            <w:shd w:val="clear" w:color="auto" w:fill="auto"/>
          </w:tcPr>
          <w:p w14:paraId="1F399D9D" w14:textId="77777777" w:rsidR="00CE4FF0" w:rsidRPr="008753F8" w:rsidRDefault="00CE4FF0" w:rsidP="00CE4FF0">
            <w:pPr>
              <w:spacing w:before="100" w:after="100" w:line="276" w:lineRule="auto"/>
              <w:rPr>
                <w:rFonts w:eastAsia="Calibri" w:cs="Arial"/>
              </w:rPr>
            </w:pPr>
            <w:r w:rsidRPr="008753F8">
              <w:rPr>
                <w:rFonts w:eastAsia="Calibri" w:cs="Arial"/>
              </w:rPr>
              <w:t>Sep 19 onwards</w:t>
            </w:r>
          </w:p>
        </w:tc>
        <w:tc>
          <w:tcPr>
            <w:tcW w:w="529" w:type="pct"/>
            <w:shd w:val="clear" w:color="auto" w:fill="auto"/>
          </w:tcPr>
          <w:p w14:paraId="00604FF4" w14:textId="77777777" w:rsidR="00CE4FF0" w:rsidRPr="008753F8" w:rsidRDefault="00CE4FF0" w:rsidP="00CE4FF0">
            <w:pPr>
              <w:spacing w:before="100" w:after="100" w:line="276" w:lineRule="auto"/>
              <w:rPr>
                <w:rFonts w:eastAsia="Calibri" w:cs="Arial"/>
              </w:rPr>
            </w:pPr>
            <w:r w:rsidRPr="008753F8">
              <w:rPr>
                <w:rFonts w:eastAsia="Calibri" w:cs="Arial"/>
              </w:rPr>
              <w:t xml:space="preserve">Email </w:t>
            </w:r>
          </w:p>
        </w:tc>
        <w:tc>
          <w:tcPr>
            <w:tcW w:w="302" w:type="pct"/>
            <w:shd w:val="clear" w:color="auto" w:fill="auto"/>
          </w:tcPr>
          <w:p w14:paraId="09E7F4CC" w14:textId="77777777" w:rsidR="00CE4FF0" w:rsidRPr="008753F8" w:rsidRDefault="00CE4FF0" w:rsidP="00CE4FF0">
            <w:pPr>
              <w:spacing w:before="100" w:after="100" w:line="276" w:lineRule="auto"/>
              <w:rPr>
                <w:rFonts w:eastAsia="Calibri" w:cs="Arial"/>
              </w:rPr>
            </w:pPr>
            <w:r w:rsidRPr="008753F8">
              <w:rPr>
                <w:rFonts w:eastAsia="Calibri" w:cs="Arial"/>
              </w:rPr>
              <w:t>8</w:t>
            </w:r>
          </w:p>
        </w:tc>
        <w:tc>
          <w:tcPr>
            <w:tcW w:w="1691" w:type="pct"/>
            <w:shd w:val="clear" w:color="auto" w:fill="auto"/>
          </w:tcPr>
          <w:p w14:paraId="22A6EF95" w14:textId="77777777" w:rsidR="00CE4FF0" w:rsidRPr="008753F8" w:rsidRDefault="00CE4FF0" w:rsidP="00CE4FF0">
            <w:pPr>
              <w:spacing w:before="100" w:after="100" w:line="276" w:lineRule="auto"/>
              <w:rPr>
                <w:rFonts w:eastAsia="Calibri" w:cs="Arial"/>
              </w:rPr>
            </w:pPr>
            <w:r w:rsidRPr="008753F8">
              <w:rPr>
                <w:rFonts w:eastAsia="Calibri" w:cs="Arial"/>
              </w:rPr>
              <w:t>Extra email invitation to do online survey from the phone reminder</w:t>
            </w:r>
          </w:p>
        </w:tc>
        <w:tc>
          <w:tcPr>
            <w:tcW w:w="1405" w:type="pct"/>
            <w:shd w:val="clear" w:color="auto" w:fill="auto"/>
          </w:tcPr>
          <w:p w14:paraId="7941F531" w14:textId="77777777" w:rsidR="00CE4FF0" w:rsidRPr="008753F8" w:rsidRDefault="00CE4FF0" w:rsidP="00CE4FF0">
            <w:pPr>
              <w:spacing w:before="100" w:after="100" w:line="276" w:lineRule="auto"/>
              <w:jc w:val="right"/>
              <w:rPr>
                <w:rFonts w:eastAsia="Calibri" w:cs="Arial"/>
              </w:rPr>
            </w:pPr>
            <w:r w:rsidRPr="008753F8">
              <w:rPr>
                <w:rFonts w:eastAsia="Calibri" w:cs="Arial"/>
              </w:rPr>
              <w:t>Currently 4</w:t>
            </w:r>
            <w:r>
              <w:rPr>
                <w:rFonts w:eastAsia="Calibri" w:cs="Arial"/>
              </w:rPr>
              <w:t>39</w:t>
            </w:r>
            <w:r w:rsidRPr="008753F8">
              <w:rPr>
                <w:rFonts w:eastAsia="Calibri" w:cs="Arial"/>
              </w:rPr>
              <w:t xml:space="preserve"> email reminders sent</w:t>
            </w:r>
          </w:p>
        </w:tc>
      </w:tr>
      <w:tr w:rsidR="00CE4FF0" w:rsidRPr="00FB130B" w14:paraId="56DE580C" w14:textId="77777777" w:rsidTr="00D90AC7">
        <w:trPr>
          <w:trHeight w:val="899"/>
        </w:trPr>
        <w:tc>
          <w:tcPr>
            <w:tcW w:w="1073" w:type="pct"/>
            <w:shd w:val="clear" w:color="auto" w:fill="auto"/>
          </w:tcPr>
          <w:p w14:paraId="276F058C" w14:textId="77777777" w:rsidR="00CE4FF0" w:rsidRPr="00295F6C" w:rsidRDefault="00CE4FF0" w:rsidP="00CE4FF0">
            <w:pPr>
              <w:spacing w:before="100" w:after="100" w:line="276" w:lineRule="auto"/>
              <w:rPr>
                <w:rFonts w:eastAsia="Calibri" w:cs="Arial"/>
              </w:rPr>
            </w:pPr>
            <w:r w:rsidRPr="00295F6C">
              <w:rPr>
                <w:rFonts w:eastAsia="Calibri" w:cs="Arial"/>
              </w:rPr>
              <w:t>Sept 19 onwards</w:t>
            </w:r>
          </w:p>
        </w:tc>
        <w:tc>
          <w:tcPr>
            <w:tcW w:w="529" w:type="pct"/>
            <w:shd w:val="clear" w:color="auto" w:fill="auto"/>
          </w:tcPr>
          <w:p w14:paraId="693483D4" w14:textId="77777777" w:rsidR="00CE4FF0" w:rsidRPr="00295F6C" w:rsidRDefault="00CE4FF0" w:rsidP="00CE4FF0">
            <w:pPr>
              <w:spacing w:before="100" w:after="100" w:line="276" w:lineRule="auto"/>
              <w:rPr>
                <w:rFonts w:eastAsia="Calibri" w:cs="Arial"/>
              </w:rPr>
            </w:pPr>
            <w:proofErr w:type="spellStart"/>
            <w:r w:rsidRPr="00295F6C">
              <w:rPr>
                <w:rFonts w:eastAsia="Calibri" w:cs="Arial"/>
              </w:rPr>
              <w:t>Mailout</w:t>
            </w:r>
            <w:proofErr w:type="spellEnd"/>
          </w:p>
        </w:tc>
        <w:tc>
          <w:tcPr>
            <w:tcW w:w="302" w:type="pct"/>
            <w:shd w:val="clear" w:color="auto" w:fill="auto"/>
          </w:tcPr>
          <w:p w14:paraId="1EB25028" w14:textId="77777777" w:rsidR="00CE4FF0" w:rsidRPr="00295F6C" w:rsidRDefault="00CE4FF0" w:rsidP="00CE4FF0">
            <w:pPr>
              <w:spacing w:before="100" w:after="100" w:line="276" w:lineRule="auto"/>
              <w:rPr>
                <w:rFonts w:eastAsia="Calibri" w:cs="Arial"/>
              </w:rPr>
            </w:pPr>
            <w:r w:rsidRPr="00295F6C">
              <w:rPr>
                <w:rFonts w:eastAsia="Calibri" w:cs="Arial"/>
              </w:rPr>
              <w:t>5</w:t>
            </w:r>
          </w:p>
        </w:tc>
        <w:tc>
          <w:tcPr>
            <w:tcW w:w="1691" w:type="pct"/>
            <w:shd w:val="clear" w:color="auto" w:fill="auto"/>
          </w:tcPr>
          <w:p w14:paraId="39B9D6D6" w14:textId="77777777" w:rsidR="00CE4FF0" w:rsidRPr="00295F6C" w:rsidRDefault="00CE4FF0" w:rsidP="00CE4FF0">
            <w:pPr>
              <w:spacing w:before="100" w:after="100" w:line="276" w:lineRule="auto"/>
              <w:rPr>
                <w:rFonts w:eastAsia="Calibri" w:cs="Arial"/>
              </w:rPr>
            </w:pPr>
            <w:r w:rsidRPr="00295F6C">
              <w:rPr>
                <w:rFonts w:eastAsia="Calibri" w:cs="Arial"/>
              </w:rPr>
              <w:t>Extra mailed package including letter with online survey link, paper survey, brochure, change of details card and reply-paid envelope from the phone reminder</w:t>
            </w:r>
          </w:p>
        </w:tc>
        <w:tc>
          <w:tcPr>
            <w:tcW w:w="1405" w:type="pct"/>
            <w:shd w:val="clear" w:color="auto" w:fill="auto"/>
          </w:tcPr>
          <w:p w14:paraId="2973B473" w14:textId="77777777" w:rsidR="00CE4FF0" w:rsidRPr="00295F6C" w:rsidRDefault="00CE4FF0" w:rsidP="00CE4FF0">
            <w:pPr>
              <w:spacing w:before="100" w:after="100" w:line="276" w:lineRule="auto"/>
              <w:jc w:val="right"/>
              <w:rPr>
                <w:rFonts w:eastAsia="Calibri" w:cs="Arial"/>
              </w:rPr>
            </w:pPr>
            <w:r w:rsidRPr="00295F6C">
              <w:rPr>
                <w:rFonts w:eastAsia="Calibri" w:cs="Arial"/>
              </w:rPr>
              <w:t>Currently 592 mailed packages sent</w:t>
            </w:r>
          </w:p>
        </w:tc>
      </w:tr>
      <w:tr w:rsidR="00CE4FF0" w:rsidRPr="00FB130B" w14:paraId="1D23037B" w14:textId="77777777" w:rsidTr="00D90AC7">
        <w:trPr>
          <w:trHeight w:val="899"/>
        </w:trPr>
        <w:tc>
          <w:tcPr>
            <w:tcW w:w="1073" w:type="pct"/>
            <w:shd w:val="clear" w:color="auto" w:fill="auto"/>
          </w:tcPr>
          <w:p w14:paraId="2AE4AE03" w14:textId="77777777" w:rsidR="00CE4FF0" w:rsidRPr="00295F6C" w:rsidRDefault="00CE4FF0" w:rsidP="00CE4FF0">
            <w:pPr>
              <w:spacing w:before="100" w:after="100" w:line="276" w:lineRule="auto"/>
              <w:rPr>
                <w:rFonts w:eastAsia="Calibri" w:cs="Arial"/>
              </w:rPr>
            </w:pPr>
            <w:r>
              <w:rPr>
                <w:rFonts w:eastAsia="Calibri" w:cs="Arial"/>
              </w:rPr>
              <w:t>Jul 20</w:t>
            </w:r>
          </w:p>
        </w:tc>
        <w:tc>
          <w:tcPr>
            <w:tcW w:w="529" w:type="pct"/>
            <w:shd w:val="clear" w:color="auto" w:fill="auto"/>
          </w:tcPr>
          <w:p w14:paraId="21F460EA" w14:textId="77777777" w:rsidR="00CE4FF0" w:rsidRPr="00295F6C" w:rsidRDefault="00CE4FF0" w:rsidP="00CE4FF0">
            <w:pPr>
              <w:spacing w:before="100" w:after="100" w:line="276" w:lineRule="auto"/>
              <w:rPr>
                <w:rFonts w:eastAsia="Calibri" w:cs="Arial"/>
              </w:rPr>
            </w:pPr>
            <w:r>
              <w:rPr>
                <w:rFonts w:eastAsia="Calibri" w:cs="Arial"/>
              </w:rPr>
              <w:t>SMS</w:t>
            </w:r>
          </w:p>
        </w:tc>
        <w:tc>
          <w:tcPr>
            <w:tcW w:w="302" w:type="pct"/>
            <w:shd w:val="clear" w:color="auto" w:fill="auto"/>
          </w:tcPr>
          <w:p w14:paraId="3736B0D9" w14:textId="77777777" w:rsidR="00CE4FF0" w:rsidRPr="00295F6C" w:rsidRDefault="00CE4FF0" w:rsidP="00CE4FF0">
            <w:pPr>
              <w:spacing w:before="100" w:after="100" w:line="276" w:lineRule="auto"/>
              <w:rPr>
                <w:rFonts w:eastAsia="Calibri" w:cs="Arial"/>
              </w:rPr>
            </w:pPr>
            <w:r>
              <w:rPr>
                <w:rFonts w:eastAsia="Calibri" w:cs="Arial"/>
              </w:rPr>
              <w:t>9</w:t>
            </w:r>
          </w:p>
        </w:tc>
        <w:tc>
          <w:tcPr>
            <w:tcW w:w="1691" w:type="pct"/>
            <w:shd w:val="clear" w:color="auto" w:fill="auto"/>
          </w:tcPr>
          <w:p w14:paraId="482B4561" w14:textId="77777777" w:rsidR="00CE4FF0" w:rsidRPr="00295F6C" w:rsidRDefault="00CE4FF0" w:rsidP="00CE4FF0">
            <w:pPr>
              <w:spacing w:before="100" w:after="100" w:line="276" w:lineRule="auto"/>
              <w:rPr>
                <w:rFonts w:eastAsia="Calibri" w:cs="Arial"/>
              </w:rPr>
            </w:pPr>
            <w:r>
              <w:rPr>
                <w:rFonts w:eastAsia="Calibri" w:cs="Arial"/>
              </w:rPr>
              <w:t>Final SMS to do the survey</w:t>
            </w:r>
          </w:p>
        </w:tc>
        <w:tc>
          <w:tcPr>
            <w:tcW w:w="1405" w:type="pct"/>
            <w:shd w:val="clear" w:color="auto" w:fill="auto"/>
          </w:tcPr>
          <w:p w14:paraId="3F117E31" w14:textId="77777777" w:rsidR="00CE4FF0" w:rsidRPr="00295F6C" w:rsidRDefault="00CE4FF0" w:rsidP="00CE4FF0">
            <w:pPr>
              <w:spacing w:before="100" w:after="100" w:line="276" w:lineRule="auto"/>
              <w:jc w:val="right"/>
              <w:rPr>
                <w:rFonts w:eastAsia="Calibri" w:cs="Arial"/>
              </w:rPr>
            </w:pPr>
            <w:r>
              <w:rPr>
                <w:rFonts w:eastAsia="Calibri" w:cs="Arial"/>
              </w:rPr>
              <w:t>1,080</w:t>
            </w:r>
          </w:p>
        </w:tc>
      </w:tr>
      <w:tr w:rsidR="00CE4FF0" w:rsidRPr="00FB130B" w14:paraId="3C750FAA" w14:textId="77777777" w:rsidTr="00D90AC7">
        <w:trPr>
          <w:trHeight w:val="505"/>
        </w:trPr>
        <w:tc>
          <w:tcPr>
            <w:tcW w:w="1073" w:type="pct"/>
            <w:tcBorders>
              <w:bottom w:val="single" w:sz="4" w:space="0" w:color="auto"/>
            </w:tcBorders>
            <w:shd w:val="clear" w:color="auto" w:fill="auto"/>
          </w:tcPr>
          <w:p w14:paraId="63494BD1" w14:textId="77777777" w:rsidR="00CE4FF0" w:rsidRPr="003A608B" w:rsidRDefault="00CE4FF0" w:rsidP="00CE4FF0">
            <w:pPr>
              <w:spacing w:before="100" w:after="100" w:line="276" w:lineRule="auto"/>
              <w:rPr>
                <w:rFonts w:eastAsia="Calibri" w:cs="Arial"/>
              </w:rPr>
            </w:pPr>
            <w:r w:rsidRPr="003A608B">
              <w:rPr>
                <w:rFonts w:eastAsia="Calibri" w:cs="Arial"/>
              </w:rPr>
              <w:t>Jul 20</w:t>
            </w:r>
          </w:p>
        </w:tc>
        <w:tc>
          <w:tcPr>
            <w:tcW w:w="529" w:type="pct"/>
            <w:tcBorders>
              <w:bottom w:val="single" w:sz="4" w:space="0" w:color="auto"/>
            </w:tcBorders>
            <w:shd w:val="clear" w:color="auto" w:fill="auto"/>
          </w:tcPr>
          <w:p w14:paraId="0DEE6B5E" w14:textId="77777777" w:rsidR="00CE4FF0" w:rsidRPr="003A608B" w:rsidRDefault="00CE4FF0" w:rsidP="00CE4FF0">
            <w:pPr>
              <w:spacing w:before="100" w:after="100" w:line="276" w:lineRule="auto"/>
              <w:rPr>
                <w:rFonts w:eastAsia="Calibri" w:cs="Arial"/>
              </w:rPr>
            </w:pPr>
            <w:r w:rsidRPr="003A608B">
              <w:rPr>
                <w:rFonts w:eastAsia="Calibri" w:cs="Arial"/>
              </w:rPr>
              <w:t>Email</w:t>
            </w:r>
          </w:p>
        </w:tc>
        <w:tc>
          <w:tcPr>
            <w:tcW w:w="302" w:type="pct"/>
            <w:tcBorders>
              <w:bottom w:val="single" w:sz="4" w:space="0" w:color="auto"/>
            </w:tcBorders>
            <w:shd w:val="clear" w:color="auto" w:fill="auto"/>
          </w:tcPr>
          <w:p w14:paraId="0E99B1D8" w14:textId="77777777" w:rsidR="00CE4FF0" w:rsidRPr="003A608B" w:rsidRDefault="00CE4FF0" w:rsidP="00CE4FF0">
            <w:pPr>
              <w:spacing w:before="100" w:after="100" w:line="276" w:lineRule="auto"/>
              <w:rPr>
                <w:rFonts w:eastAsia="Calibri" w:cs="Arial"/>
              </w:rPr>
            </w:pPr>
            <w:r w:rsidRPr="003A608B">
              <w:rPr>
                <w:rFonts w:eastAsia="Calibri" w:cs="Arial"/>
              </w:rPr>
              <w:t>9</w:t>
            </w:r>
          </w:p>
        </w:tc>
        <w:tc>
          <w:tcPr>
            <w:tcW w:w="1691" w:type="pct"/>
            <w:tcBorders>
              <w:bottom w:val="single" w:sz="4" w:space="0" w:color="auto"/>
            </w:tcBorders>
            <w:shd w:val="clear" w:color="auto" w:fill="auto"/>
          </w:tcPr>
          <w:p w14:paraId="394863E4" w14:textId="77777777" w:rsidR="00CE4FF0" w:rsidRPr="003A608B" w:rsidRDefault="00CE4FF0" w:rsidP="00CE4FF0">
            <w:pPr>
              <w:spacing w:before="100" w:after="100" w:line="276" w:lineRule="auto"/>
              <w:rPr>
                <w:rFonts w:eastAsia="Calibri" w:cs="Arial"/>
              </w:rPr>
            </w:pPr>
            <w:r w:rsidRPr="003A608B">
              <w:rPr>
                <w:rFonts w:eastAsia="Calibri" w:cs="Arial"/>
              </w:rPr>
              <w:t>Final email to do the survey</w:t>
            </w:r>
          </w:p>
        </w:tc>
        <w:tc>
          <w:tcPr>
            <w:tcW w:w="1405" w:type="pct"/>
            <w:tcBorders>
              <w:bottom w:val="single" w:sz="4" w:space="0" w:color="auto"/>
            </w:tcBorders>
            <w:shd w:val="clear" w:color="auto" w:fill="auto"/>
          </w:tcPr>
          <w:p w14:paraId="292CF30D" w14:textId="77777777" w:rsidR="00CE4FF0" w:rsidRPr="003A608B" w:rsidRDefault="00CE4FF0" w:rsidP="00CE4FF0">
            <w:pPr>
              <w:spacing w:before="100" w:after="100" w:line="276" w:lineRule="auto"/>
              <w:jc w:val="right"/>
              <w:rPr>
                <w:rFonts w:eastAsia="Calibri" w:cs="Arial"/>
              </w:rPr>
            </w:pPr>
            <w:r w:rsidRPr="003A608B">
              <w:rPr>
                <w:rFonts w:eastAsia="Calibri" w:cs="Arial"/>
              </w:rPr>
              <w:t>650</w:t>
            </w:r>
          </w:p>
        </w:tc>
      </w:tr>
      <w:tr w:rsidR="00CE4FF0" w:rsidRPr="00FB130B" w14:paraId="3F54B69F" w14:textId="77777777" w:rsidTr="00CE4FF0">
        <w:trPr>
          <w:trHeight w:val="505"/>
        </w:trPr>
        <w:tc>
          <w:tcPr>
            <w:tcW w:w="5000" w:type="pct"/>
            <w:gridSpan w:val="5"/>
            <w:tcBorders>
              <w:top w:val="single" w:sz="4" w:space="0" w:color="auto"/>
              <w:bottom w:val="single" w:sz="4" w:space="0" w:color="auto"/>
            </w:tcBorders>
          </w:tcPr>
          <w:p w14:paraId="71E6D3B5" w14:textId="77777777" w:rsidR="00CE4FF0" w:rsidRPr="00FB130B" w:rsidRDefault="00CE4FF0" w:rsidP="00CE4FF0">
            <w:pPr>
              <w:spacing w:before="100" w:after="100" w:line="276" w:lineRule="auto"/>
              <w:rPr>
                <w:rFonts w:eastAsia="Calibri" w:cs="Arial"/>
                <w:b/>
                <w:highlight w:val="yellow"/>
              </w:rPr>
            </w:pPr>
            <w:r w:rsidRPr="00482EFC">
              <w:rPr>
                <w:rFonts w:eastAsia="Calibri" w:cs="Arial"/>
                <w:b/>
              </w:rPr>
              <w:t>PARTIALLY COMPLETED ONLINE SURVEYS</w:t>
            </w:r>
          </w:p>
        </w:tc>
      </w:tr>
      <w:tr w:rsidR="00CE4FF0" w:rsidRPr="00FB130B" w14:paraId="3D0B914C" w14:textId="77777777" w:rsidTr="00D90AC7">
        <w:trPr>
          <w:trHeight w:val="505"/>
        </w:trPr>
        <w:tc>
          <w:tcPr>
            <w:tcW w:w="1073" w:type="pct"/>
            <w:tcBorders>
              <w:top w:val="single" w:sz="4" w:space="0" w:color="auto"/>
            </w:tcBorders>
            <w:shd w:val="clear" w:color="auto" w:fill="auto"/>
          </w:tcPr>
          <w:p w14:paraId="2FEED2F2" w14:textId="77777777" w:rsidR="00CE4FF0" w:rsidRPr="00DB7DCF" w:rsidRDefault="00CE4FF0" w:rsidP="00CE4FF0">
            <w:pPr>
              <w:spacing w:before="100" w:after="100" w:line="276" w:lineRule="auto"/>
              <w:rPr>
                <w:rFonts w:eastAsia="Calibri" w:cs="Arial"/>
              </w:rPr>
            </w:pPr>
            <w:r w:rsidRPr="00DB7DCF">
              <w:rPr>
                <w:rFonts w:eastAsia="Calibri" w:cs="Arial"/>
              </w:rPr>
              <w:t>Jun 19 onwards</w:t>
            </w:r>
          </w:p>
        </w:tc>
        <w:tc>
          <w:tcPr>
            <w:tcW w:w="529" w:type="pct"/>
            <w:tcBorders>
              <w:top w:val="single" w:sz="4" w:space="0" w:color="auto"/>
            </w:tcBorders>
            <w:shd w:val="clear" w:color="auto" w:fill="auto"/>
          </w:tcPr>
          <w:p w14:paraId="781F57F1" w14:textId="77777777" w:rsidR="00CE4FF0" w:rsidRPr="00DB7DCF" w:rsidRDefault="00CE4FF0" w:rsidP="00CE4FF0">
            <w:pPr>
              <w:spacing w:before="100" w:after="100" w:line="276" w:lineRule="auto"/>
              <w:rPr>
                <w:rFonts w:eastAsia="Calibri" w:cs="Arial"/>
              </w:rPr>
            </w:pPr>
            <w:r w:rsidRPr="00DB7DCF">
              <w:rPr>
                <w:rFonts w:eastAsia="Calibri" w:cs="Arial"/>
              </w:rPr>
              <w:t>Email</w:t>
            </w:r>
          </w:p>
        </w:tc>
        <w:tc>
          <w:tcPr>
            <w:tcW w:w="302" w:type="pct"/>
            <w:tcBorders>
              <w:top w:val="single" w:sz="4" w:space="0" w:color="auto"/>
            </w:tcBorders>
            <w:shd w:val="clear" w:color="auto" w:fill="auto"/>
          </w:tcPr>
          <w:p w14:paraId="657DA412" w14:textId="77777777" w:rsidR="00CE4FF0" w:rsidRPr="00DB7DCF" w:rsidRDefault="00CE4FF0" w:rsidP="00CE4FF0">
            <w:pPr>
              <w:spacing w:before="100" w:after="100" w:line="276" w:lineRule="auto"/>
              <w:rPr>
                <w:rFonts w:eastAsia="Calibri" w:cs="Arial"/>
              </w:rPr>
            </w:pPr>
            <w:r w:rsidRPr="00DB7DCF">
              <w:rPr>
                <w:rFonts w:eastAsia="Calibri" w:cs="Arial"/>
              </w:rPr>
              <w:t>10</w:t>
            </w:r>
          </w:p>
        </w:tc>
        <w:tc>
          <w:tcPr>
            <w:tcW w:w="1691" w:type="pct"/>
            <w:tcBorders>
              <w:top w:val="single" w:sz="4" w:space="0" w:color="auto"/>
            </w:tcBorders>
            <w:shd w:val="clear" w:color="auto" w:fill="auto"/>
          </w:tcPr>
          <w:p w14:paraId="200C398E" w14:textId="77777777" w:rsidR="00CE4FF0" w:rsidRPr="00DB7DCF" w:rsidRDefault="00CE4FF0" w:rsidP="00CE4FF0">
            <w:pPr>
              <w:spacing w:before="100" w:after="100" w:line="276" w:lineRule="auto"/>
              <w:rPr>
                <w:rFonts w:eastAsia="Calibri" w:cs="Arial"/>
              </w:rPr>
            </w:pPr>
            <w:r w:rsidRPr="00DB7DCF">
              <w:rPr>
                <w:rFonts w:eastAsia="Calibri" w:cs="Arial"/>
              </w:rPr>
              <w:t>Automated email reminders to participants who partially completed their survey</w:t>
            </w:r>
          </w:p>
        </w:tc>
        <w:tc>
          <w:tcPr>
            <w:tcW w:w="1405" w:type="pct"/>
            <w:tcBorders>
              <w:top w:val="single" w:sz="4" w:space="0" w:color="auto"/>
            </w:tcBorders>
            <w:shd w:val="clear" w:color="auto" w:fill="auto"/>
          </w:tcPr>
          <w:p w14:paraId="1008CF76" w14:textId="77777777" w:rsidR="00CE4FF0" w:rsidRPr="00DB7DCF" w:rsidRDefault="00CE4FF0" w:rsidP="00CE4FF0">
            <w:pPr>
              <w:spacing w:before="100" w:after="100" w:line="276" w:lineRule="auto"/>
              <w:jc w:val="right"/>
              <w:rPr>
                <w:rFonts w:eastAsia="Calibri" w:cs="Arial"/>
              </w:rPr>
            </w:pPr>
            <w:r w:rsidRPr="00DB7DCF">
              <w:rPr>
                <w:rFonts w:eastAsia="Calibri" w:cs="Arial"/>
              </w:rPr>
              <w:t>1</w:t>
            </w:r>
            <w:r>
              <w:rPr>
                <w:rFonts w:eastAsia="Calibri" w:cs="Arial"/>
              </w:rPr>
              <w:t>,</w:t>
            </w:r>
            <w:r w:rsidRPr="00DB7DCF">
              <w:rPr>
                <w:rFonts w:eastAsia="Calibri" w:cs="Arial"/>
              </w:rPr>
              <w:t>557</w:t>
            </w:r>
          </w:p>
        </w:tc>
      </w:tr>
      <w:tr w:rsidR="00CE4FF0" w:rsidRPr="00FB130B" w14:paraId="4EEFE5B3" w14:textId="77777777" w:rsidTr="00D90AC7">
        <w:trPr>
          <w:trHeight w:val="505"/>
        </w:trPr>
        <w:tc>
          <w:tcPr>
            <w:tcW w:w="1073" w:type="pct"/>
            <w:shd w:val="clear" w:color="auto" w:fill="auto"/>
          </w:tcPr>
          <w:p w14:paraId="7FD1E99F" w14:textId="77777777" w:rsidR="00CE4FF0" w:rsidRPr="001740DF" w:rsidRDefault="00CE4FF0" w:rsidP="00CE4FF0">
            <w:pPr>
              <w:spacing w:before="100" w:after="100" w:line="276" w:lineRule="auto"/>
              <w:rPr>
                <w:rFonts w:eastAsia="Calibri" w:cs="Arial"/>
              </w:rPr>
            </w:pPr>
            <w:r w:rsidRPr="001740DF">
              <w:rPr>
                <w:rFonts w:eastAsia="Calibri" w:cs="Arial"/>
              </w:rPr>
              <w:t>Jul 19 onwards</w:t>
            </w:r>
          </w:p>
        </w:tc>
        <w:tc>
          <w:tcPr>
            <w:tcW w:w="529" w:type="pct"/>
            <w:shd w:val="clear" w:color="auto" w:fill="auto"/>
          </w:tcPr>
          <w:p w14:paraId="32FC70DF" w14:textId="77777777" w:rsidR="00CE4FF0" w:rsidRPr="001740DF" w:rsidRDefault="00CE4FF0" w:rsidP="00CE4FF0">
            <w:pPr>
              <w:spacing w:before="100" w:after="100" w:line="276" w:lineRule="auto"/>
              <w:rPr>
                <w:rFonts w:eastAsia="Calibri" w:cs="Arial"/>
              </w:rPr>
            </w:pPr>
            <w:r w:rsidRPr="001740DF">
              <w:rPr>
                <w:rFonts w:eastAsia="Calibri" w:cs="Arial"/>
              </w:rPr>
              <w:t>SMS</w:t>
            </w:r>
          </w:p>
        </w:tc>
        <w:tc>
          <w:tcPr>
            <w:tcW w:w="302" w:type="pct"/>
            <w:shd w:val="clear" w:color="auto" w:fill="auto"/>
          </w:tcPr>
          <w:p w14:paraId="1982FB72" w14:textId="77777777" w:rsidR="00CE4FF0" w:rsidRPr="001740DF" w:rsidRDefault="00CE4FF0" w:rsidP="00CE4FF0">
            <w:pPr>
              <w:spacing w:before="100" w:after="100" w:line="276" w:lineRule="auto"/>
              <w:rPr>
                <w:rFonts w:eastAsia="Calibri" w:cs="Arial"/>
              </w:rPr>
            </w:pPr>
            <w:r w:rsidRPr="001740DF">
              <w:rPr>
                <w:rFonts w:eastAsia="Calibri" w:cs="Arial"/>
              </w:rPr>
              <w:t>11</w:t>
            </w:r>
          </w:p>
        </w:tc>
        <w:tc>
          <w:tcPr>
            <w:tcW w:w="1691" w:type="pct"/>
            <w:shd w:val="clear" w:color="auto" w:fill="auto"/>
          </w:tcPr>
          <w:p w14:paraId="50F5157C" w14:textId="77777777" w:rsidR="00CE4FF0" w:rsidRPr="001740DF" w:rsidRDefault="00CE4FF0" w:rsidP="00CE4FF0">
            <w:pPr>
              <w:spacing w:before="100" w:after="100" w:line="276" w:lineRule="auto"/>
              <w:rPr>
                <w:rFonts w:eastAsia="Calibri" w:cs="Arial"/>
              </w:rPr>
            </w:pPr>
            <w:r w:rsidRPr="001740DF">
              <w:rPr>
                <w:rFonts w:eastAsia="Calibri" w:cs="Arial"/>
              </w:rPr>
              <w:t>SMS reminders to participants who partially completed their survey</w:t>
            </w:r>
          </w:p>
        </w:tc>
        <w:tc>
          <w:tcPr>
            <w:tcW w:w="1405" w:type="pct"/>
            <w:shd w:val="clear" w:color="auto" w:fill="auto"/>
          </w:tcPr>
          <w:p w14:paraId="6546246A" w14:textId="77777777" w:rsidR="00CE4FF0" w:rsidRPr="001740DF" w:rsidRDefault="00CE4FF0" w:rsidP="00CE4FF0">
            <w:pPr>
              <w:spacing w:before="100" w:after="100" w:line="276" w:lineRule="auto"/>
              <w:jc w:val="right"/>
              <w:rPr>
                <w:rFonts w:eastAsia="Calibri" w:cs="Arial"/>
              </w:rPr>
            </w:pPr>
            <w:r w:rsidRPr="001740DF">
              <w:rPr>
                <w:rFonts w:eastAsia="Calibri" w:cs="Arial"/>
              </w:rPr>
              <w:t>95</w:t>
            </w:r>
          </w:p>
        </w:tc>
      </w:tr>
      <w:tr w:rsidR="00CE4FF0" w:rsidRPr="00FB130B" w14:paraId="6ADD9D08" w14:textId="77777777" w:rsidTr="00D90AC7">
        <w:trPr>
          <w:trHeight w:val="505"/>
        </w:trPr>
        <w:tc>
          <w:tcPr>
            <w:tcW w:w="1073" w:type="pct"/>
            <w:shd w:val="clear" w:color="auto" w:fill="auto"/>
          </w:tcPr>
          <w:p w14:paraId="644BF325" w14:textId="77777777" w:rsidR="00CE4FF0" w:rsidRPr="00BB3EA1" w:rsidRDefault="00CE4FF0" w:rsidP="00CE4FF0">
            <w:pPr>
              <w:spacing w:before="100" w:after="100" w:line="276" w:lineRule="auto"/>
              <w:rPr>
                <w:rFonts w:eastAsia="Calibri" w:cs="Arial"/>
              </w:rPr>
            </w:pPr>
            <w:r>
              <w:rPr>
                <w:rFonts w:eastAsia="Calibri" w:cs="Arial"/>
              </w:rPr>
              <w:t>Nov</w:t>
            </w:r>
            <w:r w:rsidRPr="00BB3EA1">
              <w:rPr>
                <w:rFonts w:eastAsia="Calibri" w:cs="Arial"/>
              </w:rPr>
              <w:t xml:space="preserve"> 20 onwards</w:t>
            </w:r>
          </w:p>
        </w:tc>
        <w:tc>
          <w:tcPr>
            <w:tcW w:w="529" w:type="pct"/>
            <w:shd w:val="clear" w:color="auto" w:fill="auto"/>
          </w:tcPr>
          <w:p w14:paraId="50BBBA97" w14:textId="77777777" w:rsidR="00CE4FF0" w:rsidRPr="00BB3EA1" w:rsidRDefault="00CE4FF0" w:rsidP="00CE4FF0">
            <w:pPr>
              <w:spacing w:before="100" w:after="100" w:line="276" w:lineRule="auto"/>
              <w:rPr>
                <w:rFonts w:eastAsia="Calibri" w:cs="Arial"/>
              </w:rPr>
            </w:pPr>
            <w:r w:rsidRPr="00BB3EA1">
              <w:rPr>
                <w:rFonts w:eastAsia="Calibri" w:cs="Arial"/>
              </w:rPr>
              <w:t>Phone call</w:t>
            </w:r>
          </w:p>
        </w:tc>
        <w:tc>
          <w:tcPr>
            <w:tcW w:w="302" w:type="pct"/>
            <w:shd w:val="clear" w:color="auto" w:fill="auto"/>
          </w:tcPr>
          <w:p w14:paraId="4CF21F20" w14:textId="77777777" w:rsidR="00CE4FF0" w:rsidRPr="00BB3EA1" w:rsidRDefault="00CE4FF0" w:rsidP="00CE4FF0">
            <w:pPr>
              <w:spacing w:before="100" w:after="100" w:line="276" w:lineRule="auto"/>
              <w:rPr>
                <w:rFonts w:eastAsia="Calibri" w:cs="Arial"/>
              </w:rPr>
            </w:pPr>
            <w:r w:rsidRPr="00BB3EA1">
              <w:rPr>
                <w:rFonts w:eastAsia="Calibri" w:cs="Arial"/>
              </w:rPr>
              <w:t>12</w:t>
            </w:r>
          </w:p>
        </w:tc>
        <w:tc>
          <w:tcPr>
            <w:tcW w:w="1691" w:type="pct"/>
            <w:shd w:val="clear" w:color="auto" w:fill="auto"/>
          </w:tcPr>
          <w:p w14:paraId="7FA0FA85" w14:textId="77777777" w:rsidR="00CE4FF0" w:rsidRPr="00BB3EA1" w:rsidRDefault="00CE4FF0" w:rsidP="00CE4FF0">
            <w:pPr>
              <w:spacing w:before="100" w:after="100" w:line="276" w:lineRule="auto"/>
              <w:rPr>
                <w:rFonts w:eastAsia="Calibri" w:cs="Arial"/>
              </w:rPr>
            </w:pPr>
            <w:r w:rsidRPr="00BB3EA1">
              <w:rPr>
                <w:rFonts w:eastAsia="Calibri" w:cs="Arial"/>
              </w:rPr>
              <w:t>Phone call to those who partially completed their survey</w:t>
            </w:r>
          </w:p>
        </w:tc>
        <w:tc>
          <w:tcPr>
            <w:tcW w:w="1405" w:type="pct"/>
            <w:shd w:val="clear" w:color="auto" w:fill="auto"/>
          </w:tcPr>
          <w:p w14:paraId="5DB7AFBC" w14:textId="77777777" w:rsidR="00CE4FF0" w:rsidRPr="00BB3EA1" w:rsidRDefault="00CE4FF0" w:rsidP="00CE4FF0">
            <w:pPr>
              <w:spacing w:before="100" w:after="100" w:line="276" w:lineRule="auto"/>
              <w:jc w:val="right"/>
              <w:rPr>
                <w:rFonts w:eastAsia="Calibri" w:cs="Arial"/>
              </w:rPr>
            </w:pPr>
            <w:r w:rsidRPr="00BB3EA1">
              <w:rPr>
                <w:rFonts w:eastAsia="Calibri" w:cs="Arial"/>
              </w:rPr>
              <w:t>114 added to phone reminder 2 attempted calls</w:t>
            </w:r>
          </w:p>
        </w:tc>
      </w:tr>
      <w:tr w:rsidR="00CE4FF0" w:rsidRPr="00FB130B" w14:paraId="288B236F" w14:textId="77777777" w:rsidTr="00D90AC7">
        <w:trPr>
          <w:trHeight w:val="505"/>
        </w:trPr>
        <w:tc>
          <w:tcPr>
            <w:tcW w:w="1073" w:type="pct"/>
            <w:shd w:val="clear" w:color="auto" w:fill="auto"/>
          </w:tcPr>
          <w:p w14:paraId="52DE1EA9" w14:textId="77777777" w:rsidR="00CE4FF0" w:rsidRPr="007524A4" w:rsidRDefault="00CE4FF0" w:rsidP="00CE4FF0">
            <w:pPr>
              <w:spacing w:before="100" w:after="100" w:line="276" w:lineRule="auto"/>
              <w:rPr>
                <w:rFonts w:eastAsia="Calibri" w:cs="Arial"/>
              </w:rPr>
            </w:pPr>
            <w:r w:rsidRPr="007524A4">
              <w:rPr>
                <w:rFonts w:eastAsia="Calibri" w:cs="Arial"/>
              </w:rPr>
              <w:t>Jul 20</w:t>
            </w:r>
          </w:p>
        </w:tc>
        <w:tc>
          <w:tcPr>
            <w:tcW w:w="529" w:type="pct"/>
            <w:shd w:val="clear" w:color="auto" w:fill="auto"/>
          </w:tcPr>
          <w:p w14:paraId="2E4B22D2" w14:textId="77777777" w:rsidR="00CE4FF0" w:rsidRPr="007524A4" w:rsidRDefault="00CE4FF0" w:rsidP="00CE4FF0">
            <w:pPr>
              <w:spacing w:before="100" w:after="100" w:line="276" w:lineRule="auto"/>
              <w:rPr>
                <w:rFonts w:eastAsia="Calibri" w:cs="Arial"/>
              </w:rPr>
            </w:pPr>
            <w:r w:rsidRPr="007524A4">
              <w:rPr>
                <w:rFonts w:eastAsia="Calibri" w:cs="Arial"/>
              </w:rPr>
              <w:t>Email</w:t>
            </w:r>
          </w:p>
        </w:tc>
        <w:tc>
          <w:tcPr>
            <w:tcW w:w="302" w:type="pct"/>
            <w:shd w:val="clear" w:color="auto" w:fill="auto"/>
          </w:tcPr>
          <w:p w14:paraId="13839B92" w14:textId="77777777" w:rsidR="00CE4FF0" w:rsidRPr="007524A4" w:rsidRDefault="00CE4FF0" w:rsidP="00CE4FF0">
            <w:pPr>
              <w:spacing w:before="100" w:after="100" w:line="276" w:lineRule="auto"/>
              <w:rPr>
                <w:rFonts w:eastAsia="Calibri" w:cs="Arial"/>
              </w:rPr>
            </w:pPr>
            <w:r w:rsidRPr="007524A4">
              <w:rPr>
                <w:rFonts w:eastAsia="Calibri" w:cs="Arial"/>
              </w:rPr>
              <w:t>10</w:t>
            </w:r>
          </w:p>
        </w:tc>
        <w:tc>
          <w:tcPr>
            <w:tcW w:w="1691" w:type="pct"/>
            <w:shd w:val="clear" w:color="auto" w:fill="auto"/>
          </w:tcPr>
          <w:p w14:paraId="3AF3FC3E" w14:textId="77777777" w:rsidR="00CE4FF0" w:rsidRPr="007524A4" w:rsidRDefault="00CE4FF0" w:rsidP="00CE4FF0">
            <w:pPr>
              <w:spacing w:before="100" w:after="100" w:line="276" w:lineRule="auto"/>
              <w:rPr>
                <w:rFonts w:eastAsia="Calibri" w:cs="Arial"/>
              </w:rPr>
            </w:pPr>
            <w:r w:rsidRPr="007524A4">
              <w:rPr>
                <w:rFonts w:eastAsia="Calibri" w:cs="Arial"/>
              </w:rPr>
              <w:t>Final email to do the survey</w:t>
            </w:r>
          </w:p>
        </w:tc>
        <w:tc>
          <w:tcPr>
            <w:tcW w:w="1405" w:type="pct"/>
            <w:shd w:val="clear" w:color="auto" w:fill="auto"/>
          </w:tcPr>
          <w:p w14:paraId="3D20A5F3" w14:textId="77777777" w:rsidR="00CE4FF0" w:rsidRPr="007524A4" w:rsidRDefault="00CE4FF0" w:rsidP="00CE4FF0">
            <w:pPr>
              <w:spacing w:before="100" w:after="100" w:line="276" w:lineRule="auto"/>
              <w:jc w:val="right"/>
              <w:rPr>
                <w:rFonts w:eastAsia="Calibri" w:cs="Arial"/>
              </w:rPr>
            </w:pPr>
            <w:r w:rsidRPr="007524A4">
              <w:rPr>
                <w:rFonts w:eastAsia="Calibri" w:cs="Arial"/>
              </w:rPr>
              <w:t>107</w:t>
            </w:r>
          </w:p>
        </w:tc>
      </w:tr>
    </w:tbl>
    <w:p w14:paraId="7CDB3016" w14:textId="77777777" w:rsidR="00CE4FF0" w:rsidRPr="00FB130B" w:rsidRDefault="00CE4FF0" w:rsidP="00CE4FF0">
      <w:pPr>
        <w:rPr>
          <w:highlight w:val="yellow"/>
        </w:rPr>
      </w:pPr>
    </w:p>
    <w:p w14:paraId="7FD0C93A" w14:textId="77777777" w:rsidR="00CE4FF0" w:rsidRPr="007E38B1" w:rsidRDefault="00CE4FF0" w:rsidP="00A6766F">
      <w:pPr>
        <w:pStyle w:val="2012TechReportBodytext"/>
        <w:rPr>
          <w:rFonts w:eastAsiaTheme="majorEastAsia"/>
        </w:rPr>
      </w:pPr>
      <w:r w:rsidRPr="007E38B1">
        <w:rPr>
          <w:rFonts w:eastAsiaTheme="majorEastAsia"/>
        </w:rPr>
        <w:t xml:space="preserve">Email and </w:t>
      </w:r>
      <w:r>
        <w:rPr>
          <w:rFonts w:eastAsiaTheme="majorEastAsia"/>
        </w:rPr>
        <w:t>SMS</w:t>
      </w:r>
      <w:r w:rsidRPr="007E38B1">
        <w:rPr>
          <w:rFonts w:eastAsiaTheme="majorEastAsia"/>
        </w:rPr>
        <w:t xml:space="preserve"> reminders were sent to participants, who had not started the survey and to those who had started the survey but had not completed it, before the phone reminder commenced.</w:t>
      </w:r>
    </w:p>
    <w:p w14:paraId="07C4C569" w14:textId="11AF7E32" w:rsidR="00CE4FF0" w:rsidRPr="007E38B1" w:rsidRDefault="00CE4FF0" w:rsidP="00A6766F">
      <w:pPr>
        <w:pStyle w:val="2012TechReportBodytext"/>
        <w:rPr>
          <w:rFonts w:eastAsiaTheme="majorEastAsia"/>
        </w:rPr>
      </w:pPr>
      <w:r w:rsidRPr="007E38B1">
        <w:rPr>
          <w:rFonts w:eastAsiaTheme="majorEastAsia"/>
        </w:rPr>
        <w:t>3</w:t>
      </w:r>
      <w:r>
        <w:rPr>
          <w:rFonts w:eastAsiaTheme="majorEastAsia"/>
        </w:rPr>
        <w:t>,</w:t>
      </w:r>
      <w:r w:rsidRPr="007E38B1">
        <w:rPr>
          <w:rFonts w:eastAsiaTheme="majorEastAsia"/>
        </w:rPr>
        <w:t>244 participants were included in the telephone reminder. Project assistants attempted to call each participant. 4</w:t>
      </w:r>
      <w:r>
        <w:rPr>
          <w:rFonts w:eastAsiaTheme="majorEastAsia"/>
        </w:rPr>
        <w:t>,</w:t>
      </w:r>
      <w:r w:rsidRPr="007E38B1">
        <w:rPr>
          <w:rFonts w:eastAsiaTheme="majorEastAsia"/>
        </w:rPr>
        <w:t>499 attempted calls were made.</w:t>
      </w:r>
      <w:r w:rsidR="00AF601E">
        <w:rPr>
          <w:rFonts w:eastAsiaTheme="majorEastAsia"/>
        </w:rPr>
        <w:t xml:space="preserve"> </w:t>
      </w:r>
      <w:r w:rsidRPr="007E38B1">
        <w:rPr>
          <w:rFonts w:eastAsiaTheme="majorEastAsia"/>
        </w:rPr>
        <w:t>From these, 1</w:t>
      </w:r>
      <w:r>
        <w:rPr>
          <w:rFonts w:eastAsiaTheme="majorEastAsia"/>
        </w:rPr>
        <w:t>,</w:t>
      </w:r>
      <w:r w:rsidRPr="007E38B1">
        <w:rPr>
          <w:rFonts w:eastAsiaTheme="majorEastAsia"/>
        </w:rPr>
        <w:t xml:space="preserve">101 participants were spoken to, 148 (13%) withdrew, 113 (10%) did not want to do the survey this time, one said that they would not do the survey but partially completed it, </w:t>
      </w:r>
      <w:r>
        <w:rPr>
          <w:rFonts w:eastAsiaTheme="majorEastAsia"/>
        </w:rPr>
        <w:t xml:space="preserve">and </w:t>
      </w:r>
      <w:r w:rsidRPr="007E38B1">
        <w:rPr>
          <w:rFonts w:eastAsiaTheme="majorEastAsia"/>
        </w:rPr>
        <w:t>839 (76%) said that they would do the survey</w:t>
      </w:r>
      <w:r>
        <w:rPr>
          <w:rFonts w:eastAsiaTheme="majorEastAsia"/>
        </w:rPr>
        <w:t xml:space="preserve"> - </w:t>
      </w:r>
      <w:r w:rsidRPr="007E38B1">
        <w:rPr>
          <w:rFonts w:eastAsiaTheme="majorEastAsia"/>
        </w:rPr>
        <w:t xml:space="preserve">but only 412 (49%) of these completed the survey, 18 (2%) started the survey, and 409 (49%) did not </w:t>
      </w:r>
      <w:r>
        <w:rPr>
          <w:rFonts w:eastAsiaTheme="majorEastAsia"/>
        </w:rPr>
        <w:t>start</w:t>
      </w:r>
      <w:r w:rsidRPr="007E38B1">
        <w:rPr>
          <w:rFonts w:eastAsiaTheme="majorEastAsia"/>
        </w:rPr>
        <w:t xml:space="preserve"> the survey. </w:t>
      </w:r>
    </w:p>
    <w:p w14:paraId="22D6130E" w14:textId="77777777" w:rsidR="00CE4FF0" w:rsidRDefault="00CE4FF0" w:rsidP="00A6766F">
      <w:pPr>
        <w:pStyle w:val="2012TechReportBodytext"/>
      </w:pPr>
      <w:r w:rsidRPr="00F87C55">
        <w:t xml:space="preserve">439 extra email invitations and 592 mailed survey packages were sent to those requesting these through the telephone reminders. </w:t>
      </w:r>
    </w:p>
    <w:p w14:paraId="09A5C59F" w14:textId="77777777" w:rsidR="00CE4FF0" w:rsidRPr="00F87C55" w:rsidRDefault="00CE4FF0" w:rsidP="00A6766F">
      <w:pPr>
        <w:pStyle w:val="2012TechReportBodytext"/>
      </w:pPr>
      <w:r>
        <w:t>A final SMS and a final email reminder were sent to all participants who had not started or completed their survey advising them that the survey was about to close.</w:t>
      </w:r>
    </w:p>
    <w:p w14:paraId="379B2DD1" w14:textId="313C7E91" w:rsidR="00CE4FF0" w:rsidRDefault="00CE4FF0" w:rsidP="00A6766F">
      <w:pPr>
        <w:pStyle w:val="2012TechReportBodytext"/>
      </w:pPr>
      <w:r w:rsidRPr="0085693F">
        <w:t xml:space="preserve">Overall, 10,438 participants </w:t>
      </w:r>
      <w:r w:rsidR="000277AE">
        <w:t>were</w:t>
      </w:r>
      <w:r w:rsidRPr="0085693F">
        <w:t xml:space="preserve"> invited to complete Survey 9 online or on paper. </w:t>
      </w:r>
      <w:bookmarkStart w:id="43" w:name="_Ref433033314"/>
      <w:bookmarkStart w:id="44" w:name="_Toc432672099"/>
      <w:r w:rsidR="000277AE">
        <w:t>C</w:t>
      </w:r>
      <w:r w:rsidRPr="0085693F">
        <w:t xml:space="preserve">ompleted surveys </w:t>
      </w:r>
      <w:r w:rsidR="000277AE">
        <w:t>were</w:t>
      </w:r>
      <w:r w:rsidRPr="0085693F">
        <w:t xml:space="preserve"> received from </w:t>
      </w:r>
      <w:r>
        <w:t>7,844</w:t>
      </w:r>
      <w:r w:rsidRPr="0085693F">
        <w:t xml:space="preserve"> women (</w:t>
      </w:r>
      <w:r>
        <w:t>7</w:t>
      </w:r>
      <w:r w:rsidRPr="0085693F">
        <w:t xml:space="preserve">5% of those invited), while another </w:t>
      </w:r>
      <w:r>
        <w:t>114</w:t>
      </w:r>
      <w:r w:rsidRPr="0085693F">
        <w:t xml:space="preserve"> (</w:t>
      </w:r>
      <w:r>
        <w:t>1</w:t>
      </w:r>
      <w:r w:rsidRPr="0085693F">
        <w:t>%) partially completed their online survey. Of th</w:t>
      </w:r>
      <w:r>
        <w:t>e 7,958 wh</w:t>
      </w:r>
      <w:r w:rsidRPr="0085693F">
        <w:t>o attempt</w:t>
      </w:r>
      <w:r>
        <w:t>ed</w:t>
      </w:r>
      <w:r w:rsidRPr="0085693F">
        <w:t xml:space="preserve"> the survey, </w:t>
      </w:r>
      <w:r>
        <w:t xml:space="preserve">3,459 </w:t>
      </w:r>
      <w:r w:rsidRPr="0085693F">
        <w:t>(</w:t>
      </w:r>
      <w:r>
        <w:t>43</w:t>
      </w:r>
      <w:r w:rsidRPr="0085693F">
        <w:t xml:space="preserve">%) returned an online survey, </w:t>
      </w:r>
      <w:r>
        <w:t>and 4,498</w:t>
      </w:r>
      <w:r w:rsidRPr="0085693F">
        <w:t xml:space="preserve"> (</w:t>
      </w:r>
      <w:r>
        <w:t>57</w:t>
      </w:r>
      <w:r w:rsidRPr="0085693F">
        <w:t xml:space="preserve">%) completed </w:t>
      </w:r>
      <w:r>
        <w:t xml:space="preserve">a </w:t>
      </w:r>
      <w:r w:rsidRPr="0085693F">
        <w:t>paper</w:t>
      </w:r>
      <w:r>
        <w:t xml:space="preserve"> survey</w:t>
      </w:r>
      <w:r w:rsidRPr="0085693F">
        <w:t xml:space="preserve">. </w:t>
      </w:r>
      <w:r w:rsidR="00113946" w:rsidRPr="00113946">
        <w:fldChar w:fldCharType="begin"/>
      </w:r>
      <w:r w:rsidR="00113946" w:rsidRPr="00113946">
        <w:instrText xml:space="preserve"> REF _Ref491777526 \h  \* MERGEFORMAT </w:instrText>
      </w:r>
      <w:r w:rsidR="00113946" w:rsidRPr="00113946">
        <w:fldChar w:fldCharType="separate"/>
      </w:r>
      <w:r w:rsidR="00DB02A4" w:rsidRPr="00DB02A4">
        <w:rPr>
          <w:szCs w:val="20"/>
        </w:rPr>
        <w:t xml:space="preserve">Table </w:t>
      </w:r>
      <w:r w:rsidR="00DB02A4" w:rsidRPr="00DB02A4">
        <w:rPr>
          <w:noProof/>
          <w:szCs w:val="20"/>
        </w:rPr>
        <w:t>3</w:t>
      </w:r>
      <w:r w:rsidR="00DB02A4" w:rsidRPr="00DB02A4">
        <w:rPr>
          <w:noProof/>
          <w:szCs w:val="20"/>
        </w:rPr>
        <w:noBreakHyphen/>
        <w:t>5</w:t>
      </w:r>
      <w:r w:rsidR="00113946" w:rsidRPr="00113946">
        <w:fldChar w:fldCharType="end"/>
      </w:r>
      <w:r w:rsidR="00113946" w:rsidRPr="00113946">
        <w:t xml:space="preserve"> </w:t>
      </w:r>
      <w:r w:rsidRPr="00113946">
        <w:t>details</w:t>
      </w:r>
      <w:r w:rsidRPr="0085693F">
        <w:t xml:space="preserve"> the final response rates.</w:t>
      </w:r>
    </w:p>
    <w:p w14:paraId="623DB9A3" w14:textId="77777777" w:rsidR="00A6766F" w:rsidRPr="0085693F" w:rsidRDefault="00A6766F" w:rsidP="00A6766F">
      <w:pPr>
        <w:pStyle w:val="2012TechReportBodytext"/>
        <w:spacing w:after="0"/>
      </w:pPr>
    </w:p>
    <w:p w14:paraId="57398896" w14:textId="0AC3ED55" w:rsidR="00CE4FF0" w:rsidRPr="0085693F" w:rsidRDefault="00CE4FF0" w:rsidP="00A6766F">
      <w:pPr>
        <w:spacing w:before="40" w:after="40" w:line="276" w:lineRule="auto"/>
        <w:rPr>
          <w:b/>
          <w:bCs/>
          <w:szCs w:val="20"/>
        </w:rPr>
      </w:pPr>
      <w:bookmarkStart w:id="45" w:name="_Ref491777526"/>
      <w:bookmarkStart w:id="46" w:name="_Toc492995401"/>
      <w:bookmarkStart w:id="47" w:name="_Toc56156858"/>
      <w:bookmarkStart w:id="48" w:name="_Toc56167028"/>
      <w:bookmarkEnd w:id="43"/>
      <w:r w:rsidRPr="0085693F">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3</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5</w:t>
      </w:r>
      <w:r w:rsidR="00714823">
        <w:rPr>
          <w:b/>
          <w:bCs/>
          <w:szCs w:val="20"/>
        </w:rPr>
        <w:fldChar w:fldCharType="end"/>
      </w:r>
      <w:bookmarkEnd w:id="45"/>
      <w:r w:rsidRPr="0085693F">
        <w:rPr>
          <w:b/>
          <w:bCs/>
          <w:szCs w:val="20"/>
        </w:rPr>
        <w:t xml:space="preserve"> Final response rates for the 1946-51 cohort Survey 9 (N=10</w:t>
      </w:r>
      <w:r>
        <w:rPr>
          <w:b/>
          <w:bCs/>
          <w:szCs w:val="20"/>
        </w:rPr>
        <w:t>,</w:t>
      </w:r>
      <w:r w:rsidRPr="0085693F">
        <w:rPr>
          <w:b/>
          <w:bCs/>
          <w:szCs w:val="20"/>
        </w:rPr>
        <w:t>438)</w:t>
      </w:r>
      <w:bookmarkEnd w:id="44"/>
      <w:bookmarkEnd w:id="46"/>
      <w:bookmarkEnd w:id="47"/>
      <w:bookmarkEnd w:id="48"/>
    </w:p>
    <w:tbl>
      <w:tblPr>
        <w:tblW w:w="38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7"/>
        <w:gridCol w:w="1991"/>
        <w:gridCol w:w="1848"/>
      </w:tblGrid>
      <w:tr w:rsidR="00CE4FF0" w:rsidRPr="0085693F" w14:paraId="273F7689" w14:textId="77777777" w:rsidTr="00714823">
        <w:trPr>
          <w:trHeight w:hRule="exact" w:val="340"/>
          <w:tblHeader/>
        </w:trPr>
        <w:tc>
          <w:tcPr>
            <w:tcW w:w="2299" w:type="pct"/>
            <w:tcBorders>
              <w:top w:val="single" w:sz="4" w:space="0" w:color="auto"/>
              <w:left w:val="single" w:sz="4" w:space="0" w:color="auto"/>
              <w:bottom w:val="single" w:sz="4" w:space="0" w:color="auto"/>
              <w:right w:val="nil"/>
            </w:tcBorders>
            <w:shd w:val="clear" w:color="auto" w:fill="E5DFEC"/>
            <w:vAlign w:val="center"/>
          </w:tcPr>
          <w:p w14:paraId="5539BE47" w14:textId="77777777" w:rsidR="00CE4FF0" w:rsidRPr="0085693F" w:rsidRDefault="00CE4FF0" w:rsidP="00CE4FF0">
            <w:pPr>
              <w:spacing w:after="0" w:line="276" w:lineRule="auto"/>
              <w:jc w:val="right"/>
              <w:rPr>
                <w:rFonts w:eastAsia="Calibri" w:cs="Arial"/>
              </w:rPr>
            </w:pPr>
          </w:p>
        </w:tc>
        <w:tc>
          <w:tcPr>
            <w:tcW w:w="1401" w:type="pct"/>
            <w:tcBorders>
              <w:top w:val="single" w:sz="4" w:space="0" w:color="auto"/>
              <w:left w:val="nil"/>
              <w:bottom w:val="single" w:sz="4" w:space="0" w:color="auto"/>
              <w:right w:val="nil"/>
            </w:tcBorders>
            <w:shd w:val="clear" w:color="auto" w:fill="E5DFEC"/>
            <w:vAlign w:val="center"/>
            <w:hideMark/>
          </w:tcPr>
          <w:p w14:paraId="23459731" w14:textId="77777777" w:rsidR="00CE4FF0" w:rsidRPr="0085693F" w:rsidRDefault="00CE4FF0" w:rsidP="00CE4FF0">
            <w:pPr>
              <w:spacing w:after="0" w:line="276" w:lineRule="auto"/>
              <w:jc w:val="right"/>
              <w:rPr>
                <w:rFonts w:eastAsia="Calibri" w:cs="Arial"/>
                <w:b/>
              </w:rPr>
            </w:pPr>
            <w:r w:rsidRPr="0085693F">
              <w:rPr>
                <w:rFonts w:eastAsia="Calibri" w:cs="Arial"/>
                <w:b/>
              </w:rPr>
              <w:t>N</w:t>
            </w:r>
          </w:p>
        </w:tc>
        <w:tc>
          <w:tcPr>
            <w:tcW w:w="1300" w:type="pct"/>
            <w:tcBorders>
              <w:top w:val="single" w:sz="4" w:space="0" w:color="auto"/>
              <w:left w:val="nil"/>
              <w:bottom w:val="single" w:sz="4" w:space="0" w:color="auto"/>
              <w:right w:val="single" w:sz="4" w:space="0" w:color="auto"/>
            </w:tcBorders>
            <w:shd w:val="clear" w:color="auto" w:fill="E5DFEC"/>
            <w:vAlign w:val="center"/>
            <w:hideMark/>
          </w:tcPr>
          <w:p w14:paraId="3FC5EDC5" w14:textId="77777777" w:rsidR="00CE4FF0" w:rsidRPr="0085693F" w:rsidRDefault="00CE4FF0" w:rsidP="00CE4FF0">
            <w:pPr>
              <w:spacing w:after="0" w:line="276" w:lineRule="auto"/>
              <w:jc w:val="right"/>
              <w:rPr>
                <w:rFonts w:eastAsia="Calibri" w:cs="Arial"/>
                <w:b/>
              </w:rPr>
            </w:pPr>
            <w:r w:rsidRPr="0085693F">
              <w:rPr>
                <w:rFonts w:eastAsia="Calibri" w:cs="Arial"/>
                <w:b/>
              </w:rPr>
              <w:t>(%)</w:t>
            </w:r>
          </w:p>
        </w:tc>
      </w:tr>
      <w:tr w:rsidR="00CE4FF0" w:rsidRPr="0085693F" w14:paraId="0FE26B62" w14:textId="77777777" w:rsidTr="00CE4FF0">
        <w:trPr>
          <w:trHeight w:hRule="exact" w:val="340"/>
        </w:trPr>
        <w:tc>
          <w:tcPr>
            <w:tcW w:w="2299" w:type="pct"/>
            <w:tcBorders>
              <w:top w:val="single" w:sz="4" w:space="0" w:color="auto"/>
              <w:left w:val="single" w:sz="4" w:space="0" w:color="auto"/>
              <w:bottom w:val="nil"/>
              <w:right w:val="nil"/>
            </w:tcBorders>
            <w:vAlign w:val="center"/>
            <w:hideMark/>
          </w:tcPr>
          <w:p w14:paraId="48B322B0" w14:textId="77777777" w:rsidR="00CE4FF0" w:rsidRPr="0085693F" w:rsidRDefault="00CE4FF0" w:rsidP="00CE4FF0">
            <w:pPr>
              <w:spacing w:after="0" w:line="276" w:lineRule="auto"/>
              <w:rPr>
                <w:rFonts w:eastAsia="Calibri" w:cs="Arial"/>
              </w:rPr>
            </w:pPr>
            <w:r w:rsidRPr="0085693F">
              <w:rPr>
                <w:rFonts w:eastAsia="Calibri" w:cs="Arial"/>
              </w:rPr>
              <w:t>Completed online survey</w:t>
            </w:r>
          </w:p>
        </w:tc>
        <w:tc>
          <w:tcPr>
            <w:tcW w:w="1401" w:type="pct"/>
            <w:tcBorders>
              <w:top w:val="single" w:sz="4" w:space="0" w:color="auto"/>
              <w:left w:val="nil"/>
              <w:bottom w:val="nil"/>
              <w:right w:val="nil"/>
            </w:tcBorders>
            <w:vAlign w:val="center"/>
          </w:tcPr>
          <w:p w14:paraId="1B468744" w14:textId="77777777" w:rsidR="00CE4FF0" w:rsidRPr="0085693F" w:rsidRDefault="00CE4FF0" w:rsidP="00CE4FF0">
            <w:pPr>
              <w:spacing w:after="0" w:line="276" w:lineRule="auto"/>
              <w:jc w:val="right"/>
              <w:rPr>
                <w:rFonts w:eastAsia="Calibri" w:cs="Arial"/>
              </w:rPr>
            </w:pPr>
            <w:r w:rsidRPr="0085693F">
              <w:rPr>
                <w:rFonts w:eastAsia="Calibri" w:cs="Arial"/>
              </w:rPr>
              <w:t>3</w:t>
            </w:r>
            <w:r>
              <w:rPr>
                <w:rFonts w:eastAsia="Calibri" w:cs="Arial"/>
              </w:rPr>
              <w:t>,</w:t>
            </w:r>
            <w:r w:rsidRPr="0085693F">
              <w:rPr>
                <w:rFonts w:eastAsia="Calibri" w:cs="Arial"/>
              </w:rPr>
              <w:t>347</w:t>
            </w:r>
          </w:p>
        </w:tc>
        <w:tc>
          <w:tcPr>
            <w:tcW w:w="1300" w:type="pct"/>
            <w:tcBorders>
              <w:top w:val="single" w:sz="4" w:space="0" w:color="auto"/>
              <w:left w:val="nil"/>
              <w:bottom w:val="nil"/>
              <w:right w:val="single" w:sz="4" w:space="0" w:color="auto"/>
            </w:tcBorders>
            <w:vAlign w:val="center"/>
          </w:tcPr>
          <w:p w14:paraId="7BC0008F" w14:textId="77777777" w:rsidR="00CE4FF0" w:rsidRPr="0085693F" w:rsidRDefault="00CE4FF0" w:rsidP="00CE4FF0">
            <w:pPr>
              <w:spacing w:after="0" w:line="276" w:lineRule="auto"/>
              <w:jc w:val="right"/>
              <w:rPr>
                <w:rFonts w:eastAsia="Calibri" w:cs="Arial"/>
              </w:rPr>
            </w:pPr>
            <w:r w:rsidRPr="0085693F">
              <w:rPr>
                <w:rFonts w:eastAsia="Calibri" w:cs="Arial"/>
              </w:rPr>
              <w:t>32</w:t>
            </w:r>
          </w:p>
        </w:tc>
      </w:tr>
      <w:tr w:rsidR="00CE4FF0" w:rsidRPr="0085693F" w14:paraId="136C49F7" w14:textId="77777777" w:rsidTr="00CE4FF0">
        <w:trPr>
          <w:trHeight w:hRule="exact" w:val="340"/>
        </w:trPr>
        <w:tc>
          <w:tcPr>
            <w:tcW w:w="2299" w:type="pct"/>
            <w:tcBorders>
              <w:top w:val="nil"/>
              <w:left w:val="single" w:sz="4" w:space="0" w:color="auto"/>
              <w:bottom w:val="nil"/>
              <w:right w:val="nil"/>
            </w:tcBorders>
            <w:vAlign w:val="center"/>
            <w:hideMark/>
          </w:tcPr>
          <w:p w14:paraId="7C3E44C5" w14:textId="77777777" w:rsidR="00CE4FF0" w:rsidRPr="0085693F" w:rsidRDefault="00CE4FF0" w:rsidP="00CE4FF0">
            <w:pPr>
              <w:spacing w:after="0" w:line="276" w:lineRule="auto"/>
              <w:rPr>
                <w:rFonts w:eastAsia="Calibri" w:cs="Arial"/>
              </w:rPr>
            </w:pPr>
            <w:r w:rsidRPr="0085693F">
              <w:rPr>
                <w:rFonts w:eastAsia="Calibri" w:cs="Arial"/>
              </w:rPr>
              <w:t>Partially completed online survey</w:t>
            </w:r>
          </w:p>
        </w:tc>
        <w:tc>
          <w:tcPr>
            <w:tcW w:w="1401" w:type="pct"/>
            <w:tcBorders>
              <w:top w:val="nil"/>
              <w:left w:val="nil"/>
              <w:bottom w:val="nil"/>
              <w:right w:val="nil"/>
            </w:tcBorders>
            <w:vAlign w:val="center"/>
          </w:tcPr>
          <w:p w14:paraId="7BE14647" w14:textId="77777777" w:rsidR="00CE4FF0" w:rsidRPr="0085693F" w:rsidRDefault="00CE4FF0" w:rsidP="00CE4FF0">
            <w:pPr>
              <w:spacing w:after="0" w:line="276" w:lineRule="auto"/>
              <w:jc w:val="right"/>
              <w:rPr>
                <w:rFonts w:eastAsia="Calibri" w:cs="Arial"/>
              </w:rPr>
            </w:pPr>
            <w:r w:rsidRPr="0085693F">
              <w:rPr>
                <w:rFonts w:eastAsia="Calibri" w:cs="Arial"/>
              </w:rPr>
              <w:t>11</w:t>
            </w:r>
            <w:r>
              <w:rPr>
                <w:rFonts w:eastAsia="Calibri" w:cs="Arial"/>
              </w:rPr>
              <w:t>2</w:t>
            </w:r>
          </w:p>
        </w:tc>
        <w:tc>
          <w:tcPr>
            <w:tcW w:w="1300" w:type="pct"/>
            <w:tcBorders>
              <w:top w:val="nil"/>
              <w:left w:val="nil"/>
              <w:bottom w:val="nil"/>
              <w:right w:val="single" w:sz="4" w:space="0" w:color="auto"/>
            </w:tcBorders>
            <w:vAlign w:val="center"/>
          </w:tcPr>
          <w:p w14:paraId="0C5216CB" w14:textId="77777777" w:rsidR="00CE4FF0" w:rsidRPr="0085693F" w:rsidRDefault="00CE4FF0" w:rsidP="00CE4FF0">
            <w:pPr>
              <w:spacing w:after="0" w:line="276" w:lineRule="auto"/>
              <w:jc w:val="right"/>
              <w:rPr>
                <w:rFonts w:eastAsia="Calibri" w:cs="Arial"/>
              </w:rPr>
            </w:pPr>
            <w:r w:rsidRPr="0085693F">
              <w:rPr>
                <w:rFonts w:eastAsia="Calibri" w:cs="Arial"/>
              </w:rPr>
              <w:t>1</w:t>
            </w:r>
          </w:p>
          <w:p w14:paraId="44412D1B" w14:textId="77777777" w:rsidR="00CE4FF0" w:rsidRPr="0085693F" w:rsidRDefault="00CE4FF0" w:rsidP="00CE4FF0">
            <w:pPr>
              <w:spacing w:after="0" w:line="276" w:lineRule="auto"/>
              <w:jc w:val="right"/>
              <w:rPr>
                <w:rFonts w:eastAsia="Calibri" w:cs="Arial"/>
              </w:rPr>
            </w:pPr>
          </w:p>
        </w:tc>
      </w:tr>
      <w:tr w:rsidR="00CE4FF0" w:rsidRPr="0085693F" w14:paraId="298746F1" w14:textId="77777777" w:rsidTr="00CE4FF0">
        <w:trPr>
          <w:trHeight w:hRule="exact" w:val="340"/>
        </w:trPr>
        <w:tc>
          <w:tcPr>
            <w:tcW w:w="2299" w:type="pct"/>
            <w:tcBorders>
              <w:top w:val="nil"/>
              <w:left w:val="single" w:sz="4" w:space="0" w:color="auto"/>
              <w:bottom w:val="nil"/>
              <w:right w:val="nil"/>
            </w:tcBorders>
            <w:vAlign w:val="center"/>
            <w:hideMark/>
          </w:tcPr>
          <w:p w14:paraId="3C5E4473" w14:textId="77777777" w:rsidR="00CE4FF0" w:rsidRPr="0085693F" w:rsidRDefault="00CE4FF0" w:rsidP="00CE4FF0">
            <w:pPr>
              <w:spacing w:after="0" w:line="276" w:lineRule="auto"/>
              <w:rPr>
                <w:rFonts w:eastAsia="Calibri" w:cs="Arial"/>
              </w:rPr>
            </w:pPr>
            <w:r w:rsidRPr="0085693F">
              <w:rPr>
                <w:rFonts w:eastAsia="Calibri" w:cs="Arial"/>
              </w:rPr>
              <w:t>Completed paper survey</w:t>
            </w:r>
          </w:p>
        </w:tc>
        <w:tc>
          <w:tcPr>
            <w:tcW w:w="1401" w:type="pct"/>
            <w:tcBorders>
              <w:top w:val="nil"/>
              <w:left w:val="nil"/>
              <w:bottom w:val="nil"/>
              <w:right w:val="nil"/>
            </w:tcBorders>
            <w:vAlign w:val="center"/>
          </w:tcPr>
          <w:p w14:paraId="0774C0B4" w14:textId="77777777" w:rsidR="00CE4FF0" w:rsidRPr="0085693F" w:rsidRDefault="00CE4FF0" w:rsidP="00CE4FF0">
            <w:pPr>
              <w:spacing w:after="0" w:line="276" w:lineRule="auto"/>
              <w:jc w:val="right"/>
              <w:rPr>
                <w:rFonts w:eastAsia="Calibri" w:cs="Arial"/>
              </w:rPr>
            </w:pPr>
            <w:r w:rsidRPr="0085693F">
              <w:rPr>
                <w:rFonts w:eastAsia="Calibri" w:cs="Arial"/>
              </w:rPr>
              <w:t>4</w:t>
            </w:r>
            <w:r>
              <w:rPr>
                <w:rFonts w:eastAsia="Calibri" w:cs="Arial"/>
              </w:rPr>
              <w:t>,</w:t>
            </w:r>
            <w:r w:rsidRPr="0085693F">
              <w:rPr>
                <w:rFonts w:eastAsia="Calibri" w:cs="Arial"/>
              </w:rPr>
              <w:t>49</w:t>
            </w:r>
            <w:r>
              <w:rPr>
                <w:rFonts w:eastAsia="Calibri" w:cs="Arial"/>
              </w:rPr>
              <w:t>6</w:t>
            </w:r>
          </w:p>
        </w:tc>
        <w:tc>
          <w:tcPr>
            <w:tcW w:w="1300" w:type="pct"/>
            <w:tcBorders>
              <w:top w:val="nil"/>
              <w:left w:val="nil"/>
              <w:bottom w:val="nil"/>
              <w:right w:val="single" w:sz="4" w:space="0" w:color="auto"/>
            </w:tcBorders>
            <w:vAlign w:val="center"/>
          </w:tcPr>
          <w:p w14:paraId="25117376" w14:textId="77777777" w:rsidR="00CE4FF0" w:rsidRPr="0085693F" w:rsidRDefault="00CE4FF0" w:rsidP="00CE4FF0">
            <w:pPr>
              <w:spacing w:after="0" w:line="276" w:lineRule="auto"/>
              <w:jc w:val="right"/>
              <w:rPr>
                <w:rFonts w:eastAsia="Calibri" w:cs="Arial"/>
              </w:rPr>
            </w:pPr>
            <w:r w:rsidRPr="0085693F">
              <w:rPr>
                <w:rFonts w:eastAsia="Calibri" w:cs="Arial"/>
              </w:rPr>
              <w:t>43</w:t>
            </w:r>
          </w:p>
        </w:tc>
      </w:tr>
      <w:tr w:rsidR="00CE4FF0" w:rsidRPr="0085693F" w14:paraId="3A7BC65F" w14:textId="77777777" w:rsidTr="00CE4FF0">
        <w:trPr>
          <w:trHeight w:hRule="exact" w:val="340"/>
        </w:trPr>
        <w:tc>
          <w:tcPr>
            <w:tcW w:w="2299" w:type="pct"/>
            <w:tcBorders>
              <w:top w:val="nil"/>
              <w:left w:val="single" w:sz="4" w:space="0" w:color="auto"/>
              <w:bottom w:val="nil"/>
              <w:right w:val="nil"/>
            </w:tcBorders>
            <w:vAlign w:val="center"/>
          </w:tcPr>
          <w:p w14:paraId="45B9538F" w14:textId="77777777" w:rsidR="00CE4FF0" w:rsidRPr="0085693F" w:rsidRDefault="00CE4FF0" w:rsidP="00CE4FF0">
            <w:pPr>
              <w:spacing w:after="0" w:line="276" w:lineRule="auto"/>
              <w:rPr>
                <w:rFonts w:eastAsia="Calibri" w:cs="Arial"/>
              </w:rPr>
            </w:pPr>
            <w:r w:rsidRPr="0085693F">
              <w:rPr>
                <w:rFonts w:eastAsia="Calibri" w:cs="Arial"/>
              </w:rPr>
              <w:t>Partially completed paper survey</w:t>
            </w:r>
          </w:p>
        </w:tc>
        <w:tc>
          <w:tcPr>
            <w:tcW w:w="1401" w:type="pct"/>
            <w:tcBorders>
              <w:top w:val="nil"/>
              <w:left w:val="nil"/>
              <w:bottom w:val="nil"/>
              <w:right w:val="nil"/>
            </w:tcBorders>
            <w:vAlign w:val="center"/>
          </w:tcPr>
          <w:p w14:paraId="71C75DC7" w14:textId="77777777" w:rsidR="00CE4FF0" w:rsidRPr="0085693F" w:rsidRDefault="00CE4FF0" w:rsidP="00CE4FF0">
            <w:pPr>
              <w:spacing w:after="0" w:line="276" w:lineRule="auto"/>
              <w:jc w:val="right"/>
              <w:rPr>
                <w:rFonts w:eastAsia="Calibri" w:cs="Arial"/>
              </w:rPr>
            </w:pPr>
            <w:r w:rsidRPr="0085693F">
              <w:rPr>
                <w:rFonts w:eastAsia="Calibri" w:cs="Arial"/>
              </w:rPr>
              <w:t>2</w:t>
            </w:r>
          </w:p>
        </w:tc>
        <w:tc>
          <w:tcPr>
            <w:tcW w:w="1300" w:type="pct"/>
            <w:tcBorders>
              <w:top w:val="nil"/>
              <w:left w:val="nil"/>
              <w:bottom w:val="nil"/>
              <w:right w:val="single" w:sz="4" w:space="0" w:color="auto"/>
            </w:tcBorders>
            <w:vAlign w:val="center"/>
          </w:tcPr>
          <w:p w14:paraId="08658A6A" w14:textId="77777777" w:rsidR="00CE4FF0" w:rsidRPr="0085693F" w:rsidRDefault="00CE4FF0" w:rsidP="00CE4FF0">
            <w:pPr>
              <w:spacing w:after="0" w:line="276" w:lineRule="auto"/>
              <w:jc w:val="right"/>
              <w:rPr>
                <w:rFonts w:eastAsia="Calibri" w:cs="Arial"/>
              </w:rPr>
            </w:pPr>
            <w:r w:rsidRPr="0085693F">
              <w:rPr>
                <w:rFonts w:eastAsia="Calibri" w:cs="Arial"/>
              </w:rPr>
              <w:t>0</w:t>
            </w:r>
          </w:p>
        </w:tc>
      </w:tr>
      <w:tr w:rsidR="00CE4FF0" w:rsidRPr="0085693F" w14:paraId="3C7D6E48" w14:textId="77777777" w:rsidTr="00CE4FF0">
        <w:trPr>
          <w:trHeight w:hRule="exact" w:val="340"/>
        </w:trPr>
        <w:tc>
          <w:tcPr>
            <w:tcW w:w="2299" w:type="pct"/>
            <w:tcBorders>
              <w:top w:val="nil"/>
              <w:left w:val="single" w:sz="4" w:space="0" w:color="auto"/>
              <w:bottom w:val="nil"/>
              <w:right w:val="nil"/>
            </w:tcBorders>
            <w:vAlign w:val="center"/>
          </w:tcPr>
          <w:p w14:paraId="3975F764" w14:textId="77777777" w:rsidR="00CE4FF0" w:rsidRPr="0085693F" w:rsidRDefault="00CE4FF0" w:rsidP="00CE4FF0">
            <w:pPr>
              <w:spacing w:after="0" w:line="276" w:lineRule="auto"/>
              <w:rPr>
                <w:rFonts w:eastAsia="Calibri" w:cs="Arial"/>
              </w:rPr>
            </w:pPr>
            <w:r w:rsidRPr="0085693F">
              <w:rPr>
                <w:rFonts w:eastAsia="Calibri" w:cs="Arial"/>
              </w:rPr>
              <w:t>Completed telephone survey</w:t>
            </w:r>
          </w:p>
        </w:tc>
        <w:tc>
          <w:tcPr>
            <w:tcW w:w="1401" w:type="pct"/>
            <w:tcBorders>
              <w:top w:val="nil"/>
              <w:left w:val="nil"/>
              <w:bottom w:val="nil"/>
              <w:right w:val="nil"/>
            </w:tcBorders>
            <w:vAlign w:val="center"/>
          </w:tcPr>
          <w:p w14:paraId="7DA078BD" w14:textId="77777777" w:rsidR="00CE4FF0" w:rsidRPr="0085693F" w:rsidRDefault="00CE4FF0" w:rsidP="00CE4FF0">
            <w:pPr>
              <w:spacing w:after="0" w:line="276" w:lineRule="auto"/>
              <w:jc w:val="right"/>
              <w:rPr>
                <w:rFonts w:eastAsia="Calibri" w:cs="Arial"/>
              </w:rPr>
            </w:pPr>
            <w:r w:rsidRPr="0085693F">
              <w:rPr>
                <w:rFonts w:eastAsia="Calibri" w:cs="Arial"/>
              </w:rPr>
              <w:t>1</w:t>
            </w:r>
          </w:p>
        </w:tc>
        <w:tc>
          <w:tcPr>
            <w:tcW w:w="1300" w:type="pct"/>
            <w:tcBorders>
              <w:top w:val="nil"/>
              <w:left w:val="nil"/>
              <w:bottom w:val="nil"/>
              <w:right w:val="single" w:sz="4" w:space="0" w:color="auto"/>
            </w:tcBorders>
            <w:vAlign w:val="center"/>
          </w:tcPr>
          <w:p w14:paraId="1044DA75" w14:textId="77777777" w:rsidR="00CE4FF0" w:rsidRPr="0085693F" w:rsidRDefault="00CE4FF0" w:rsidP="00CE4FF0">
            <w:pPr>
              <w:spacing w:after="0" w:line="276" w:lineRule="auto"/>
              <w:jc w:val="right"/>
              <w:rPr>
                <w:rFonts w:eastAsia="Calibri" w:cs="Arial"/>
              </w:rPr>
            </w:pPr>
            <w:r w:rsidRPr="0085693F">
              <w:rPr>
                <w:rFonts w:eastAsia="Calibri" w:cs="Arial"/>
              </w:rPr>
              <w:t>0</w:t>
            </w:r>
          </w:p>
        </w:tc>
      </w:tr>
      <w:tr w:rsidR="00CE4FF0" w:rsidRPr="0085693F" w14:paraId="595E7317" w14:textId="77777777" w:rsidTr="00CE4FF0">
        <w:trPr>
          <w:trHeight w:hRule="exact" w:val="340"/>
        </w:trPr>
        <w:tc>
          <w:tcPr>
            <w:tcW w:w="2299" w:type="pct"/>
            <w:tcBorders>
              <w:top w:val="nil"/>
              <w:left w:val="single" w:sz="4" w:space="0" w:color="auto"/>
              <w:bottom w:val="nil"/>
              <w:right w:val="nil"/>
            </w:tcBorders>
            <w:vAlign w:val="center"/>
          </w:tcPr>
          <w:p w14:paraId="32FC8757" w14:textId="77777777" w:rsidR="00CE4FF0" w:rsidRPr="0085693F" w:rsidRDefault="00CE4FF0" w:rsidP="00CE4FF0">
            <w:pPr>
              <w:spacing w:after="0" w:line="276" w:lineRule="auto"/>
              <w:rPr>
                <w:rFonts w:eastAsia="Calibri" w:cs="Arial"/>
              </w:rPr>
            </w:pPr>
            <w:r w:rsidRPr="0085693F">
              <w:rPr>
                <w:rFonts w:eastAsia="Calibri" w:cs="Arial"/>
              </w:rPr>
              <w:t>Deceased</w:t>
            </w:r>
          </w:p>
        </w:tc>
        <w:tc>
          <w:tcPr>
            <w:tcW w:w="1401" w:type="pct"/>
            <w:tcBorders>
              <w:top w:val="nil"/>
              <w:left w:val="nil"/>
              <w:bottom w:val="nil"/>
              <w:right w:val="nil"/>
            </w:tcBorders>
            <w:vAlign w:val="center"/>
          </w:tcPr>
          <w:p w14:paraId="1CE0DD83" w14:textId="77777777" w:rsidR="00CE4FF0" w:rsidRPr="0085693F" w:rsidRDefault="00CE4FF0" w:rsidP="00CE4FF0">
            <w:pPr>
              <w:spacing w:after="0" w:line="276" w:lineRule="auto"/>
              <w:jc w:val="right"/>
              <w:rPr>
                <w:rFonts w:eastAsia="Calibri" w:cs="Arial"/>
              </w:rPr>
            </w:pPr>
            <w:r w:rsidRPr="0085693F">
              <w:rPr>
                <w:rFonts w:eastAsia="Calibri" w:cs="Arial"/>
              </w:rPr>
              <w:t>6</w:t>
            </w:r>
            <w:r>
              <w:rPr>
                <w:rFonts w:eastAsia="Calibri" w:cs="Arial"/>
              </w:rPr>
              <w:t>1</w:t>
            </w:r>
          </w:p>
        </w:tc>
        <w:tc>
          <w:tcPr>
            <w:tcW w:w="1300" w:type="pct"/>
            <w:tcBorders>
              <w:top w:val="nil"/>
              <w:left w:val="nil"/>
              <w:bottom w:val="nil"/>
              <w:right w:val="single" w:sz="4" w:space="0" w:color="auto"/>
            </w:tcBorders>
            <w:vAlign w:val="center"/>
          </w:tcPr>
          <w:p w14:paraId="799EBA4F" w14:textId="77777777" w:rsidR="00CE4FF0" w:rsidRPr="0085693F" w:rsidRDefault="00CE4FF0" w:rsidP="00CE4FF0">
            <w:pPr>
              <w:spacing w:after="0" w:line="276" w:lineRule="auto"/>
              <w:jc w:val="right"/>
              <w:rPr>
                <w:rFonts w:eastAsia="Calibri" w:cs="Arial"/>
              </w:rPr>
            </w:pPr>
            <w:r w:rsidRPr="0085693F">
              <w:rPr>
                <w:rFonts w:eastAsia="Calibri" w:cs="Arial"/>
              </w:rPr>
              <w:t>1</w:t>
            </w:r>
          </w:p>
        </w:tc>
      </w:tr>
      <w:tr w:rsidR="00CE4FF0" w:rsidRPr="0085693F" w14:paraId="53BB9EAC" w14:textId="77777777" w:rsidTr="00CE4FF0">
        <w:trPr>
          <w:trHeight w:hRule="exact" w:val="340"/>
        </w:trPr>
        <w:tc>
          <w:tcPr>
            <w:tcW w:w="2299" w:type="pct"/>
            <w:tcBorders>
              <w:top w:val="nil"/>
              <w:left w:val="single" w:sz="4" w:space="0" w:color="auto"/>
              <w:bottom w:val="nil"/>
              <w:right w:val="nil"/>
            </w:tcBorders>
            <w:vAlign w:val="center"/>
            <w:hideMark/>
          </w:tcPr>
          <w:p w14:paraId="17722614" w14:textId="77777777" w:rsidR="00CE4FF0" w:rsidRPr="0085693F" w:rsidRDefault="00CE4FF0" w:rsidP="00CE4FF0">
            <w:pPr>
              <w:spacing w:after="0" w:line="276" w:lineRule="auto"/>
              <w:rPr>
                <w:rFonts w:eastAsia="Calibri" w:cs="Arial"/>
              </w:rPr>
            </w:pPr>
            <w:r w:rsidRPr="0085693F">
              <w:rPr>
                <w:rFonts w:eastAsia="Calibri" w:cs="Arial"/>
              </w:rPr>
              <w:t>Withdrawn</w:t>
            </w:r>
          </w:p>
        </w:tc>
        <w:tc>
          <w:tcPr>
            <w:tcW w:w="1401" w:type="pct"/>
            <w:tcBorders>
              <w:top w:val="nil"/>
              <w:left w:val="nil"/>
              <w:bottom w:val="nil"/>
              <w:right w:val="nil"/>
            </w:tcBorders>
            <w:vAlign w:val="center"/>
          </w:tcPr>
          <w:p w14:paraId="112B9640" w14:textId="77777777" w:rsidR="00CE4FF0" w:rsidRPr="0085693F" w:rsidRDefault="00CE4FF0" w:rsidP="00CE4FF0">
            <w:pPr>
              <w:spacing w:after="0" w:line="276" w:lineRule="auto"/>
              <w:jc w:val="right"/>
              <w:rPr>
                <w:rFonts w:eastAsia="Calibri" w:cs="Arial"/>
              </w:rPr>
            </w:pPr>
            <w:r w:rsidRPr="0085693F">
              <w:rPr>
                <w:rFonts w:eastAsia="Calibri" w:cs="Arial"/>
              </w:rPr>
              <w:t>2</w:t>
            </w:r>
            <w:r>
              <w:rPr>
                <w:rFonts w:eastAsia="Calibri" w:cs="Arial"/>
              </w:rPr>
              <w:t>40</w:t>
            </w:r>
          </w:p>
        </w:tc>
        <w:tc>
          <w:tcPr>
            <w:tcW w:w="1300" w:type="pct"/>
            <w:tcBorders>
              <w:top w:val="nil"/>
              <w:left w:val="nil"/>
              <w:bottom w:val="nil"/>
              <w:right w:val="single" w:sz="4" w:space="0" w:color="auto"/>
            </w:tcBorders>
            <w:vAlign w:val="center"/>
          </w:tcPr>
          <w:p w14:paraId="502FC594" w14:textId="77777777" w:rsidR="00CE4FF0" w:rsidRPr="0085693F" w:rsidRDefault="00CE4FF0" w:rsidP="00CE4FF0">
            <w:pPr>
              <w:spacing w:after="0" w:line="276" w:lineRule="auto"/>
              <w:jc w:val="right"/>
              <w:rPr>
                <w:rFonts w:eastAsia="Calibri" w:cs="Arial"/>
              </w:rPr>
            </w:pPr>
            <w:r w:rsidRPr="0085693F">
              <w:rPr>
                <w:rFonts w:eastAsia="Calibri" w:cs="Arial"/>
              </w:rPr>
              <w:t>2</w:t>
            </w:r>
          </w:p>
        </w:tc>
      </w:tr>
      <w:tr w:rsidR="00CE4FF0" w:rsidRPr="0085693F" w14:paraId="22CF3BED" w14:textId="77777777" w:rsidTr="00CE4FF0">
        <w:trPr>
          <w:trHeight w:hRule="exact" w:val="340"/>
        </w:trPr>
        <w:tc>
          <w:tcPr>
            <w:tcW w:w="2299" w:type="pct"/>
            <w:tcBorders>
              <w:top w:val="nil"/>
              <w:left w:val="single" w:sz="4" w:space="0" w:color="auto"/>
              <w:bottom w:val="nil"/>
              <w:right w:val="nil"/>
            </w:tcBorders>
            <w:vAlign w:val="center"/>
            <w:hideMark/>
          </w:tcPr>
          <w:p w14:paraId="5FC31981" w14:textId="77777777" w:rsidR="00CE4FF0" w:rsidRPr="0085693F" w:rsidRDefault="00CE4FF0" w:rsidP="00CE4FF0">
            <w:pPr>
              <w:spacing w:after="0" w:line="276" w:lineRule="auto"/>
              <w:rPr>
                <w:rFonts w:eastAsia="Calibri" w:cs="Arial"/>
              </w:rPr>
            </w:pPr>
            <w:r w:rsidRPr="0085693F">
              <w:rPr>
                <w:rFonts w:eastAsia="Calibri" w:cs="Arial"/>
              </w:rPr>
              <w:t>Not this time</w:t>
            </w:r>
          </w:p>
        </w:tc>
        <w:tc>
          <w:tcPr>
            <w:tcW w:w="1401" w:type="pct"/>
            <w:tcBorders>
              <w:top w:val="nil"/>
              <w:left w:val="nil"/>
              <w:bottom w:val="nil"/>
              <w:right w:val="nil"/>
            </w:tcBorders>
            <w:vAlign w:val="center"/>
          </w:tcPr>
          <w:p w14:paraId="5AB64EB7" w14:textId="77777777" w:rsidR="00CE4FF0" w:rsidRPr="0085693F" w:rsidRDefault="00CE4FF0" w:rsidP="00CE4FF0">
            <w:pPr>
              <w:spacing w:after="0" w:line="276" w:lineRule="auto"/>
              <w:jc w:val="right"/>
              <w:rPr>
                <w:rFonts w:eastAsia="Calibri" w:cs="Arial"/>
              </w:rPr>
            </w:pPr>
            <w:r w:rsidRPr="0085693F">
              <w:rPr>
                <w:rFonts w:eastAsia="Calibri" w:cs="Arial"/>
              </w:rPr>
              <w:t>145</w:t>
            </w:r>
          </w:p>
          <w:p w14:paraId="1EF6AF0E" w14:textId="77777777" w:rsidR="00CE4FF0" w:rsidRPr="0085693F" w:rsidRDefault="00CE4FF0" w:rsidP="00CE4FF0">
            <w:pPr>
              <w:spacing w:after="0" w:line="276" w:lineRule="auto"/>
              <w:rPr>
                <w:rFonts w:eastAsia="Calibri" w:cs="Arial"/>
              </w:rPr>
            </w:pPr>
          </w:p>
        </w:tc>
        <w:tc>
          <w:tcPr>
            <w:tcW w:w="1300" w:type="pct"/>
            <w:tcBorders>
              <w:top w:val="nil"/>
              <w:left w:val="nil"/>
              <w:bottom w:val="nil"/>
              <w:right w:val="single" w:sz="4" w:space="0" w:color="auto"/>
            </w:tcBorders>
            <w:vAlign w:val="center"/>
          </w:tcPr>
          <w:p w14:paraId="78A66720" w14:textId="77777777" w:rsidR="00CE4FF0" w:rsidRPr="0085693F" w:rsidRDefault="00CE4FF0" w:rsidP="00CE4FF0">
            <w:pPr>
              <w:spacing w:after="0" w:line="276" w:lineRule="auto"/>
              <w:jc w:val="right"/>
              <w:rPr>
                <w:rFonts w:eastAsia="Calibri" w:cs="Arial"/>
              </w:rPr>
            </w:pPr>
            <w:r w:rsidRPr="0085693F">
              <w:rPr>
                <w:rFonts w:eastAsia="Calibri" w:cs="Arial"/>
              </w:rPr>
              <w:t>1</w:t>
            </w:r>
          </w:p>
        </w:tc>
      </w:tr>
      <w:tr w:rsidR="00CE4FF0" w:rsidRPr="0085693F" w14:paraId="649DF5F8" w14:textId="77777777" w:rsidTr="00CE4FF0">
        <w:trPr>
          <w:trHeight w:hRule="exact" w:val="340"/>
        </w:trPr>
        <w:tc>
          <w:tcPr>
            <w:tcW w:w="2299" w:type="pct"/>
            <w:tcBorders>
              <w:top w:val="nil"/>
              <w:left w:val="single" w:sz="4" w:space="0" w:color="auto"/>
              <w:bottom w:val="single" w:sz="4" w:space="0" w:color="auto"/>
              <w:right w:val="nil"/>
            </w:tcBorders>
            <w:vAlign w:val="center"/>
          </w:tcPr>
          <w:p w14:paraId="033AABF9" w14:textId="77777777" w:rsidR="00CE4FF0" w:rsidRPr="0085693F" w:rsidRDefault="00CE4FF0" w:rsidP="00CE4FF0">
            <w:pPr>
              <w:spacing w:after="0" w:line="276" w:lineRule="auto"/>
              <w:rPr>
                <w:rFonts w:eastAsia="Calibri" w:cs="Arial"/>
              </w:rPr>
            </w:pPr>
            <w:r w:rsidRPr="0085693F">
              <w:rPr>
                <w:rFonts w:eastAsia="Calibri" w:cs="Arial"/>
              </w:rPr>
              <w:t>No response</w:t>
            </w:r>
          </w:p>
          <w:p w14:paraId="7CE41DC2" w14:textId="77777777" w:rsidR="00CE4FF0" w:rsidRPr="0085693F" w:rsidRDefault="00CE4FF0" w:rsidP="00CE4FF0">
            <w:pPr>
              <w:spacing w:after="0" w:line="276" w:lineRule="auto"/>
              <w:rPr>
                <w:rFonts w:eastAsia="Calibri" w:cs="Arial"/>
              </w:rPr>
            </w:pPr>
          </w:p>
        </w:tc>
        <w:tc>
          <w:tcPr>
            <w:tcW w:w="1401" w:type="pct"/>
            <w:tcBorders>
              <w:top w:val="nil"/>
              <w:left w:val="nil"/>
              <w:bottom w:val="single" w:sz="4" w:space="0" w:color="auto"/>
              <w:right w:val="nil"/>
            </w:tcBorders>
            <w:vAlign w:val="center"/>
          </w:tcPr>
          <w:p w14:paraId="5656A56C" w14:textId="77777777" w:rsidR="00CE4FF0" w:rsidRPr="0085693F" w:rsidRDefault="00CE4FF0" w:rsidP="00CE4FF0">
            <w:pPr>
              <w:spacing w:after="0" w:line="276" w:lineRule="auto"/>
              <w:jc w:val="right"/>
              <w:rPr>
                <w:rFonts w:eastAsia="Calibri" w:cs="Arial"/>
              </w:rPr>
            </w:pPr>
            <w:r w:rsidRPr="0085693F">
              <w:rPr>
                <w:rFonts w:eastAsia="Calibri" w:cs="Arial"/>
              </w:rPr>
              <w:t>2</w:t>
            </w:r>
            <w:r>
              <w:rPr>
                <w:rFonts w:eastAsia="Calibri" w:cs="Arial"/>
              </w:rPr>
              <w:t>,</w:t>
            </w:r>
            <w:r w:rsidRPr="0085693F">
              <w:rPr>
                <w:rFonts w:eastAsia="Calibri" w:cs="Arial"/>
              </w:rPr>
              <w:t>0</w:t>
            </w:r>
            <w:r>
              <w:rPr>
                <w:rFonts w:eastAsia="Calibri" w:cs="Arial"/>
              </w:rPr>
              <w:t>34</w:t>
            </w:r>
          </w:p>
          <w:p w14:paraId="5514FA13" w14:textId="77777777" w:rsidR="00CE4FF0" w:rsidRPr="0085693F" w:rsidRDefault="00CE4FF0" w:rsidP="00CE4FF0">
            <w:pPr>
              <w:spacing w:after="0" w:line="276" w:lineRule="auto"/>
              <w:jc w:val="right"/>
              <w:rPr>
                <w:rFonts w:eastAsia="Calibri" w:cs="Arial"/>
              </w:rPr>
            </w:pPr>
          </w:p>
        </w:tc>
        <w:tc>
          <w:tcPr>
            <w:tcW w:w="1300" w:type="pct"/>
            <w:tcBorders>
              <w:top w:val="nil"/>
              <w:left w:val="nil"/>
              <w:bottom w:val="single" w:sz="4" w:space="0" w:color="auto"/>
              <w:right w:val="single" w:sz="4" w:space="0" w:color="auto"/>
            </w:tcBorders>
            <w:vAlign w:val="center"/>
          </w:tcPr>
          <w:p w14:paraId="20CA7C94" w14:textId="77777777" w:rsidR="00CE4FF0" w:rsidRDefault="00CE4FF0" w:rsidP="00CE4FF0">
            <w:pPr>
              <w:spacing w:after="0" w:line="276" w:lineRule="auto"/>
              <w:jc w:val="right"/>
              <w:rPr>
                <w:rFonts w:eastAsia="Calibri" w:cs="Arial"/>
              </w:rPr>
            </w:pPr>
            <w:r>
              <w:rPr>
                <w:rFonts w:eastAsia="Calibri" w:cs="Arial"/>
              </w:rPr>
              <w:t>20</w:t>
            </w:r>
          </w:p>
          <w:p w14:paraId="1319ECCB" w14:textId="77777777" w:rsidR="00CE4FF0" w:rsidRPr="0085693F" w:rsidRDefault="00CE4FF0" w:rsidP="00CE4FF0">
            <w:pPr>
              <w:spacing w:after="0" w:line="276" w:lineRule="auto"/>
              <w:jc w:val="right"/>
              <w:rPr>
                <w:rFonts w:eastAsia="Calibri" w:cs="Arial"/>
              </w:rPr>
            </w:pPr>
          </w:p>
        </w:tc>
      </w:tr>
      <w:tr w:rsidR="00CE4FF0" w:rsidRPr="007023F8" w14:paraId="62548DF6" w14:textId="77777777" w:rsidTr="00CE4FF0">
        <w:trPr>
          <w:trHeight w:hRule="exact" w:val="465"/>
        </w:trPr>
        <w:tc>
          <w:tcPr>
            <w:tcW w:w="2299" w:type="pct"/>
            <w:tcBorders>
              <w:top w:val="single" w:sz="4" w:space="0" w:color="auto"/>
              <w:left w:val="single" w:sz="4" w:space="0" w:color="auto"/>
              <w:bottom w:val="single" w:sz="4" w:space="0" w:color="auto"/>
              <w:right w:val="nil"/>
            </w:tcBorders>
            <w:vAlign w:val="center"/>
            <w:hideMark/>
          </w:tcPr>
          <w:p w14:paraId="1AF21D36" w14:textId="77777777" w:rsidR="00CE4FF0" w:rsidRPr="0085693F" w:rsidRDefault="00CE4FF0" w:rsidP="00CE4FF0">
            <w:pPr>
              <w:spacing w:after="0" w:line="276" w:lineRule="auto"/>
              <w:rPr>
                <w:rFonts w:eastAsia="Calibri" w:cs="Arial"/>
                <w:b/>
              </w:rPr>
            </w:pPr>
            <w:r w:rsidRPr="0085693F">
              <w:rPr>
                <w:rFonts w:eastAsia="Calibri" w:cs="Arial"/>
                <w:b/>
              </w:rPr>
              <w:t xml:space="preserve">Total </w:t>
            </w:r>
          </w:p>
        </w:tc>
        <w:tc>
          <w:tcPr>
            <w:tcW w:w="1401" w:type="pct"/>
            <w:tcBorders>
              <w:top w:val="single" w:sz="4" w:space="0" w:color="auto"/>
              <w:left w:val="nil"/>
              <w:bottom w:val="single" w:sz="4" w:space="0" w:color="auto"/>
              <w:right w:val="nil"/>
            </w:tcBorders>
            <w:vAlign w:val="center"/>
            <w:hideMark/>
          </w:tcPr>
          <w:p w14:paraId="55576C98" w14:textId="77777777" w:rsidR="00CE4FF0" w:rsidRPr="0085693F" w:rsidRDefault="00CE4FF0" w:rsidP="00CE4FF0">
            <w:pPr>
              <w:spacing w:after="0" w:line="276" w:lineRule="auto"/>
              <w:jc w:val="right"/>
              <w:rPr>
                <w:rFonts w:eastAsia="Calibri" w:cs="Arial"/>
                <w:b/>
              </w:rPr>
            </w:pPr>
            <w:r w:rsidRPr="0085693F">
              <w:rPr>
                <w:rFonts w:eastAsia="Calibri" w:cs="Arial"/>
                <w:b/>
              </w:rPr>
              <w:t>10</w:t>
            </w:r>
            <w:r>
              <w:rPr>
                <w:rFonts w:eastAsia="Calibri" w:cs="Arial"/>
                <w:b/>
              </w:rPr>
              <w:t>,</w:t>
            </w:r>
            <w:r w:rsidRPr="0085693F">
              <w:rPr>
                <w:rFonts w:eastAsia="Calibri" w:cs="Arial"/>
                <w:b/>
              </w:rPr>
              <w:t>438</w:t>
            </w:r>
          </w:p>
        </w:tc>
        <w:tc>
          <w:tcPr>
            <w:tcW w:w="1300" w:type="pct"/>
            <w:tcBorders>
              <w:top w:val="single" w:sz="4" w:space="0" w:color="auto"/>
              <w:left w:val="nil"/>
              <w:bottom w:val="single" w:sz="4" w:space="0" w:color="auto"/>
              <w:right w:val="single" w:sz="4" w:space="0" w:color="auto"/>
            </w:tcBorders>
            <w:vAlign w:val="center"/>
            <w:hideMark/>
          </w:tcPr>
          <w:p w14:paraId="15EDE41B" w14:textId="77777777" w:rsidR="00CE4FF0" w:rsidRPr="007023F8" w:rsidRDefault="00CE4FF0" w:rsidP="00CE4FF0">
            <w:pPr>
              <w:spacing w:after="0" w:line="276" w:lineRule="auto"/>
              <w:jc w:val="right"/>
              <w:rPr>
                <w:rFonts w:eastAsia="Calibri" w:cs="Arial"/>
                <w:b/>
              </w:rPr>
            </w:pPr>
            <w:r w:rsidRPr="0085693F">
              <w:rPr>
                <w:rFonts w:eastAsia="Calibri" w:cs="Arial"/>
                <w:b/>
              </w:rPr>
              <w:t>100</w:t>
            </w:r>
          </w:p>
        </w:tc>
      </w:tr>
    </w:tbl>
    <w:p w14:paraId="60D7125F" w14:textId="77777777" w:rsidR="00CE4FF0" w:rsidRDefault="00CE4FF0" w:rsidP="00A6766F">
      <w:pPr>
        <w:spacing w:before="0" w:after="0"/>
      </w:pPr>
      <w:bookmarkStart w:id="49" w:name="_Toc491786550"/>
      <w:bookmarkStart w:id="50" w:name="_Toc498091956"/>
      <w:bookmarkStart w:id="51" w:name="_Ref488660667"/>
    </w:p>
    <w:p w14:paraId="35E8B7F4" w14:textId="77777777" w:rsidR="00CE4FF0" w:rsidRPr="00E855CD" w:rsidRDefault="00CE4FF0" w:rsidP="00BB7C1F">
      <w:pPr>
        <w:pStyle w:val="Heading2"/>
        <w:numPr>
          <w:ilvl w:val="1"/>
          <w:numId w:val="54"/>
        </w:numPr>
        <w:spacing w:line="240" w:lineRule="auto"/>
        <w:jc w:val="left"/>
      </w:pPr>
      <w:bookmarkStart w:id="52" w:name="_Toc56157302"/>
      <w:r w:rsidRPr="00E855CD">
        <w:t>19</w:t>
      </w:r>
      <w:r>
        <w:t>73-78</w:t>
      </w:r>
      <w:r w:rsidRPr="00E855CD">
        <w:t xml:space="preserve"> cohort</w:t>
      </w:r>
      <w:bookmarkEnd w:id="52"/>
    </w:p>
    <w:p w14:paraId="3BE5E5A1" w14:textId="77777777" w:rsidR="00CE4FF0" w:rsidRPr="007023F8" w:rsidRDefault="00CE4FF0" w:rsidP="00BB7C1F">
      <w:pPr>
        <w:pStyle w:val="Heading3"/>
        <w:numPr>
          <w:ilvl w:val="2"/>
          <w:numId w:val="54"/>
        </w:numPr>
        <w:spacing w:line="240" w:lineRule="auto"/>
        <w:jc w:val="left"/>
      </w:pPr>
      <w:bookmarkStart w:id="53" w:name="_Toc524019411"/>
      <w:bookmarkStart w:id="54" w:name="_Toc56157303"/>
      <w:r>
        <w:t>Pilot</w:t>
      </w:r>
      <w:r w:rsidRPr="007023F8">
        <w:t xml:space="preserve"> Survey </w:t>
      </w:r>
      <w:bookmarkEnd w:id="49"/>
      <w:bookmarkEnd w:id="50"/>
      <w:bookmarkEnd w:id="53"/>
      <w:r>
        <w:t>9</w:t>
      </w:r>
      <w:bookmarkEnd w:id="54"/>
      <w:r w:rsidRPr="007023F8">
        <w:t xml:space="preserve"> </w:t>
      </w:r>
    </w:p>
    <w:p w14:paraId="7DA73118" w14:textId="77777777" w:rsidR="00CE4FF0" w:rsidRDefault="00CE4FF0" w:rsidP="008C2F20">
      <w:pPr>
        <w:pStyle w:val="Heading4"/>
      </w:pPr>
      <w:r w:rsidRPr="007023F8">
        <w:t>Planning and Development</w:t>
      </w:r>
      <w:bookmarkEnd w:id="51"/>
    </w:p>
    <w:p w14:paraId="388B0B6A" w14:textId="14890235" w:rsidR="0073317A" w:rsidRDefault="00CE4FF0" w:rsidP="00A6766F">
      <w:pPr>
        <w:pStyle w:val="2012TechReportBodytext"/>
      </w:pPr>
      <w:r>
        <w:t xml:space="preserve">Preparation for Pilot Survey 9 of the 1973-78 cohort began in July 2020. </w:t>
      </w:r>
      <w:r w:rsidRPr="007023F8">
        <w:t xml:space="preserve">Frequencies, evaluation question responses and comments from </w:t>
      </w:r>
      <w:r>
        <w:t>1973-78</w:t>
      </w:r>
      <w:r w:rsidRPr="007023F8">
        <w:t xml:space="preserve"> cohort Survey 8 were reviewed</w:t>
      </w:r>
      <w:r>
        <w:t>,</w:t>
      </w:r>
      <w:r w:rsidRPr="007023F8">
        <w:t xml:space="preserve"> and recommendations for ch</w:t>
      </w:r>
      <w:r>
        <w:t>anges, additions and deletions</w:t>
      </w:r>
      <w:r w:rsidRPr="007023F8">
        <w:t xml:space="preserve"> to the survey were proposed. </w:t>
      </w:r>
      <w:r>
        <w:t xml:space="preserve">A discussion board was set up on SharePoint and items for </w:t>
      </w:r>
      <w:r w:rsidRPr="0077773D">
        <w:t>discussion</w:t>
      </w:r>
      <w:r>
        <w:t xml:space="preserve">, change, additional items, and items for deletion were reviewed. A second discussion board was set up and further items for addition, change and deletion were reviewed. </w:t>
      </w:r>
      <w:r w:rsidRPr="002531BA">
        <w:t xml:space="preserve">Final decisions </w:t>
      </w:r>
      <w:r>
        <w:t xml:space="preserve">on survey items were approved by the ALSWH Study Management Committee </w:t>
      </w:r>
      <w:r w:rsidRPr="002531BA">
        <w:t xml:space="preserve">in </w:t>
      </w:r>
      <w:r>
        <w:t>August</w:t>
      </w:r>
      <w:r w:rsidRPr="002531BA">
        <w:t xml:space="preserve"> 20</w:t>
      </w:r>
      <w:r>
        <w:t>20</w:t>
      </w:r>
      <w:r w:rsidRPr="002531BA">
        <w:t>.</w:t>
      </w:r>
      <w:r w:rsidR="00AF601E">
        <w:t xml:space="preserve"> </w:t>
      </w:r>
      <w:r>
        <w:t>Approval from the Department of Health and</w:t>
      </w:r>
      <w:r w:rsidRPr="000F3E73">
        <w:t xml:space="preserve"> the University of Newcastle Human Research Ethics Committee w</w:t>
      </w:r>
      <w:r>
        <w:t xml:space="preserve">ill be applied for once the survey design is finalised, and will be </w:t>
      </w:r>
      <w:r w:rsidRPr="000F3E73">
        <w:t xml:space="preserve">ratified by the University of Queensland Human Research Ethics Committee </w:t>
      </w:r>
      <w:r>
        <w:t>thereafter. Once ethics approvals are received, the online survey will be launched, to be followed six weeks later by the mailing of the paper survey</w:t>
      </w:r>
      <w:r w:rsidRPr="000F3E73">
        <w:t>.</w:t>
      </w:r>
    </w:p>
    <w:p w14:paraId="087DB3BA" w14:textId="77777777" w:rsidR="00CE4FF0" w:rsidRPr="007023F8" w:rsidRDefault="00CE4FF0" w:rsidP="00BB7C1F">
      <w:pPr>
        <w:pStyle w:val="Heading2"/>
        <w:numPr>
          <w:ilvl w:val="1"/>
          <w:numId w:val="54"/>
        </w:numPr>
        <w:spacing w:line="240" w:lineRule="auto"/>
        <w:jc w:val="left"/>
      </w:pPr>
      <w:bookmarkStart w:id="55" w:name="_Toc433032176"/>
      <w:bookmarkStart w:id="56" w:name="_Toc498091957"/>
      <w:bookmarkStart w:id="57" w:name="_Ref520978327"/>
      <w:bookmarkStart w:id="58" w:name="_Toc524019412"/>
      <w:bookmarkStart w:id="59" w:name="_Toc56157304"/>
      <w:r w:rsidRPr="007023F8">
        <w:t>1921-26 cohort</w:t>
      </w:r>
      <w:bookmarkEnd w:id="55"/>
      <w:bookmarkEnd w:id="56"/>
      <w:bookmarkEnd w:id="57"/>
      <w:bookmarkEnd w:id="58"/>
      <w:bookmarkEnd w:id="59"/>
    </w:p>
    <w:p w14:paraId="5964AB94" w14:textId="77777777" w:rsidR="00CE4FF0" w:rsidRPr="007023F8" w:rsidRDefault="00CE4FF0" w:rsidP="00BB7C1F">
      <w:pPr>
        <w:pStyle w:val="Heading3"/>
        <w:numPr>
          <w:ilvl w:val="2"/>
          <w:numId w:val="54"/>
        </w:numPr>
        <w:spacing w:line="240" w:lineRule="auto"/>
        <w:jc w:val="left"/>
      </w:pPr>
      <w:bookmarkStart w:id="60" w:name="_Toc433032177"/>
      <w:bookmarkStart w:id="61" w:name="_Ref488660831"/>
      <w:bookmarkStart w:id="62" w:name="_Toc491786552"/>
      <w:bookmarkStart w:id="63" w:name="_Toc498091958"/>
      <w:bookmarkStart w:id="64" w:name="_Toc524019413"/>
      <w:bookmarkStart w:id="65" w:name="_Toc56157305"/>
      <w:r w:rsidRPr="007023F8">
        <w:t>Six</w:t>
      </w:r>
      <w:r>
        <w:t>-</w:t>
      </w:r>
      <w:r w:rsidRPr="007023F8">
        <w:t>Month Follow-up Survey</w:t>
      </w:r>
      <w:bookmarkEnd w:id="60"/>
      <w:r w:rsidRPr="007023F8">
        <w:t xml:space="preserve"> </w:t>
      </w:r>
      <w:bookmarkEnd w:id="61"/>
      <w:bookmarkEnd w:id="62"/>
      <w:bookmarkEnd w:id="63"/>
      <w:bookmarkEnd w:id="64"/>
      <w:r w:rsidRPr="007023F8">
        <w:t>1</w:t>
      </w:r>
      <w:r>
        <w:t>7</w:t>
      </w:r>
      <w:bookmarkEnd w:id="65"/>
    </w:p>
    <w:p w14:paraId="42DD26B6" w14:textId="543D8385" w:rsidR="00CE4FF0" w:rsidRPr="007023F8" w:rsidRDefault="00CE4FF0" w:rsidP="00A6766F">
      <w:pPr>
        <w:pStyle w:val="2012TechReportBodytext"/>
      </w:pPr>
      <w:r w:rsidRPr="007023F8">
        <w:t xml:space="preserve">The </w:t>
      </w:r>
      <w:r>
        <w:t>seventeenth Six-</w:t>
      </w:r>
      <w:r w:rsidRPr="007023F8">
        <w:t>Mon</w:t>
      </w:r>
      <w:r>
        <w:t>th Follow-up Survey (6MF17</w:t>
      </w:r>
      <w:r w:rsidRPr="007023F8">
        <w:t xml:space="preserve">) of the 1921-26 cohort commenced on </w:t>
      </w:r>
      <w:r w:rsidRPr="00B31E97">
        <w:t>6</w:t>
      </w:r>
      <w:r>
        <w:t xml:space="preserve"> </w:t>
      </w:r>
      <w:r w:rsidRPr="007023F8">
        <w:t>November 201</w:t>
      </w:r>
      <w:r>
        <w:t>9</w:t>
      </w:r>
      <w:r w:rsidRPr="007023F8">
        <w:t xml:space="preserve">. The survey content is the same as that for previous waves of the </w:t>
      </w:r>
      <w:r w:rsidR="000277AE">
        <w:t xml:space="preserve">6MF </w:t>
      </w:r>
      <w:proofErr w:type="spellStart"/>
      <w:r w:rsidR="000277AE">
        <w:t>surveys</w:t>
      </w:r>
      <w:r w:rsidRPr="007023F8">
        <w:t>.Surveys</w:t>
      </w:r>
      <w:proofErr w:type="spellEnd"/>
      <w:r w:rsidRPr="007023F8">
        <w:t xml:space="preserve"> were mailed to participants who had: </w:t>
      </w:r>
    </w:p>
    <w:p w14:paraId="3922ED48" w14:textId="77777777" w:rsidR="00CE4FF0" w:rsidRPr="007023F8" w:rsidRDefault="00CE4FF0" w:rsidP="00CE4FF0">
      <w:pPr>
        <w:numPr>
          <w:ilvl w:val="0"/>
          <w:numId w:val="40"/>
        </w:numPr>
        <w:spacing w:before="0" w:after="40"/>
      </w:pPr>
      <w:r w:rsidRPr="007023F8">
        <w:t>Completed a survey between five and six months ago</w:t>
      </w:r>
    </w:p>
    <w:p w14:paraId="0BF5C2D8" w14:textId="77777777" w:rsidR="00CE4FF0" w:rsidRPr="007023F8" w:rsidRDefault="00CE4FF0" w:rsidP="00CE4FF0">
      <w:pPr>
        <w:numPr>
          <w:ilvl w:val="0"/>
          <w:numId w:val="40"/>
        </w:numPr>
        <w:spacing w:before="0" w:after="40"/>
      </w:pPr>
      <w:r w:rsidRPr="007023F8">
        <w:t xml:space="preserve">Asked for a new survey to be sent </w:t>
      </w:r>
    </w:p>
    <w:p w14:paraId="6E408A38" w14:textId="77777777" w:rsidR="00CE4FF0" w:rsidRPr="007023F8" w:rsidRDefault="00CE4FF0" w:rsidP="00CE4FF0">
      <w:pPr>
        <w:numPr>
          <w:ilvl w:val="0"/>
          <w:numId w:val="40"/>
        </w:numPr>
        <w:spacing w:before="0" w:after="40"/>
      </w:pPr>
      <w:r w:rsidRPr="007023F8">
        <w:t xml:space="preserve">Not done the last survey and it had been mailed to them between five and six months ago </w:t>
      </w:r>
    </w:p>
    <w:p w14:paraId="3D037790" w14:textId="77777777" w:rsidR="00CE4FF0" w:rsidRPr="007023F8" w:rsidRDefault="00CE4FF0" w:rsidP="00CE4FF0">
      <w:pPr>
        <w:numPr>
          <w:ilvl w:val="0"/>
          <w:numId w:val="40"/>
        </w:numPr>
        <w:spacing w:before="0" w:after="40"/>
      </w:pPr>
      <w:r w:rsidRPr="007023F8">
        <w:t>Selected ‘Not this time’ when sent the previous survey, between five and six months ago.</w:t>
      </w:r>
    </w:p>
    <w:p w14:paraId="490E9479" w14:textId="77777777" w:rsidR="00CE4FF0" w:rsidRPr="007023F8" w:rsidRDefault="00CE4FF0" w:rsidP="00A6766F">
      <w:pPr>
        <w:pStyle w:val="2012TechReportBodytext"/>
      </w:pPr>
      <w:r w:rsidRPr="007023F8">
        <w:t xml:space="preserve">This process was repeated each month for another five months. </w:t>
      </w:r>
      <w:r>
        <w:t>Upon receipt at the University of Newcastle, completed</w:t>
      </w:r>
      <w:r w:rsidRPr="007023F8">
        <w:t xml:space="preserve"> surveys were scanned in-house using the </w:t>
      </w:r>
      <w:proofErr w:type="spellStart"/>
      <w:r w:rsidRPr="007023F8">
        <w:t>Scantron</w:t>
      </w:r>
      <w:proofErr w:type="spellEnd"/>
      <w:r w:rsidRPr="007023F8">
        <w:t xml:space="preserve"> </w:t>
      </w:r>
      <w:proofErr w:type="spellStart"/>
      <w:r w:rsidRPr="007023F8">
        <w:t>iNSIGHT</w:t>
      </w:r>
      <w:proofErr w:type="spellEnd"/>
      <w:r w:rsidRPr="007023F8">
        <w:t xml:space="preserve"> 4ES OMR scanner.</w:t>
      </w:r>
    </w:p>
    <w:p w14:paraId="4F62B288" w14:textId="6CCE4461" w:rsidR="00CE4FF0" w:rsidRPr="007023F8" w:rsidRDefault="00CE4FF0" w:rsidP="00A6766F">
      <w:pPr>
        <w:pStyle w:val="2012TechReportBodytext"/>
      </w:pPr>
      <w:r w:rsidRPr="007023F8">
        <w:t xml:space="preserve">Participants who were unable to complete a paper survey, either by themselves or with the assistance of someone else, were phoned and the survey was administered over the phone. The </w:t>
      </w:r>
      <w:proofErr w:type="spellStart"/>
      <w:r w:rsidRPr="007023F8">
        <w:t>mailout</w:t>
      </w:r>
      <w:proofErr w:type="spellEnd"/>
      <w:r w:rsidRPr="007023F8">
        <w:t xml:space="preserve"> activity </w:t>
      </w:r>
      <w:r>
        <w:t xml:space="preserve">for </w:t>
      </w:r>
      <w:r w:rsidR="000277AE">
        <w:t>6MF17</w:t>
      </w:r>
      <w:r>
        <w:t xml:space="preserve"> </w:t>
      </w:r>
      <w:r w:rsidRPr="007023F8">
        <w:t xml:space="preserve">is </w:t>
      </w:r>
      <w:r w:rsidRPr="00A72F4E">
        <w:t>detailed in</w:t>
      </w:r>
      <w:r w:rsidR="005C0E02" w:rsidRPr="005C0E02">
        <w:t xml:space="preserve"> </w:t>
      </w:r>
      <w:r w:rsidR="005C0E02" w:rsidRPr="005C0E02">
        <w:fldChar w:fldCharType="begin"/>
      </w:r>
      <w:r w:rsidR="005C0E02" w:rsidRPr="005C0E02">
        <w:instrText xml:space="preserve"> REF _Ref521593550 \h  \* MERGEFORMAT </w:instrText>
      </w:r>
      <w:r w:rsidR="005C0E02" w:rsidRPr="005C0E02">
        <w:fldChar w:fldCharType="separate"/>
      </w:r>
      <w:r w:rsidR="00DB02A4" w:rsidRPr="00DB02A4">
        <w:rPr>
          <w:bCs/>
          <w:szCs w:val="20"/>
        </w:rPr>
        <w:t xml:space="preserve">Table </w:t>
      </w:r>
      <w:r w:rsidR="00DB02A4" w:rsidRPr="00DB02A4">
        <w:rPr>
          <w:bCs/>
          <w:noProof/>
          <w:szCs w:val="20"/>
        </w:rPr>
        <w:t>3</w:t>
      </w:r>
      <w:r w:rsidR="00DB02A4" w:rsidRPr="00DB02A4">
        <w:rPr>
          <w:bCs/>
          <w:noProof/>
          <w:szCs w:val="20"/>
        </w:rPr>
        <w:noBreakHyphen/>
        <w:t>6</w:t>
      </w:r>
      <w:r w:rsidR="005C0E02" w:rsidRPr="005C0E02">
        <w:fldChar w:fldCharType="end"/>
      </w:r>
      <w:r w:rsidRPr="005C0E02">
        <w:t>.</w:t>
      </w:r>
    </w:p>
    <w:p w14:paraId="1867FDAD" w14:textId="30163861" w:rsidR="00CE4FF0" w:rsidRPr="007023F8" w:rsidRDefault="00CE4FF0" w:rsidP="00A6766F">
      <w:pPr>
        <w:spacing w:before="40" w:after="40" w:line="276" w:lineRule="auto"/>
        <w:rPr>
          <w:b/>
          <w:bCs/>
          <w:szCs w:val="20"/>
        </w:rPr>
      </w:pPr>
      <w:bookmarkStart w:id="66" w:name="_Ref521593550"/>
      <w:bookmarkStart w:id="67" w:name="_Toc56156859"/>
      <w:bookmarkStart w:id="68" w:name="_Toc56167029"/>
      <w:r w:rsidRPr="007023F8">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3</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6</w:t>
      </w:r>
      <w:r w:rsidR="00714823">
        <w:rPr>
          <w:b/>
          <w:bCs/>
          <w:szCs w:val="20"/>
        </w:rPr>
        <w:fldChar w:fldCharType="end"/>
      </w:r>
      <w:bookmarkEnd w:id="66"/>
      <w:r w:rsidRPr="007023F8">
        <w:rPr>
          <w:b/>
          <w:bCs/>
          <w:szCs w:val="20"/>
        </w:rPr>
        <w:t xml:space="preserve"> Timetable f</w:t>
      </w:r>
      <w:r>
        <w:rPr>
          <w:b/>
          <w:bCs/>
          <w:szCs w:val="20"/>
        </w:rPr>
        <w:t>or Six Month Follow-Up Survey 17</w:t>
      </w:r>
      <w:bookmarkEnd w:id="67"/>
      <w:bookmarkEnd w:id="68"/>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435"/>
        <w:gridCol w:w="4301"/>
        <w:gridCol w:w="1458"/>
      </w:tblGrid>
      <w:tr w:rsidR="00CE4FF0" w:rsidRPr="007023F8" w14:paraId="43F0A7D4" w14:textId="77777777" w:rsidTr="00714823">
        <w:trPr>
          <w:trHeight w:val="367"/>
          <w:tblHeader/>
          <w:jc w:val="center"/>
        </w:trPr>
        <w:tc>
          <w:tcPr>
            <w:tcW w:w="1121" w:type="pct"/>
            <w:tcBorders>
              <w:top w:val="single" w:sz="4" w:space="0" w:color="auto"/>
              <w:left w:val="single" w:sz="4" w:space="0" w:color="auto"/>
              <w:bottom w:val="single" w:sz="4" w:space="0" w:color="auto"/>
              <w:right w:val="single" w:sz="4" w:space="0" w:color="auto"/>
            </w:tcBorders>
            <w:shd w:val="clear" w:color="auto" w:fill="E5DFEC"/>
            <w:vAlign w:val="center"/>
            <w:hideMark/>
          </w:tcPr>
          <w:p w14:paraId="687B8965" w14:textId="77777777" w:rsidR="00CE4FF0" w:rsidRPr="007023F8" w:rsidRDefault="00CE4FF0" w:rsidP="00CE4FF0">
            <w:pPr>
              <w:spacing w:before="40" w:after="40" w:line="276" w:lineRule="auto"/>
              <w:rPr>
                <w:rFonts w:eastAsia="Calibri" w:cs="Arial"/>
                <w:b/>
              </w:rPr>
            </w:pPr>
            <w:r w:rsidRPr="007023F8">
              <w:rPr>
                <w:rFonts w:eastAsia="Calibri" w:cs="Arial"/>
                <w:b/>
              </w:rPr>
              <w:t>Date</w:t>
            </w:r>
          </w:p>
        </w:tc>
        <w:tc>
          <w:tcPr>
            <w:tcW w:w="774" w:type="pct"/>
            <w:tcBorders>
              <w:top w:val="single" w:sz="4" w:space="0" w:color="auto"/>
              <w:left w:val="single" w:sz="4" w:space="0" w:color="auto"/>
              <w:bottom w:val="single" w:sz="4" w:space="0" w:color="auto"/>
              <w:right w:val="single" w:sz="4" w:space="0" w:color="auto"/>
            </w:tcBorders>
            <w:shd w:val="clear" w:color="auto" w:fill="E5DFEC"/>
            <w:vAlign w:val="center"/>
            <w:hideMark/>
          </w:tcPr>
          <w:p w14:paraId="6652E6B1" w14:textId="77777777" w:rsidR="00CE4FF0" w:rsidRPr="007023F8" w:rsidRDefault="00CE4FF0" w:rsidP="00CE4FF0">
            <w:pPr>
              <w:spacing w:before="40" w:after="40" w:line="276" w:lineRule="auto"/>
              <w:rPr>
                <w:rFonts w:eastAsia="Calibri" w:cs="Arial"/>
                <w:b/>
              </w:rPr>
            </w:pPr>
            <w:r w:rsidRPr="007023F8">
              <w:rPr>
                <w:rFonts w:eastAsia="Calibri" w:cs="Arial"/>
                <w:b/>
              </w:rPr>
              <w:t>Activity</w:t>
            </w:r>
          </w:p>
        </w:tc>
        <w:tc>
          <w:tcPr>
            <w:tcW w:w="2319" w:type="pct"/>
            <w:tcBorders>
              <w:top w:val="single" w:sz="4" w:space="0" w:color="auto"/>
              <w:left w:val="single" w:sz="4" w:space="0" w:color="auto"/>
              <w:bottom w:val="single" w:sz="4" w:space="0" w:color="auto"/>
              <w:right w:val="single" w:sz="4" w:space="0" w:color="auto"/>
            </w:tcBorders>
            <w:shd w:val="clear" w:color="auto" w:fill="E5DFEC"/>
            <w:vAlign w:val="center"/>
            <w:hideMark/>
          </w:tcPr>
          <w:p w14:paraId="15690FEF" w14:textId="77777777" w:rsidR="00CE4FF0" w:rsidRPr="007023F8" w:rsidRDefault="00CE4FF0" w:rsidP="00CE4FF0">
            <w:pPr>
              <w:spacing w:before="40" w:after="40" w:line="276" w:lineRule="auto"/>
              <w:rPr>
                <w:rFonts w:eastAsia="Calibri" w:cs="Arial"/>
                <w:b/>
              </w:rPr>
            </w:pPr>
            <w:r w:rsidRPr="007023F8">
              <w:rPr>
                <w:rFonts w:eastAsia="Calibri" w:cs="Arial"/>
                <w:b/>
              </w:rPr>
              <w:t>Items</w:t>
            </w:r>
          </w:p>
        </w:tc>
        <w:tc>
          <w:tcPr>
            <w:tcW w:w="786" w:type="pct"/>
            <w:tcBorders>
              <w:top w:val="single" w:sz="4" w:space="0" w:color="auto"/>
              <w:left w:val="single" w:sz="4" w:space="0" w:color="auto"/>
              <w:bottom w:val="single" w:sz="4" w:space="0" w:color="auto"/>
              <w:right w:val="single" w:sz="4" w:space="0" w:color="auto"/>
            </w:tcBorders>
            <w:shd w:val="clear" w:color="auto" w:fill="E5DFEC"/>
            <w:vAlign w:val="center"/>
            <w:hideMark/>
          </w:tcPr>
          <w:p w14:paraId="7A95126C" w14:textId="77777777" w:rsidR="00CE4FF0" w:rsidRPr="007023F8" w:rsidRDefault="00CE4FF0" w:rsidP="00CE4FF0">
            <w:pPr>
              <w:spacing w:before="40" w:after="40" w:line="276" w:lineRule="auto"/>
              <w:jc w:val="right"/>
              <w:rPr>
                <w:rFonts w:eastAsia="Calibri" w:cs="Arial"/>
                <w:b/>
              </w:rPr>
            </w:pPr>
            <w:r w:rsidRPr="007023F8">
              <w:rPr>
                <w:rFonts w:eastAsia="Calibri" w:cs="Arial"/>
                <w:b/>
              </w:rPr>
              <w:t>Number</w:t>
            </w:r>
          </w:p>
        </w:tc>
      </w:tr>
      <w:tr w:rsidR="00CE4FF0" w:rsidRPr="007023F8" w14:paraId="3E94BC52" w14:textId="77777777" w:rsidTr="00600533">
        <w:trPr>
          <w:trHeight w:val="728"/>
          <w:jc w:val="center"/>
        </w:trPr>
        <w:tc>
          <w:tcPr>
            <w:tcW w:w="1121" w:type="pct"/>
            <w:tcBorders>
              <w:top w:val="single" w:sz="4" w:space="0" w:color="auto"/>
              <w:left w:val="single" w:sz="4" w:space="0" w:color="auto"/>
              <w:bottom w:val="single" w:sz="4" w:space="0" w:color="auto"/>
              <w:right w:val="single" w:sz="4" w:space="0" w:color="auto"/>
            </w:tcBorders>
            <w:hideMark/>
          </w:tcPr>
          <w:p w14:paraId="02634DC1" w14:textId="77777777" w:rsidR="00CE4FF0" w:rsidRPr="00666BA8" w:rsidRDefault="00CE4FF0" w:rsidP="00CE4FF0">
            <w:pPr>
              <w:spacing w:before="40" w:after="40" w:line="276" w:lineRule="auto"/>
              <w:rPr>
                <w:rFonts w:eastAsia="Calibri" w:cs="Arial"/>
              </w:rPr>
            </w:pPr>
            <w:r w:rsidRPr="00666BA8">
              <w:rPr>
                <w:rFonts w:eastAsia="Calibri" w:cs="Arial"/>
              </w:rPr>
              <w:t>November 2019</w:t>
            </w:r>
          </w:p>
        </w:tc>
        <w:tc>
          <w:tcPr>
            <w:tcW w:w="774" w:type="pct"/>
            <w:tcBorders>
              <w:top w:val="single" w:sz="4" w:space="0" w:color="auto"/>
              <w:left w:val="single" w:sz="4" w:space="0" w:color="auto"/>
              <w:bottom w:val="single" w:sz="4" w:space="0" w:color="auto"/>
              <w:right w:val="single" w:sz="4" w:space="0" w:color="auto"/>
            </w:tcBorders>
            <w:hideMark/>
          </w:tcPr>
          <w:p w14:paraId="36AAA182" w14:textId="77777777" w:rsidR="00CE4FF0" w:rsidRPr="00666BA8" w:rsidRDefault="00CE4FF0" w:rsidP="00CE4FF0">
            <w:pPr>
              <w:spacing w:before="40" w:after="40" w:line="276" w:lineRule="auto"/>
              <w:rPr>
                <w:rFonts w:eastAsia="Calibri" w:cs="Arial"/>
              </w:rPr>
            </w:pPr>
            <w:proofErr w:type="spellStart"/>
            <w:r w:rsidRPr="00666BA8">
              <w:rPr>
                <w:rFonts w:eastAsia="Calibri" w:cs="Arial"/>
              </w:rPr>
              <w:t>Mailout</w:t>
            </w:r>
            <w:proofErr w:type="spellEnd"/>
            <w:r w:rsidRPr="00666BA8">
              <w:rPr>
                <w:rFonts w:eastAsia="Calibri" w:cs="Arial"/>
              </w:rPr>
              <w:t xml:space="preserve"> 1</w:t>
            </w:r>
          </w:p>
        </w:tc>
        <w:tc>
          <w:tcPr>
            <w:tcW w:w="2319" w:type="pct"/>
            <w:tcBorders>
              <w:top w:val="single" w:sz="4" w:space="0" w:color="auto"/>
              <w:left w:val="single" w:sz="4" w:space="0" w:color="auto"/>
              <w:bottom w:val="single" w:sz="4" w:space="0" w:color="auto"/>
              <w:right w:val="single" w:sz="4" w:space="0" w:color="auto"/>
            </w:tcBorders>
            <w:hideMark/>
          </w:tcPr>
          <w:p w14:paraId="4B02BB24" w14:textId="77777777" w:rsidR="00CE4FF0" w:rsidRPr="00666BA8" w:rsidRDefault="00CE4FF0" w:rsidP="00CE4FF0">
            <w:pPr>
              <w:spacing w:before="40" w:after="40" w:line="276" w:lineRule="auto"/>
              <w:rPr>
                <w:rFonts w:eastAsia="Calibri" w:cs="Arial"/>
              </w:rPr>
            </w:pPr>
            <w:r w:rsidRPr="00666BA8">
              <w:rPr>
                <w:rFonts w:eastAsia="Calibri" w:cs="Arial"/>
              </w:rPr>
              <w:t>Package mailed including survey, information letter, change of details card and reply-paid envelope</w:t>
            </w:r>
          </w:p>
        </w:tc>
        <w:tc>
          <w:tcPr>
            <w:tcW w:w="786" w:type="pct"/>
            <w:tcBorders>
              <w:top w:val="single" w:sz="4" w:space="0" w:color="auto"/>
              <w:left w:val="single" w:sz="4" w:space="0" w:color="auto"/>
              <w:bottom w:val="single" w:sz="4" w:space="0" w:color="auto"/>
              <w:right w:val="single" w:sz="4" w:space="0" w:color="auto"/>
            </w:tcBorders>
          </w:tcPr>
          <w:p w14:paraId="42D2266D" w14:textId="77777777" w:rsidR="00CE4FF0" w:rsidRPr="004D1C18" w:rsidRDefault="00CE4FF0" w:rsidP="00CE4FF0">
            <w:pPr>
              <w:spacing w:before="40" w:after="40" w:line="276" w:lineRule="auto"/>
              <w:jc w:val="right"/>
              <w:rPr>
                <w:rFonts w:eastAsia="Calibri" w:cs="Arial"/>
              </w:rPr>
            </w:pPr>
            <w:r w:rsidRPr="004D1C18">
              <w:rPr>
                <w:rFonts w:eastAsia="Calibri" w:cs="Arial"/>
              </w:rPr>
              <w:t>275 mailed</w:t>
            </w:r>
          </w:p>
          <w:p w14:paraId="1318EEFB" w14:textId="77777777" w:rsidR="00CE4FF0" w:rsidRPr="004D1C18" w:rsidRDefault="00CE4FF0" w:rsidP="00CE4FF0">
            <w:pPr>
              <w:spacing w:line="276" w:lineRule="auto"/>
              <w:jc w:val="center"/>
              <w:rPr>
                <w:rFonts w:eastAsia="Calibri" w:cs="Arial"/>
              </w:rPr>
            </w:pPr>
          </w:p>
        </w:tc>
      </w:tr>
      <w:tr w:rsidR="00CE4FF0" w:rsidRPr="007023F8" w14:paraId="66005443" w14:textId="77777777" w:rsidTr="00600533">
        <w:trPr>
          <w:trHeight w:val="553"/>
          <w:jc w:val="center"/>
        </w:trPr>
        <w:tc>
          <w:tcPr>
            <w:tcW w:w="1121" w:type="pct"/>
            <w:tcBorders>
              <w:top w:val="single" w:sz="4" w:space="0" w:color="auto"/>
              <w:left w:val="single" w:sz="4" w:space="0" w:color="auto"/>
              <w:bottom w:val="single" w:sz="4" w:space="0" w:color="auto"/>
              <w:right w:val="single" w:sz="4" w:space="0" w:color="auto"/>
            </w:tcBorders>
            <w:hideMark/>
          </w:tcPr>
          <w:p w14:paraId="6B0964E9" w14:textId="77777777" w:rsidR="00CE4FF0" w:rsidRPr="00666BA8" w:rsidRDefault="00CE4FF0" w:rsidP="00CE4FF0">
            <w:pPr>
              <w:spacing w:before="40" w:after="40" w:line="276" w:lineRule="auto"/>
              <w:rPr>
                <w:rFonts w:eastAsia="Calibri" w:cs="Arial"/>
              </w:rPr>
            </w:pPr>
            <w:r w:rsidRPr="00666BA8">
              <w:rPr>
                <w:rFonts w:eastAsia="Calibri" w:cs="Arial"/>
              </w:rPr>
              <w:t>December 2019</w:t>
            </w:r>
          </w:p>
        </w:tc>
        <w:tc>
          <w:tcPr>
            <w:tcW w:w="774" w:type="pct"/>
            <w:tcBorders>
              <w:top w:val="single" w:sz="4" w:space="0" w:color="auto"/>
              <w:left w:val="single" w:sz="4" w:space="0" w:color="auto"/>
              <w:bottom w:val="single" w:sz="4" w:space="0" w:color="auto"/>
              <w:right w:val="single" w:sz="4" w:space="0" w:color="auto"/>
            </w:tcBorders>
            <w:hideMark/>
          </w:tcPr>
          <w:p w14:paraId="627137A7" w14:textId="77777777" w:rsidR="00CE4FF0" w:rsidRPr="00666BA8" w:rsidRDefault="00CE4FF0" w:rsidP="00CE4FF0">
            <w:pPr>
              <w:spacing w:before="40" w:after="40" w:line="276" w:lineRule="auto"/>
              <w:rPr>
                <w:rFonts w:eastAsia="Calibri" w:cs="Arial"/>
              </w:rPr>
            </w:pPr>
            <w:proofErr w:type="spellStart"/>
            <w:r w:rsidRPr="00666BA8">
              <w:rPr>
                <w:rFonts w:eastAsia="Calibri" w:cs="Arial"/>
              </w:rPr>
              <w:t>Mailout</w:t>
            </w:r>
            <w:proofErr w:type="spellEnd"/>
            <w:r w:rsidRPr="00666BA8">
              <w:rPr>
                <w:rFonts w:eastAsia="Calibri" w:cs="Arial"/>
              </w:rPr>
              <w:t xml:space="preserve"> 2</w:t>
            </w:r>
          </w:p>
        </w:tc>
        <w:tc>
          <w:tcPr>
            <w:tcW w:w="2319" w:type="pct"/>
            <w:tcBorders>
              <w:top w:val="single" w:sz="4" w:space="0" w:color="auto"/>
              <w:left w:val="single" w:sz="4" w:space="0" w:color="auto"/>
              <w:bottom w:val="single" w:sz="4" w:space="0" w:color="auto"/>
              <w:right w:val="single" w:sz="4" w:space="0" w:color="auto"/>
            </w:tcBorders>
            <w:hideMark/>
          </w:tcPr>
          <w:p w14:paraId="2C70E8FF" w14:textId="77777777" w:rsidR="00CE4FF0" w:rsidRPr="00666BA8" w:rsidRDefault="00CE4FF0" w:rsidP="00CE4FF0">
            <w:pPr>
              <w:spacing w:before="40" w:after="40" w:line="276" w:lineRule="auto"/>
              <w:rPr>
                <w:rFonts w:eastAsia="Calibri" w:cs="Arial"/>
              </w:rPr>
            </w:pPr>
            <w:r w:rsidRPr="00666BA8">
              <w:rPr>
                <w:rFonts w:eastAsia="Calibri" w:cs="Arial"/>
              </w:rPr>
              <w:t>Package mailed including survey, information letter, change of details card and reply-paid envelope</w:t>
            </w:r>
          </w:p>
        </w:tc>
        <w:tc>
          <w:tcPr>
            <w:tcW w:w="786" w:type="pct"/>
            <w:tcBorders>
              <w:top w:val="single" w:sz="4" w:space="0" w:color="auto"/>
              <w:left w:val="single" w:sz="4" w:space="0" w:color="auto"/>
              <w:bottom w:val="single" w:sz="4" w:space="0" w:color="auto"/>
              <w:right w:val="single" w:sz="4" w:space="0" w:color="auto"/>
            </w:tcBorders>
            <w:hideMark/>
          </w:tcPr>
          <w:p w14:paraId="02A744A0" w14:textId="77777777" w:rsidR="00CE4FF0" w:rsidRPr="004D1C18" w:rsidRDefault="00CE4FF0" w:rsidP="00CE4FF0">
            <w:pPr>
              <w:spacing w:before="40" w:after="40" w:line="276" w:lineRule="auto"/>
              <w:jc w:val="right"/>
              <w:rPr>
                <w:rFonts w:eastAsia="Calibri" w:cs="Arial"/>
              </w:rPr>
            </w:pPr>
            <w:r w:rsidRPr="004D1C18">
              <w:rPr>
                <w:rFonts w:eastAsia="Calibri" w:cs="Arial"/>
              </w:rPr>
              <w:t>107 mailed</w:t>
            </w:r>
          </w:p>
        </w:tc>
      </w:tr>
      <w:tr w:rsidR="00CE4FF0" w:rsidRPr="007023F8" w14:paraId="2179117B" w14:textId="77777777" w:rsidTr="00600533">
        <w:trPr>
          <w:trHeight w:val="553"/>
          <w:jc w:val="center"/>
        </w:trPr>
        <w:tc>
          <w:tcPr>
            <w:tcW w:w="1121" w:type="pct"/>
            <w:tcBorders>
              <w:top w:val="single" w:sz="4" w:space="0" w:color="auto"/>
              <w:left w:val="single" w:sz="4" w:space="0" w:color="auto"/>
              <w:bottom w:val="single" w:sz="4" w:space="0" w:color="auto"/>
              <w:right w:val="single" w:sz="4" w:space="0" w:color="auto"/>
            </w:tcBorders>
            <w:hideMark/>
          </w:tcPr>
          <w:p w14:paraId="35AD79A4" w14:textId="77777777" w:rsidR="00CE4FF0" w:rsidRPr="00666BA8" w:rsidRDefault="00CE4FF0" w:rsidP="00CE4FF0">
            <w:pPr>
              <w:spacing w:before="40" w:after="40" w:line="276" w:lineRule="auto"/>
              <w:rPr>
                <w:rFonts w:eastAsia="Calibri" w:cs="Arial"/>
              </w:rPr>
            </w:pPr>
            <w:r w:rsidRPr="00666BA8">
              <w:rPr>
                <w:rFonts w:eastAsia="Calibri" w:cs="Arial"/>
              </w:rPr>
              <w:t>January 2020</w:t>
            </w:r>
          </w:p>
        </w:tc>
        <w:tc>
          <w:tcPr>
            <w:tcW w:w="774" w:type="pct"/>
            <w:tcBorders>
              <w:top w:val="single" w:sz="4" w:space="0" w:color="auto"/>
              <w:left w:val="single" w:sz="4" w:space="0" w:color="auto"/>
              <w:bottom w:val="single" w:sz="4" w:space="0" w:color="auto"/>
              <w:right w:val="single" w:sz="4" w:space="0" w:color="auto"/>
            </w:tcBorders>
            <w:hideMark/>
          </w:tcPr>
          <w:p w14:paraId="5B205740" w14:textId="77777777" w:rsidR="00CE4FF0" w:rsidRPr="00666BA8" w:rsidRDefault="00CE4FF0" w:rsidP="00CE4FF0">
            <w:pPr>
              <w:spacing w:before="40" w:after="40" w:line="276" w:lineRule="auto"/>
              <w:rPr>
                <w:rFonts w:eastAsia="Calibri" w:cs="Arial"/>
              </w:rPr>
            </w:pPr>
            <w:proofErr w:type="spellStart"/>
            <w:r w:rsidRPr="00666BA8">
              <w:rPr>
                <w:rFonts w:eastAsia="Calibri" w:cs="Arial"/>
              </w:rPr>
              <w:t>Mailout</w:t>
            </w:r>
            <w:proofErr w:type="spellEnd"/>
            <w:r w:rsidRPr="00666BA8">
              <w:rPr>
                <w:rFonts w:eastAsia="Calibri" w:cs="Arial"/>
              </w:rPr>
              <w:t xml:space="preserve"> 3</w:t>
            </w:r>
          </w:p>
        </w:tc>
        <w:tc>
          <w:tcPr>
            <w:tcW w:w="2319" w:type="pct"/>
            <w:tcBorders>
              <w:top w:val="single" w:sz="4" w:space="0" w:color="auto"/>
              <w:left w:val="single" w:sz="4" w:space="0" w:color="auto"/>
              <w:bottom w:val="single" w:sz="4" w:space="0" w:color="auto"/>
              <w:right w:val="single" w:sz="4" w:space="0" w:color="auto"/>
            </w:tcBorders>
            <w:hideMark/>
          </w:tcPr>
          <w:p w14:paraId="02C027D1" w14:textId="77777777" w:rsidR="00CE4FF0" w:rsidRPr="00666BA8" w:rsidRDefault="00CE4FF0" w:rsidP="00CE4FF0">
            <w:pPr>
              <w:spacing w:before="40" w:after="40" w:line="276" w:lineRule="auto"/>
              <w:rPr>
                <w:rFonts w:eastAsia="Calibri" w:cs="Arial"/>
              </w:rPr>
            </w:pPr>
            <w:r w:rsidRPr="00666BA8">
              <w:rPr>
                <w:rFonts w:eastAsia="Calibri" w:cs="Arial"/>
              </w:rPr>
              <w:t>Package mailed including survey, information letter, change of details card and reply-paid envelope</w:t>
            </w:r>
          </w:p>
        </w:tc>
        <w:tc>
          <w:tcPr>
            <w:tcW w:w="786" w:type="pct"/>
            <w:tcBorders>
              <w:top w:val="single" w:sz="4" w:space="0" w:color="auto"/>
              <w:left w:val="single" w:sz="4" w:space="0" w:color="auto"/>
              <w:bottom w:val="single" w:sz="4" w:space="0" w:color="auto"/>
              <w:right w:val="single" w:sz="4" w:space="0" w:color="auto"/>
            </w:tcBorders>
            <w:hideMark/>
          </w:tcPr>
          <w:p w14:paraId="20C4302E" w14:textId="77777777" w:rsidR="00CE4FF0" w:rsidRPr="004D1C18" w:rsidRDefault="00CE4FF0" w:rsidP="00CE4FF0">
            <w:pPr>
              <w:spacing w:before="40" w:after="40" w:line="276" w:lineRule="auto"/>
              <w:jc w:val="right"/>
              <w:rPr>
                <w:rFonts w:eastAsia="Calibri" w:cs="Arial"/>
              </w:rPr>
            </w:pPr>
            <w:r w:rsidRPr="004D1C18">
              <w:rPr>
                <w:rFonts w:eastAsia="Calibri" w:cs="Arial"/>
              </w:rPr>
              <w:t>104 mailed</w:t>
            </w:r>
          </w:p>
        </w:tc>
      </w:tr>
      <w:tr w:rsidR="00CE4FF0" w:rsidRPr="007023F8" w14:paraId="017957FF" w14:textId="77777777" w:rsidTr="00600533">
        <w:trPr>
          <w:trHeight w:val="553"/>
          <w:jc w:val="center"/>
        </w:trPr>
        <w:tc>
          <w:tcPr>
            <w:tcW w:w="1121" w:type="pct"/>
            <w:tcBorders>
              <w:top w:val="single" w:sz="4" w:space="0" w:color="auto"/>
              <w:left w:val="single" w:sz="4" w:space="0" w:color="auto"/>
              <w:bottom w:val="single" w:sz="4" w:space="0" w:color="auto"/>
              <w:right w:val="single" w:sz="4" w:space="0" w:color="auto"/>
            </w:tcBorders>
            <w:hideMark/>
          </w:tcPr>
          <w:p w14:paraId="3CA07214" w14:textId="77777777" w:rsidR="00CE4FF0" w:rsidRPr="00666BA8" w:rsidRDefault="00CE4FF0" w:rsidP="00CE4FF0">
            <w:pPr>
              <w:spacing w:before="40" w:after="40" w:line="276" w:lineRule="auto"/>
              <w:rPr>
                <w:rFonts w:eastAsia="Calibri" w:cs="Arial"/>
              </w:rPr>
            </w:pPr>
            <w:r w:rsidRPr="00666BA8">
              <w:rPr>
                <w:rFonts w:eastAsia="Calibri" w:cs="Arial"/>
              </w:rPr>
              <w:t>February 2020</w:t>
            </w:r>
          </w:p>
        </w:tc>
        <w:tc>
          <w:tcPr>
            <w:tcW w:w="774" w:type="pct"/>
            <w:tcBorders>
              <w:top w:val="single" w:sz="4" w:space="0" w:color="auto"/>
              <w:left w:val="single" w:sz="4" w:space="0" w:color="auto"/>
              <w:bottom w:val="single" w:sz="4" w:space="0" w:color="auto"/>
              <w:right w:val="single" w:sz="4" w:space="0" w:color="auto"/>
            </w:tcBorders>
            <w:hideMark/>
          </w:tcPr>
          <w:p w14:paraId="72452D4C" w14:textId="77777777" w:rsidR="00CE4FF0" w:rsidRPr="00666BA8" w:rsidRDefault="00CE4FF0" w:rsidP="00CE4FF0">
            <w:pPr>
              <w:spacing w:before="40" w:after="40" w:line="276" w:lineRule="auto"/>
              <w:rPr>
                <w:rFonts w:eastAsia="Calibri" w:cs="Arial"/>
              </w:rPr>
            </w:pPr>
            <w:proofErr w:type="spellStart"/>
            <w:r w:rsidRPr="00666BA8">
              <w:rPr>
                <w:rFonts w:eastAsia="Calibri" w:cs="Arial"/>
              </w:rPr>
              <w:t>Mailout</w:t>
            </w:r>
            <w:proofErr w:type="spellEnd"/>
            <w:r w:rsidRPr="00666BA8">
              <w:rPr>
                <w:rFonts w:eastAsia="Calibri" w:cs="Arial"/>
              </w:rPr>
              <w:t xml:space="preserve"> 4</w:t>
            </w:r>
          </w:p>
        </w:tc>
        <w:tc>
          <w:tcPr>
            <w:tcW w:w="2319" w:type="pct"/>
            <w:tcBorders>
              <w:top w:val="single" w:sz="4" w:space="0" w:color="auto"/>
              <w:left w:val="single" w:sz="4" w:space="0" w:color="auto"/>
              <w:bottom w:val="single" w:sz="4" w:space="0" w:color="auto"/>
              <w:right w:val="single" w:sz="4" w:space="0" w:color="auto"/>
            </w:tcBorders>
            <w:hideMark/>
          </w:tcPr>
          <w:p w14:paraId="62E7BA1D" w14:textId="77777777" w:rsidR="00CE4FF0" w:rsidRPr="00666BA8" w:rsidRDefault="00CE4FF0" w:rsidP="00CE4FF0">
            <w:pPr>
              <w:spacing w:before="40" w:after="40" w:line="276" w:lineRule="auto"/>
              <w:rPr>
                <w:rFonts w:eastAsia="Calibri" w:cs="Arial"/>
              </w:rPr>
            </w:pPr>
            <w:r w:rsidRPr="00666BA8">
              <w:rPr>
                <w:rFonts w:eastAsia="Calibri" w:cs="Arial"/>
              </w:rPr>
              <w:t>Package mailed including survey, information letter, change of details card and reply-paid envelope</w:t>
            </w:r>
          </w:p>
        </w:tc>
        <w:tc>
          <w:tcPr>
            <w:tcW w:w="786" w:type="pct"/>
            <w:tcBorders>
              <w:top w:val="single" w:sz="4" w:space="0" w:color="auto"/>
              <w:left w:val="single" w:sz="4" w:space="0" w:color="auto"/>
              <w:bottom w:val="single" w:sz="4" w:space="0" w:color="auto"/>
              <w:right w:val="single" w:sz="4" w:space="0" w:color="auto"/>
            </w:tcBorders>
            <w:hideMark/>
          </w:tcPr>
          <w:p w14:paraId="6EDBCDF6" w14:textId="77777777" w:rsidR="00CE4FF0" w:rsidRPr="004D1C18" w:rsidRDefault="00CE4FF0" w:rsidP="00CE4FF0">
            <w:pPr>
              <w:spacing w:before="40" w:after="40" w:line="276" w:lineRule="auto"/>
              <w:jc w:val="right"/>
              <w:rPr>
                <w:rFonts w:eastAsia="Calibri" w:cs="Arial"/>
              </w:rPr>
            </w:pPr>
            <w:r w:rsidRPr="004D1C18">
              <w:rPr>
                <w:rFonts w:eastAsia="Calibri" w:cs="Arial"/>
              </w:rPr>
              <w:t>171 mailed</w:t>
            </w:r>
          </w:p>
        </w:tc>
      </w:tr>
      <w:tr w:rsidR="00CE4FF0" w:rsidRPr="007023F8" w14:paraId="4B917662" w14:textId="77777777" w:rsidTr="00600533">
        <w:trPr>
          <w:trHeight w:val="553"/>
          <w:jc w:val="center"/>
        </w:trPr>
        <w:tc>
          <w:tcPr>
            <w:tcW w:w="1121" w:type="pct"/>
            <w:tcBorders>
              <w:top w:val="single" w:sz="4" w:space="0" w:color="auto"/>
              <w:left w:val="single" w:sz="4" w:space="0" w:color="auto"/>
              <w:bottom w:val="single" w:sz="4" w:space="0" w:color="auto"/>
              <w:right w:val="single" w:sz="4" w:space="0" w:color="auto"/>
            </w:tcBorders>
            <w:hideMark/>
          </w:tcPr>
          <w:p w14:paraId="27318E68" w14:textId="77777777" w:rsidR="00CE4FF0" w:rsidRPr="00666BA8" w:rsidRDefault="00CE4FF0" w:rsidP="00CE4FF0">
            <w:pPr>
              <w:spacing w:before="40" w:after="40" w:line="276" w:lineRule="auto"/>
              <w:rPr>
                <w:rFonts w:eastAsia="Calibri" w:cs="Arial"/>
              </w:rPr>
            </w:pPr>
            <w:r w:rsidRPr="00666BA8">
              <w:rPr>
                <w:rFonts w:eastAsia="Calibri" w:cs="Arial"/>
              </w:rPr>
              <w:t>March 2020</w:t>
            </w:r>
          </w:p>
        </w:tc>
        <w:tc>
          <w:tcPr>
            <w:tcW w:w="774" w:type="pct"/>
            <w:tcBorders>
              <w:top w:val="single" w:sz="4" w:space="0" w:color="auto"/>
              <w:left w:val="single" w:sz="4" w:space="0" w:color="auto"/>
              <w:bottom w:val="single" w:sz="4" w:space="0" w:color="auto"/>
              <w:right w:val="single" w:sz="4" w:space="0" w:color="auto"/>
            </w:tcBorders>
            <w:hideMark/>
          </w:tcPr>
          <w:p w14:paraId="3330EB2C" w14:textId="77777777" w:rsidR="00CE4FF0" w:rsidRPr="00666BA8" w:rsidRDefault="00CE4FF0" w:rsidP="00CE4FF0">
            <w:pPr>
              <w:spacing w:before="40" w:after="40" w:line="276" w:lineRule="auto"/>
              <w:rPr>
                <w:rFonts w:eastAsia="Calibri" w:cs="Arial"/>
              </w:rPr>
            </w:pPr>
            <w:proofErr w:type="spellStart"/>
            <w:r w:rsidRPr="00666BA8">
              <w:rPr>
                <w:rFonts w:eastAsia="Calibri" w:cs="Arial"/>
              </w:rPr>
              <w:t>Mailout</w:t>
            </w:r>
            <w:proofErr w:type="spellEnd"/>
            <w:r w:rsidRPr="00666BA8">
              <w:rPr>
                <w:rFonts w:eastAsia="Calibri" w:cs="Arial"/>
              </w:rPr>
              <w:t xml:space="preserve"> 5</w:t>
            </w:r>
          </w:p>
        </w:tc>
        <w:tc>
          <w:tcPr>
            <w:tcW w:w="2319" w:type="pct"/>
            <w:tcBorders>
              <w:top w:val="single" w:sz="4" w:space="0" w:color="auto"/>
              <w:left w:val="single" w:sz="4" w:space="0" w:color="auto"/>
              <w:bottom w:val="single" w:sz="4" w:space="0" w:color="auto"/>
              <w:right w:val="single" w:sz="4" w:space="0" w:color="auto"/>
            </w:tcBorders>
            <w:hideMark/>
          </w:tcPr>
          <w:p w14:paraId="76BACF96" w14:textId="77777777" w:rsidR="00CE4FF0" w:rsidRPr="00666BA8" w:rsidRDefault="00CE4FF0" w:rsidP="00CE4FF0">
            <w:pPr>
              <w:spacing w:before="40" w:after="40" w:line="276" w:lineRule="auto"/>
              <w:rPr>
                <w:rFonts w:eastAsia="Calibri" w:cs="Arial"/>
              </w:rPr>
            </w:pPr>
            <w:r w:rsidRPr="00666BA8">
              <w:rPr>
                <w:rFonts w:eastAsia="Calibri" w:cs="Arial"/>
              </w:rPr>
              <w:t>Package mailed including survey, information letter, change of details card and reply-paid envelope</w:t>
            </w:r>
          </w:p>
        </w:tc>
        <w:tc>
          <w:tcPr>
            <w:tcW w:w="786" w:type="pct"/>
            <w:tcBorders>
              <w:top w:val="single" w:sz="4" w:space="0" w:color="auto"/>
              <w:left w:val="single" w:sz="4" w:space="0" w:color="auto"/>
              <w:bottom w:val="single" w:sz="4" w:space="0" w:color="auto"/>
              <w:right w:val="single" w:sz="4" w:space="0" w:color="auto"/>
            </w:tcBorders>
            <w:hideMark/>
          </w:tcPr>
          <w:p w14:paraId="77BA9274" w14:textId="77777777" w:rsidR="00CE4FF0" w:rsidRPr="004D1C18" w:rsidRDefault="00CE4FF0" w:rsidP="00CE4FF0">
            <w:pPr>
              <w:spacing w:before="40" w:after="40" w:line="276" w:lineRule="auto"/>
              <w:jc w:val="right"/>
              <w:rPr>
                <w:rFonts w:eastAsia="Calibri" w:cs="Arial"/>
              </w:rPr>
            </w:pPr>
            <w:r w:rsidRPr="004D1C18">
              <w:rPr>
                <w:rFonts w:eastAsia="Calibri" w:cs="Arial"/>
              </w:rPr>
              <w:t xml:space="preserve">  128 mailed</w:t>
            </w:r>
          </w:p>
        </w:tc>
      </w:tr>
      <w:tr w:rsidR="00CE4FF0" w:rsidRPr="007023F8" w14:paraId="0685BF4F" w14:textId="77777777" w:rsidTr="00600533">
        <w:trPr>
          <w:trHeight w:val="553"/>
          <w:jc w:val="center"/>
        </w:trPr>
        <w:tc>
          <w:tcPr>
            <w:tcW w:w="1121" w:type="pct"/>
            <w:tcBorders>
              <w:top w:val="single" w:sz="4" w:space="0" w:color="auto"/>
              <w:left w:val="single" w:sz="4" w:space="0" w:color="auto"/>
              <w:bottom w:val="single" w:sz="4" w:space="0" w:color="auto"/>
              <w:right w:val="single" w:sz="4" w:space="0" w:color="auto"/>
            </w:tcBorders>
            <w:hideMark/>
          </w:tcPr>
          <w:p w14:paraId="26776C63" w14:textId="77777777" w:rsidR="00CE4FF0" w:rsidRPr="00666BA8" w:rsidRDefault="00CE4FF0" w:rsidP="00CE4FF0">
            <w:pPr>
              <w:spacing w:before="40" w:after="40" w:line="276" w:lineRule="auto"/>
              <w:rPr>
                <w:rFonts w:eastAsia="Calibri" w:cs="Arial"/>
              </w:rPr>
            </w:pPr>
            <w:r w:rsidRPr="00666BA8">
              <w:rPr>
                <w:rFonts w:eastAsia="Calibri" w:cs="Arial"/>
              </w:rPr>
              <w:t>April 2020</w:t>
            </w:r>
          </w:p>
        </w:tc>
        <w:tc>
          <w:tcPr>
            <w:tcW w:w="774" w:type="pct"/>
            <w:tcBorders>
              <w:top w:val="single" w:sz="4" w:space="0" w:color="auto"/>
              <w:left w:val="single" w:sz="4" w:space="0" w:color="auto"/>
              <w:bottom w:val="single" w:sz="4" w:space="0" w:color="auto"/>
              <w:right w:val="single" w:sz="4" w:space="0" w:color="auto"/>
            </w:tcBorders>
            <w:hideMark/>
          </w:tcPr>
          <w:p w14:paraId="4E85E330" w14:textId="77777777" w:rsidR="00CE4FF0" w:rsidRPr="00666BA8" w:rsidRDefault="00CE4FF0" w:rsidP="00CE4FF0">
            <w:pPr>
              <w:spacing w:before="40" w:after="40" w:line="276" w:lineRule="auto"/>
              <w:rPr>
                <w:rFonts w:eastAsia="Calibri" w:cs="Arial"/>
              </w:rPr>
            </w:pPr>
            <w:proofErr w:type="spellStart"/>
            <w:r w:rsidRPr="00666BA8">
              <w:rPr>
                <w:rFonts w:eastAsia="Calibri" w:cs="Arial"/>
              </w:rPr>
              <w:t>Mailout</w:t>
            </w:r>
            <w:proofErr w:type="spellEnd"/>
            <w:r w:rsidRPr="00666BA8">
              <w:rPr>
                <w:rFonts w:eastAsia="Calibri" w:cs="Arial"/>
              </w:rPr>
              <w:t xml:space="preserve"> 6</w:t>
            </w:r>
          </w:p>
        </w:tc>
        <w:tc>
          <w:tcPr>
            <w:tcW w:w="2319" w:type="pct"/>
            <w:tcBorders>
              <w:top w:val="single" w:sz="4" w:space="0" w:color="auto"/>
              <w:left w:val="single" w:sz="4" w:space="0" w:color="auto"/>
              <w:bottom w:val="single" w:sz="4" w:space="0" w:color="auto"/>
              <w:right w:val="single" w:sz="4" w:space="0" w:color="auto"/>
            </w:tcBorders>
            <w:hideMark/>
          </w:tcPr>
          <w:p w14:paraId="01697E62" w14:textId="77777777" w:rsidR="00CE4FF0" w:rsidRPr="00666BA8" w:rsidRDefault="00CE4FF0" w:rsidP="00CE4FF0">
            <w:pPr>
              <w:spacing w:before="40" w:after="40" w:line="276" w:lineRule="auto"/>
              <w:rPr>
                <w:rFonts w:eastAsia="Calibri" w:cs="Arial"/>
              </w:rPr>
            </w:pPr>
            <w:r w:rsidRPr="00666BA8">
              <w:rPr>
                <w:rFonts w:eastAsia="Calibri" w:cs="Arial"/>
              </w:rPr>
              <w:t>Package mailed including survey, information letter, change of details card and reply-paid envelope</w:t>
            </w:r>
          </w:p>
        </w:tc>
        <w:tc>
          <w:tcPr>
            <w:tcW w:w="786" w:type="pct"/>
            <w:tcBorders>
              <w:top w:val="single" w:sz="4" w:space="0" w:color="auto"/>
              <w:left w:val="single" w:sz="4" w:space="0" w:color="auto"/>
              <w:bottom w:val="single" w:sz="4" w:space="0" w:color="auto"/>
              <w:right w:val="single" w:sz="4" w:space="0" w:color="auto"/>
            </w:tcBorders>
            <w:hideMark/>
          </w:tcPr>
          <w:p w14:paraId="47223631" w14:textId="77777777" w:rsidR="00CE4FF0" w:rsidRPr="00101EA3" w:rsidRDefault="00CE4FF0" w:rsidP="00CE4FF0">
            <w:pPr>
              <w:spacing w:before="40" w:after="40" w:line="276" w:lineRule="auto"/>
              <w:jc w:val="right"/>
              <w:rPr>
                <w:rFonts w:eastAsia="Calibri" w:cs="Arial"/>
                <w:highlight w:val="yellow"/>
              </w:rPr>
            </w:pPr>
            <w:r w:rsidRPr="004D1C18">
              <w:rPr>
                <w:rFonts w:eastAsia="Calibri" w:cs="Arial"/>
              </w:rPr>
              <w:t>83 mailed</w:t>
            </w:r>
          </w:p>
        </w:tc>
      </w:tr>
      <w:tr w:rsidR="00CE4FF0" w:rsidRPr="007023F8" w14:paraId="40403DA2" w14:textId="77777777" w:rsidTr="00600533">
        <w:trPr>
          <w:trHeight w:val="553"/>
          <w:jc w:val="center"/>
        </w:trPr>
        <w:tc>
          <w:tcPr>
            <w:tcW w:w="1121" w:type="pct"/>
            <w:tcBorders>
              <w:top w:val="single" w:sz="4" w:space="0" w:color="auto"/>
              <w:left w:val="single" w:sz="4" w:space="0" w:color="auto"/>
              <w:bottom w:val="single" w:sz="4" w:space="0" w:color="auto"/>
              <w:right w:val="single" w:sz="4" w:space="0" w:color="auto"/>
            </w:tcBorders>
            <w:hideMark/>
          </w:tcPr>
          <w:p w14:paraId="5408FFE8" w14:textId="77777777" w:rsidR="00CE4FF0" w:rsidRPr="00666BA8" w:rsidRDefault="00CE4FF0" w:rsidP="00CE4FF0">
            <w:pPr>
              <w:spacing w:before="40" w:after="40" w:line="276" w:lineRule="auto"/>
              <w:rPr>
                <w:rFonts w:eastAsia="Calibri" w:cs="Arial"/>
              </w:rPr>
            </w:pPr>
            <w:r w:rsidRPr="00666BA8">
              <w:rPr>
                <w:rFonts w:eastAsia="Calibri" w:cs="Arial"/>
              </w:rPr>
              <w:t>November 2019 to April 2020</w:t>
            </w:r>
          </w:p>
        </w:tc>
        <w:tc>
          <w:tcPr>
            <w:tcW w:w="774" w:type="pct"/>
            <w:tcBorders>
              <w:top w:val="single" w:sz="4" w:space="0" w:color="auto"/>
              <w:left w:val="single" w:sz="4" w:space="0" w:color="auto"/>
              <w:bottom w:val="single" w:sz="4" w:space="0" w:color="auto"/>
              <w:right w:val="single" w:sz="4" w:space="0" w:color="auto"/>
            </w:tcBorders>
            <w:hideMark/>
          </w:tcPr>
          <w:p w14:paraId="784E48AF" w14:textId="77777777" w:rsidR="00CE4FF0" w:rsidRPr="00666BA8" w:rsidRDefault="00CE4FF0" w:rsidP="00CE4FF0">
            <w:pPr>
              <w:spacing w:before="40" w:after="40" w:line="276" w:lineRule="auto"/>
              <w:rPr>
                <w:rFonts w:eastAsia="Calibri" w:cs="Arial"/>
              </w:rPr>
            </w:pPr>
            <w:r w:rsidRPr="00666BA8">
              <w:rPr>
                <w:rFonts w:eastAsia="Calibri" w:cs="Arial"/>
              </w:rPr>
              <w:t>Phone call</w:t>
            </w:r>
          </w:p>
        </w:tc>
        <w:tc>
          <w:tcPr>
            <w:tcW w:w="2319" w:type="pct"/>
            <w:tcBorders>
              <w:top w:val="single" w:sz="4" w:space="0" w:color="auto"/>
              <w:left w:val="single" w:sz="4" w:space="0" w:color="auto"/>
              <w:bottom w:val="single" w:sz="4" w:space="0" w:color="auto"/>
              <w:right w:val="single" w:sz="4" w:space="0" w:color="auto"/>
            </w:tcBorders>
            <w:hideMark/>
          </w:tcPr>
          <w:p w14:paraId="6E4766DF" w14:textId="77777777" w:rsidR="00CE4FF0" w:rsidRPr="00666BA8" w:rsidRDefault="00CE4FF0" w:rsidP="00CE4FF0">
            <w:pPr>
              <w:spacing w:before="40" w:after="40" w:line="276" w:lineRule="auto"/>
              <w:rPr>
                <w:rFonts w:eastAsia="Calibri" w:cs="Arial"/>
              </w:rPr>
            </w:pPr>
            <w:r w:rsidRPr="00666BA8">
              <w:rPr>
                <w:rFonts w:eastAsia="Calibri" w:cs="Arial"/>
              </w:rPr>
              <w:t>Telephone interview</w:t>
            </w:r>
          </w:p>
        </w:tc>
        <w:tc>
          <w:tcPr>
            <w:tcW w:w="786" w:type="pct"/>
            <w:tcBorders>
              <w:top w:val="single" w:sz="4" w:space="0" w:color="auto"/>
              <w:left w:val="single" w:sz="4" w:space="0" w:color="auto"/>
              <w:bottom w:val="single" w:sz="4" w:space="0" w:color="auto"/>
              <w:right w:val="single" w:sz="4" w:space="0" w:color="auto"/>
            </w:tcBorders>
            <w:hideMark/>
          </w:tcPr>
          <w:p w14:paraId="4442583F" w14:textId="77777777" w:rsidR="00CE4FF0" w:rsidRPr="00284728" w:rsidRDefault="00CE4FF0" w:rsidP="00CE4FF0">
            <w:pPr>
              <w:spacing w:before="40" w:after="40" w:line="276" w:lineRule="auto"/>
              <w:jc w:val="right"/>
              <w:rPr>
                <w:rFonts w:eastAsia="Calibri" w:cs="Arial"/>
              </w:rPr>
            </w:pPr>
            <w:r w:rsidRPr="00284728">
              <w:rPr>
                <w:rFonts w:eastAsia="Calibri" w:cs="Arial"/>
              </w:rPr>
              <w:t>24 completed</w:t>
            </w:r>
          </w:p>
        </w:tc>
      </w:tr>
    </w:tbl>
    <w:p w14:paraId="7B893408" w14:textId="77777777" w:rsidR="00CE4FF0" w:rsidRPr="007023F8" w:rsidRDefault="00CE4FF0" w:rsidP="00A6766F">
      <w:pPr>
        <w:spacing w:before="0" w:after="0"/>
        <w:rPr>
          <w:rFonts w:cs="Arial"/>
          <w:b/>
          <w:bCs/>
          <w:szCs w:val="20"/>
          <w:highlight w:val="yellow"/>
        </w:rPr>
      </w:pPr>
    </w:p>
    <w:p w14:paraId="599E2259" w14:textId="77777777" w:rsidR="00CE4FF0" w:rsidRDefault="00CE4FF0" w:rsidP="00BB7C1F">
      <w:pPr>
        <w:pStyle w:val="Heading3"/>
        <w:numPr>
          <w:ilvl w:val="2"/>
          <w:numId w:val="54"/>
        </w:numPr>
        <w:spacing w:line="240" w:lineRule="auto"/>
        <w:jc w:val="left"/>
      </w:pPr>
      <w:bookmarkStart w:id="69" w:name="_Toc433032178"/>
      <w:bookmarkStart w:id="70" w:name="_Ref488660845"/>
      <w:bookmarkStart w:id="71" w:name="_Toc491786553"/>
      <w:bookmarkStart w:id="72" w:name="_Toc498091959"/>
      <w:bookmarkStart w:id="73" w:name="_Toc524019414"/>
      <w:bookmarkStart w:id="74" w:name="_Toc56157306"/>
      <w:r w:rsidRPr="007023F8">
        <w:t xml:space="preserve">Six Month Follow-up Survey </w:t>
      </w:r>
      <w:bookmarkEnd w:id="69"/>
      <w:bookmarkEnd w:id="70"/>
      <w:bookmarkEnd w:id="71"/>
      <w:bookmarkEnd w:id="72"/>
      <w:bookmarkEnd w:id="73"/>
      <w:r w:rsidRPr="007023F8">
        <w:t>1</w:t>
      </w:r>
      <w:r>
        <w:t>8</w:t>
      </w:r>
      <w:bookmarkEnd w:id="74"/>
    </w:p>
    <w:p w14:paraId="22988B86" w14:textId="7C796B59" w:rsidR="00CE4FF0" w:rsidRDefault="00CE4FF0" w:rsidP="00A6766F">
      <w:pPr>
        <w:pStyle w:val="2012TechReportBodytext"/>
      </w:pPr>
      <w:r w:rsidRPr="007023F8">
        <w:t xml:space="preserve">The </w:t>
      </w:r>
      <w:r>
        <w:t>eight</w:t>
      </w:r>
      <w:r w:rsidRPr="007023F8">
        <w:t>eenth Six</w:t>
      </w:r>
      <w:r>
        <w:t>-</w:t>
      </w:r>
      <w:r w:rsidRPr="007023F8">
        <w:t>Month Follow-up Su</w:t>
      </w:r>
      <w:r>
        <w:t>rvey (6MF18</w:t>
      </w:r>
      <w:r w:rsidRPr="007023F8">
        <w:t xml:space="preserve">) commenced on </w:t>
      </w:r>
      <w:r>
        <w:t xml:space="preserve">5 </w:t>
      </w:r>
      <w:r w:rsidRPr="007023F8">
        <w:t>May 20</w:t>
      </w:r>
      <w:r>
        <w:t>20</w:t>
      </w:r>
      <w:r w:rsidRPr="007023F8">
        <w:t>. The survey content remained the same as for previous 6MF surveys. Surveys were mailed in the same manner as for previous 6MF surveys, and the process will be repeated each month for six months</w:t>
      </w:r>
      <w:r>
        <w:t>,</w:t>
      </w:r>
      <w:r w:rsidRPr="007023F8">
        <w:t xml:space="preserve"> until the next round of follow-up survey begins. </w:t>
      </w:r>
      <w:r w:rsidRPr="005C0E02">
        <w:t xml:space="preserve">Those unable to complete the survey on paper will be offered a telephone survey. The </w:t>
      </w:r>
      <w:proofErr w:type="spellStart"/>
      <w:r w:rsidRPr="005C0E02">
        <w:t>mailout</w:t>
      </w:r>
      <w:proofErr w:type="spellEnd"/>
      <w:r w:rsidRPr="005C0E02">
        <w:t xml:space="preserve"> activity is detailed in </w:t>
      </w:r>
      <w:r w:rsidR="005C0E02" w:rsidRPr="005C0E02">
        <w:fldChar w:fldCharType="begin"/>
      </w:r>
      <w:r w:rsidR="005C0E02" w:rsidRPr="005C0E02">
        <w:instrText xml:space="preserve"> REF _Ref491777921 \h  \* MERGEFORMAT </w:instrText>
      </w:r>
      <w:r w:rsidR="005C0E02" w:rsidRPr="005C0E02">
        <w:fldChar w:fldCharType="separate"/>
      </w:r>
      <w:r w:rsidR="00DB02A4" w:rsidRPr="00DB02A4">
        <w:rPr>
          <w:bCs/>
          <w:szCs w:val="20"/>
        </w:rPr>
        <w:t xml:space="preserve">Table </w:t>
      </w:r>
      <w:r w:rsidR="00DB02A4" w:rsidRPr="00DB02A4">
        <w:rPr>
          <w:bCs/>
          <w:noProof/>
          <w:szCs w:val="20"/>
        </w:rPr>
        <w:t>3</w:t>
      </w:r>
      <w:r w:rsidR="00DB02A4" w:rsidRPr="00DB02A4">
        <w:rPr>
          <w:bCs/>
          <w:noProof/>
          <w:szCs w:val="20"/>
        </w:rPr>
        <w:noBreakHyphen/>
        <w:t>7</w:t>
      </w:r>
      <w:r w:rsidR="005C0E02" w:rsidRPr="005C0E02">
        <w:fldChar w:fldCharType="end"/>
      </w:r>
      <w:r w:rsidR="005C0E02" w:rsidRPr="005C0E02">
        <w:t>.</w:t>
      </w:r>
    </w:p>
    <w:p w14:paraId="0EAB40D9" w14:textId="77777777" w:rsidR="00A6766F" w:rsidRPr="007023F8" w:rsidRDefault="00A6766F" w:rsidP="00A6766F">
      <w:pPr>
        <w:pStyle w:val="2012TechReportBodytext"/>
        <w:spacing w:after="0"/>
      </w:pPr>
    </w:p>
    <w:p w14:paraId="512D4954" w14:textId="1809241A" w:rsidR="00CE4FF0" w:rsidRPr="007023F8" w:rsidRDefault="00CE4FF0" w:rsidP="00A6766F">
      <w:pPr>
        <w:spacing w:before="40" w:after="40" w:line="276" w:lineRule="auto"/>
        <w:rPr>
          <w:b/>
          <w:bCs/>
          <w:szCs w:val="20"/>
        </w:rPr>
      </w:pPr>
      <w:bookmarkStart w:id="75" w:name="_Ref491777921"/>
      <w:bookmarkStart w:id="76" w:name="_Toc432672107"/>
      <w:bookmarkStart w:id="77" w:name="_Toc492995405"/>
      <w:bookmarkStart w:id="78" w:name="_Toc56156860"/>
      <w:bookmarkStart w:id="79" w:name="_Toc56167030"/>
      <w:r w:rsidRPr="007023F8">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3</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7</w:t>
      </w:r>
      <w:r w:rsidR="00714823">
        <w:rPr>
          <w:b/>
          <w:bCs/>
          <w:szCs w:val="20"/>
        </w:rPr>
        <w:fldChar w:fldCharType="end"/>
      </w:r>
      <w:bookmarkEnd w:id="75"/>
      <w:r w:rsidRPr="007023F8">
        <w:rPr>
          <w:b/>
          <w:bCs/>
          <w:szCs w:val="20"/>
        </w:rPr>
        <w:t xml:space="preserve"> Timetable for Six Month Follow-Up Survey 1</w:t>
      </w:r>
      <w:r>
        <w:rPr>
          <w:b/>
          <w:bCs/>
          <w:szCs w:val="20"/>
        </w:rPr>
        <w:t>8</w:t>
      </w:r>
      <w:r w:rsidRPr="007023F8">
        <w:rPr>
          <w:b/>
          <w:bCs/>
          <w:szCs w:val="20"/>
        </w:rPr>
        <w:t xml:space="preserve"> at </w:t>
      </w:r>
      <w:bookmarkEnd w:id="76"/>
      <w:bookmarkEnd w:id="77"/>
      <w:r w:rsidR="00141240">
        <w:rPr>
          <w:b/>
          <w:bCs/>
          <w:szCs w:val="20"/>
        </w:rPr>
        <w:t>4 November 2020</w:t>
      </w:r>
      <w:bookmarkEnd w:id="78"/>
      <w:bookmarkEnd w:id="79"/>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417"/>
        <w:gridCol w:w="4253"/>
        <w:gridCol w:w="1764"/>
      </w:tblGrid>
      <w:tr w:rsidR="00CE4FF0" w:rsidRPr="007023F8" w14:paraId="7D4DC952" w14:textId="77777777" w:rsidTr="00714823">
        <w:trPr>
          <w:trHeight w:val="367"/>
          <w:tblHeader/>
          <w:jc w:val="center"/>
        </w:trPr>
        <w:tc>
          <w:tcPr>
            <w:tcW w:w="929" w:type="pct"/>
            <w:tcBorders>
              <w:top w:val="single" w:sz="4" w:space="0" w:color="auto"/>
              <w:left w:val="single" w:sz="4" w:space="0" w:color="auto"/>
              <w:bottom w:val="single" w:sz="4" w:space="0" w:color="auto"/>
              <w:right w:val="single" w:sz="4" w:space="0" w:color="auto"/>
            </w:tcBorders>
            <w:shd w:val="clear" w:color="auto" w:fill="E5DFEC"/>
            <w:vAlign w:val="center"/>
            <w:hideMark/>
          </w:tcPr>
          <w:p w14:paraId="5162F774" w14:textId="77777777" w:rsidR="00CE4FF0" w:rsidRPr="007023F8" w:rsidRDefault="00CE4FF0" w:rsidP="00CE4FF0">
            <w:pPr>
              <w:spacing w:before="40" w:after="40" w:line="276" w:lineRule="auto"/>
              <w:rPr>
                <w:rFonts w:eastAsia="Calibri" w:cs="Arial"/>
                <w:b/>
              </w:rPr>
            </w:pPr>
            <w:r w:rsidRPr="007023F8">
              <w:rPr>
                <w:rFonts w:eastAsia="Calibri" w:cs="Arial"/>
                <w:b/>
              </w:rPr>
              <w:t>Date</w:t>
            </w:r>
          </w:p>
        </w:tc>
        <w:tc>
          <w:tcPr>
            <w:tcW w:w="776" w:type="pct"/>
            <w:tcBorders>
              <w:top w:val="single" w:sz="4" w:space="0" w:color="auto"/>
              <w:left w:val="single" w:sz="4" w:space="0" w:color="auto"/>
              <w:bottom w:val="single" w:sz="4" w:space="0" w:color="auto"/>
              <w:right w:val="single" w:sz="4" w:space="0" w:color="auto"/>
            </w:tcBorders>
            <w:shd w:val="clear" w:color="auto" w:fill="E5DFEC"/>
            <w:vAlign w:val="center"/>
            <w:hideMark/>
          </w:tcPr>
          <w:p w14:paraId="5CBBF21C" w14:textId="77777777" w:rsidR="00CE4FF0" w:rsidRPr="007023F8" w:rsidRDefault="00CE4FF0" w:rsidP="00CE4FF0">
            <w:pPr>
              <w:spacing w:before="40" w:after="40" w:line="276" w:lineRule="auto"/>
              <w:rPr>
                <w:rFonts w:eastAsia="Calibri" w:cs="Arial"/>
                <w:b/>
              </w:rPr>
            </w:pPr>
            <w:r w:rsidRPr="007023F8">
              <w:rPr>
                <w:rFonts w:eastAsia="Calibri" w:cs="Arial"/>
                <w:b/>
              </w:rPr>
              <w:t>Activity</w:t>
            </w:r>
          </w:p>
        </w:tc>
        <w:tc>
          <w:tcPr>
            <w:tcW w:w="2329" w:type="pct"/>
            <w:tcBorders>
              <w:top w:val="single" w:sz="4" w:space="0" w:color="auto"/>
              <w:left w:val="single" w:sz="4" w:space="0" w:color="auto"/>
              <w:bottom w:val="single" w:sz="4" w:space="0" w:color="auto"/>
              <w:right w:val="single" w:sz="4" w:space="0" w:color="auto"/>
            </w:tcBorders>
            <w:shd w:val="clear" w:color="auto" w:fill="E5DFEC"/>
            <w:vAlign w:val="center"/>
            <w:hideMark/>
          </w:tcPr>
          <w:p w14:paraId="3143F543" w14:textId="77777777" w:rsidR="00CE4FF0" w:rsidRPr="007023F8" w:rsidRDefault="00CE4FF0" w:rsidP="00CE4FF0">
            <w:pPr>
              <w:spacing w:before="40" w:after="40" w:line="276" w:lineRule="auto"/>
              <w:rPr>
                <w:rFonts w:eastAsia="Calibri" w:cs="Arial"/>
                <w:b/>
              </w:rPr>
            </w:pPr>
            <w:r w:rsidRPr="007023F8">
              <w:rPr>
                <w:rFonts w:eastAsia="Calibri" w:cs="Arial"/>
                <w:b/>
              </w:rPr>
              <w:t>Items</w:t>
            </w:r>
          </w:p>
        </w:tc>
        <w:tc>
          <w:tcPr>
            <w:tcW w:w="966" w:type="pct"/>
            <w:tcBorders>
              <w:top w:val="single" w:sz="4" w:space="0" w:color="auto"/>
              <w:left w:val="single" w:sz="4" w:space="0" w:color="auto"/>
              <w:bottom w:val="single" w:sz="4" w:space="0" w:color="auto"/>
              <w:right w:val="single" w:sz="4" w:space="0" w:color="auto"/>
            </w:tcBorders>
            <w:shd w:val="clear" w:color="auto" w:fill="E5DFEC"/>
            <w:hideMark/>
          </w:tcPr>
          <w:p w14:paraId="1724E40F" w14:textId="77777777" w:rsidR="00CE4FF0" w:rsidRPr="007023F8" w:rsidRDefault="00CE4FF0" w:rsidP="00600533">
            <w:pPr>
              <w:spacing w:before="40" w:after="40" w:line="276" w:lineRule="auto"/>
              <w:jc w:val="right"/>
              <w:rPr>
                <w:rFonts w:eastAsia="Calibri" w:cs="Arial"/>
                <w:b/>
              </w:rPr>
            </w:pPr>
            <w:r w:rsidRPr="007023F8">
              <w:rPr>
                <w:rFonts w:eastAsia="Calibri" w:cs="Arial"/>
                <w:b/>
              </w:rPr>
              <w:t>Number</w:t>
            </w:r>
          </w:p>
        </w:tc>
      </w:tr>
      <w:tr w:rsidR="00CE4FF0" w:rsidRPr="007023F8" w14:paraId="71EFE791" w14:textId="77777777" w:rsidTr="00600533">
        <w:trPr>
          <w:trHeight w:val="728"/>
          <w:jc w:val="center"/>
        </w:trPr>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2C313FA2" w14:textId="77777777" w:rsidR="00CE4FF0" w:rsidRPr="007023F8" w:rsidRDefault="00CE4FF0" w:rsidP="00CE4FF0">
            <w:pPr>
              <w:spacing w:before="40" w:after="40" w:line="276" w:lineRule="auto"/>
              <w:rPr>
                <w:rFonts w:eastAsia="Calibri" w:cs="Arial"/>
              </w:rPr>
            </w:pPr>
            <w:r w:rsidRPr="007023F8">
              <w:rPr>
                <w:rFonts w:eastAsia="Calibri" w:cs="Arial"/>
              </w:rPr>
              <w:t>May 20</w:t>
            </w:r>
            <w:r>
              <w:rPr>
                <w:rFonts w:eastAsia="Calibri" w:cs="Arial"/>
              </w:rPr>
              <w:t>20</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862F29B" w14:textId="77777777" w:rsidR="00CE4FF0" w:rsidRPr="007023F8" w:rsidRDefault="00CE4FF0" w:rsidP="00CE4FF0">
            <w:pPr>
              <w:spacing w:before="40" w:after="40" w:line="276" w:lineRule="auto"/>
              <w:rPr>
                <w:rFonts w:eastAsia="Calibri" w:cs="Arial"/>
              </w:rPr>
            </w:pPr>
            <w:proofErr w:type="spellStart"/>
            <w:r w:rsidRPr="007023F8">
              <w:rPr>
                <w:rFonts w:eastAsia="Calibri" w:cs="Arial"/>
              </w:rPr>
              <w:t>Mailout</w:t>
            </w:r>
            <w:proofErr w:type="spellEnd"/>
            <w:r w:rsidRPr="007023F8">
              <w:rPr>
                <w:rFonts w:eastAsia="Calibri" w:cs="Arial"/>
              </w:rPr>
              <w:t xml:space="preserve"> 1</w:t>
            </w:r>
          </w:p>
        </w:tc>
        <w:tc>
          <w:tcPr>
            <w:tcW w:w="2329" w:type="pct"/>
            <w:tcBorders>
              <w:top w:val="single" w:sz="4" w:space="0" w:color="auto"/>
              <w:left w:val="single" w:sz="4" w:space="0" w:color="auto"/>
              <w:bottom w:val="single" w:sz="4" w:space="0" w:color="auto"/>
              <w:right w:val="single" w:sz="4" w:space="0" w:color="auto"/>
            </w:tcBorders>
            <w:shd w:val="clear" w:color="auto" w:fill="auto"/>
            <w:hideMark/>
          </w:tcPr>
          <w:p w14:paraId="07020C76" w14:textId="77777777" w:rsidR="00CE4FF0" w:rsidRPr="007023F8" w:rsidRDefault="00CE4FF0" w:rsidP="00CE4FF0">
            <w:pPr>
              <w:spacing w:before="40" w:after="40" w:line="276" w:lineRule="auto"/>
              <w:rPr>
                <w:rFonts w:eastAsia="Calibri" w:cs="Arial"/>
              </w:rPr>
            </w:pPr>
            <w:r w:rsidRPr="007023F8">
              <w:rPr>
                <w:rFonts w:eastAsia="Calibri" w:cs="Arial"/>
              </w:rPr>
              <w:t>Package mailed including survey, information letter, change of details card and reply-paid envelope</w:t>
            </w:r>
          </w:p>
        </w:tc>
        <w:tc>
          <w:tcPr>
            <w:tcW w:w="966" w:type="pct"/>
            <w:tcBorders>
              <w:top w:val="single" w:sz="4" w:space="0" w:color="auto"/>
              <w:left w:val="single" w:sz="4" w:space="0" w:color="auto"/>
              <w:bottom w:val="single" w:sz="4" w:space="0" w:color="auto"/>
              <w:right w:val="single" w:sz="4" w:space="0" w:color="auto"/>
            </w:tcBorders>
            <w:shd w:val="clear" w:color="auto" w:fill="auto"/>
            <w:hideMark/>
          </w:tcPr>
          <w:p w14:paraId="74A4D0EC" w14:textId="77777777" w:rsidR="00CE4FF0" w:rsidRPr="004D1C18" w:rsidRDefault="00CE4FF0" w:rsidP="00600533">
            <w:pPr>
              <w:spacing w:before="40" w:after="40" w:line="276" w:lineRule="auto"/>
              <w:jc w:val="right"/>
              <w:rPr>
                <w:rFonts w:eastAsia="Calibri" w:cs="Arial"/>
              </w:rPr>
            </w:pPr>
            <w:r w:rsidRPr="004D1C18">
              <w:rPr>
                <w:rFonts w:eastAsia="Calibri" w:cs="Arial"/>
              </w:rPr>
              <w:t>219 mailed</w:t>
            </w:r>
          </w:p>
        </w:tc>
      </w:tr>
      <w:tr w:rsidR="00CE4FF0" w:rsidRPr="007023F8" w14:paraId="3AF14416" w14:textId="77777777" w:rsidTr="00600533">
        <w:trPr>
          <w:trHeight w:val="553"/>
          <w:jc w:val="center"/>
        </w:trPr>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1B938D01" w14:textId="77777777" w:rsidR="00CE4FF0" w:rsidRPr="007023F8" w:rsidRDefault="00CE4FF0" w:rsidP="00CE4FF0">
            <w:pPr>
              <w:spacing w:before="40" w:after="40" w:line="276" w:lineRule="auto"/>
              <w:rPr>
                <w:rFonts w:eastAsia="Calibri" w:cs="Arial"/>
              </w:rPr>
            </w:pPr>
            <w:r w:rsidRPr="007023F8">
              <w:rPr>
                <w:rFonts w:eastAsia="Calibri" w:cs="Arial"/>
              </w:rPr>
              <w:t>June 20</w:t>
            </w:r>
            <w:r>
              <w:rPr>
                <w:rFonts w:eastAsia="Calibri" w:cs="Arial"/>
              </w:rPr>
              <w:t>20</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0695256D" w14:textId="77777777" w:rsidR="00CE4FF0" w:rsidRPr="007023F8" w:rsidRDefault="00CE4FF0" w:rsidP="00CE4FF0">
            <w:pPr>
              <w:spacing w:before="40" w:after="40" w:line="276" w:lineRule="auto"/>
              <w:rPr>
                <w:rFonts w:eastAsia="Calibri" w:cs="Arial"/>
              </w:rPr>
            </w:pPr>
            <w:proofErr w:type="spellStart"/>
            <w:r w:rsidRPr="007023F8">
              <w:rPr>
                <w:rFonts w:eastAsia="Calibri" w:cs="Arial"/>
              </w:rPr>
              <w:t>Mailout</w:t>
            </w:r>
            <w:proofErr w:type="spellEnd"/>
            <w:r w:rsidRPr="007023F8">
              <w:rPr>
                <w:rFonts w:eastAsia="Calibri" w:cs="Arial"/>
              </w:rPr>
              <w:t xml:space="preserve"> 2</w:t>
            </w:r>
          </w:p>
        </w:tc>
        <w:tc>
          <w:tcPr>
            <w:tcW w:w="2329" w:type="pct"/>
            <w:tcBorders>
              <w:top w:val="single" w:sz="4" w:space="0" w:color="auto"/>
              <w:left w:val="single" w:sz="4" w:space="0" w:color="auto"/>
              <w:bottom w:val="single" w:sz="4" w:space="0" w:color="auto"/>
              <w:right w:val="single" w:sz="4" w:space="0" w:color="auto"/>
            </w:tcBorders>
            <w:shd w:val="clear" w:color="auto" w:fill="auto"/>
            <w:hideMark/>
          </w:tcPr>
          <w:p w14:paraId="22C973B5" w14:textId="77777777" w:rsidR="00CE4FF0" w:rsidRPr="007023F8" w:rsidRDefault="00CE4FF0" w:rsidP="00CE4FF0">
            <w:pPr>
              <w:spacing w:before="40" w:after="40" w:line="276" w:lineRule="auto"/>
              <w:rPr>
                <w:rFonts w:eastAsia="Calibri" w:cs="Arial"/>
              </w:rPr>
            </w:pPr>
            <w:r w:rsidRPr="007023F8">
              <w:rPr>
                <w:rFonts w:eastAsia="Calibri" w:cs="Arial"/>
              </w:rPr>
              <w:t>Package mailed including survey, information letter, change of details card and reply-paid envelope</w:t>
            </w:r>
          </w:p>
        </w:tc>
        <w:tc>
          <w:tcPr>
            <w:tcW w:w="966" w:type="pct"/>
            <w:tcBorders>
              <w:top w:val="single" w:sz="4" w:space="0" w:color="auto"/>
              <w:left w:val="single" w:sz="4" w:space="0" w:color="auto"/>
              <w:bottom w:val="single" w:sz="4" w:space="0" w:color="auto"/>
              <w:right w:val="single" w:sz="4" w:space="0" w:color="auto"/>
            </w:tcBorders>
            <w:shd w:val="clear" w:color="auto" w:fill="auto"/>
            <w:hideMark/>
          </w:tcPr>
          <w:p w14:paraId="2568A792" w14:textId="77777777" w:rsidR="00CE4FF0" w:rsidRPr="004D1C18" w:rsidRDefault="00CE4FF0" w:rsidP="00600533">
            <w:pPr>
              <w:spacing w:before="40" w:after="40" w:line="276" w:lineRule="auto"/>
              <w:jc w:val="right"/>
              <w:rPr>
                <w:rFonts w:eastAsia="Calibri" w:cs="Arial"/>
              </w:rPr>
            </w:pPr>
            <w:r w:rsidRPr="004D1C18">
              <w:rPr>
                <w:rFonts w:eastAsia="Calibri" w:cs="Arial"/>
              </w:rPr>
              <w:t>88 mailed</w:t>
            </w:r>
          </w:p>
        </w:tc>
      </w:tr>
      <w:tr w:rsidR="00CE4FF0" w:rsidRPr="007023F8" w14:paraId="09718360" w14:textId="77777777" w:rsidTr="00600533">
        <w:trPr>
          <w:trHeight w:val="553"/>
          <w:jc w:val="center"/>
        </w:trPr>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54CDD4BC" w14:textId="77777777" w:rsidR="00CE4FF0" w:rsidRPr="007023F8" w:rsidRDefault="00CE4FF0" w:rsidP="00CE4FF0">
            <w:pPr>
              <w:spacing w:before="40" w:after="40" w:line="276" w:lineRule="auto"/>
              <w:rPr>
                <w:rFonts w:eastAsia="Calibri" w:cs="Arial"/>
              </w:rPr>
            </w:pPr>
            <w:r w:rsidRPr="007023F8">
              <w:rPr>
                <w:rFonts w:eastAsia="Calibri" w:cs="Arial"/>
              </w:rPr>
              <w:t>July 20</w:t>
            </w:r>
            <w:r>
              <w:rPr>
                <w:rFonts w:eastAsia="Calibri" w:cs="Arial"/>
              </w:rPr>
              <w:t>20</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7671AD8" w14:textId="77777777" w:rsidR="00CE4FF0" w:rsidRPr="007023F8" w:rsidRDefault="00CE4FF0" w:rsidP="00CE4FF0">
            <w:pPr>
              <w:spacing w:before="40" w:after="40" w:line="276" w:lineRule="auto"/>
              <w:rPr>
                <w:rFonts w:eastAsia="Calibri" w:cs="Arial"/>
              </w:rPr>
            </w:pPr>
            <w:proofErr w:type="spellStart"/>
            <w:r w:rsidRPr="007023F8">
              <w:rPr>
                <w:rFonts w:eastAsia="Calibri" w:cs="Arial"/>
              </w:rPr>
              <w:t>Mailout</w:t>
            </w:r>
            <w:proofErr w:type="spellEnd"/>
            <w:r w:rsidRPr="007023F8">
              <w:rPr>
                <w:rFonts w:eastAsia="Calibri" w:cs="Arial"/>
              </w:rPr>
              <w:t xml:space="preserve"> 3</w:t>
            </w:r>
          </w:p>
        </w:tc>
        <w:tc>
          <w:tcPr>
            <w:tcW w:w="2329" w:type="pct"/>
            <w:tcBorders>
              <w:top w:val="single" w:sz="4" w:space="0" w:color="auto"/>
              <w:left w:val="single" w:sz="4" w:space="0" w:color="auto"/>
              <w:bottom w:val="single" w:sz="4" w:space="0" w:color="auto"/>
              <w:right w:val="single" w:sz="4" w:space="0" w:color="auto"/>
            </w:tcBorders>
            <w:shd w:val="clear" w:color="auto" w:fill="auto"/>
            <w:hideMark/>
          </w:tcPr>
          <w:p w14:paraId="497DB58C" w14:textId="77777777" w:rsidR="00CE4FF0" w:rsidRPr="007023F8" w:rsidRDefault="00CE4FF0" w:rsidP="00CE4FF0">
            <w:pPr>
              <w:spacing w:before="40" w:after="40" w:line="276" w:lineRule="auto"/>
              <w:rPr>
                <w:rFonts w:eastAsia="Calibri" w:cs="Arial"/>
              </w:rPr>
            </w:pPr>
            <w:r w:rsidRPr="007023F8">
              <w:rPr>
                <w:rFonts w:eastAsia="Calibri" w:cs="Arial"/>
              </w:rPr>
              <w:t>Package mailed including survey, information letter, change of details card and reply-paid envelope</w:t>
            </w:r>
          </w:p>
        </w:tc>
        <w:tc>
          <w:tcPr>
            <w:tcW w:w="966" w:type="pct"/>
            <w:tcBorders>
              <w:top w:val="single" w:sz="4" w:space="0" w:color="auto"/>
              <w:left w:val="single" w:sz="4" w:space="0" w:color="auto"/>
              <w:bottom w:val="single" w:sz="4" w:space="0" w:color="auto"/>
              <w:right w:val="single" w:sz="4" w:space="0" w:color="auto"/>
            </w:tcBorders>
            <w:shd w:val="clear" w:color="auto" w:fill="auto"/>
            <w:hideMark/>
          </w:tcPr>
          <w:p w14:paraId="76AA970B" w14:textId="77777777" w:rsidR="00CE4FF0" w:rsidRPr="004D1C18" w:rsidRDefault="00CE4FF0" w:rsidP="00600533">
            <w:pPr>
              <w:spacing w:line="256" w:lineRule="auto"/>
              <w:jc w:val="right"/>
            </w:pPr>
            <w:r w:rsidRPr="004D1C18">
              <w:rPr>
                <w:rFonts w:eastAsia="Calibri" w:cs="Arial"/>
              </w:rPr>
              <w:t>104 mailed</w:t>
            </w:r>
          </w:p>
        </w:tc>
      </w:tr>
      <w:tr w:rsidR="00CE4FF0" w:rsidRPr="007023F8" w14:paraId="6D947973" w14:textId="77777777" w:rsidTr="00600533">
        <w:trPr>
          <w:trHeight w:val="553"/>
          <w:jc w:val="center"/>
        </w:trPr>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62C9AF72" w14:textId="77777777" w:rsidR="00CE4FF0" w:rsidRPr="007023F8" w:rsidRDefault="00CE4FF0" w:rsidP="00CE4FF0">
            <w:pPr>
              <w:spacing w:before="40" w:after="40" w:line="276" w:lineRule="auto"/>
              <w:rPr>
                <w:rFonts w:eastAsia="Calibri" w:cs="Arial"/>
              </w:rPr>
            </w:pPr>
            <w:r w:rsidRPr="007023F8">
              <w:rPr>
                <w:rFonts w:eastAsia="Calibri" w:cs="Arial"/>
              </w:rPr>
              <w:t>August 20</w:t>
            </w:r>
            <w:r>
              <w:rPr>
                <w:rFonts w:eastAsia="Calibri" w:cs="Arial"/>
              </w:rPr>
              <w:t>20</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6E5CA3BE" w14:textId="77777777" w:rsidR="00CE4FF0" w:rsidRPr="007023F8" w:rsidRDefault="00CE4FF0" w:rsidP="00CE4FF0">
            <w:pPr>
              <w:spacing w:before="40" w:after="40" w:line="276" w:lineRule="auto"/>
              <w:rPr>
                <w:rFonts w:eastAsia="Calibri" w:cs="Arial"/>
              </w:rPr>
            </w:pPr>
            <w:proofErr w:type="spellStart"/>
            <w:r w:rsidRPr="007023F8">
              <w:rPr>
                <w:rFonts w:eastAsia="Calibri" w:cs="Arial"/>
              </w:rPr>
              <w:t>Mailout</w:t>
            </w:r>
            <w:proofErr w:type="spellEnd"/>
            <w:r w:rsidRPr="007023F8">
              <w:rPr>
                <w:rFonts w:eastAsia="Calibri" w:cs="Arial"/>
              </w:rPr>
              <w:t xml:space="preserve"> 4</w:t>
            </w:r>
          </w:p>
        </w:tc>
        <w:tc>
          <w:tcPr>
            <w:tcW w:w="2329" w:type="pct"/>
            <w:tcBorders>
              <w:top w:val="single" w:sz="4" w:space="0" w:color="auto"/>
              <w:left w:val="single" w:sz="4" w:space="0" w:color="auto"/>
              <w:bottom w:val="single" w:sz="4" w:space="0" w:color="auto"/>
              <w:right w:val="single" w:sz="4" w:space="0" w:color="auto"/>
            </w:tcBorders>
            <w:shd w:val="clear" w:color="auto" w:fill="auto"/>
            <w:hideMark/>
          </w:tcPr>
          <w:p w14:paraId="7302AF79" w14:textId="77777777" w:rsidR="00CE4FF0" w:rsidRPr="007023F8" w:rsidRDefault="00CE4FF0" w:rsidP="00CE4FF0">
            <w:pPr>
              <w:spacing w:before="40" w:after="40" w:line="276" w:lineRule="auto"/>
              <w:rPr>
                <w:rFonts w:eastAsia="Calibri" w:cs="Arial"/>
              </w:rPr>
            </w:pPr>
            <w:r w:rsidRPr="007023F8">
              <w:rPr>
                <w:rFonts w:eastAsia="Calibri" w:cs="Arial"/>
              </w:rPr>
              <w:t>Package mailed including survey, information letter, change of details card and reply-paid envelope</w:t>
            </w:r>
          </w:p>
        </w:tc>
        <w:tc>
          <w:tcPr>
            <w:tcW w:w="966" w:type="pct"/>
            <w:tcBorders>
              <w:top w:val="single" w:sz="4" w:space="0" w:color="auto"/>
              <w:left w:val="single" w:sz="4" w:space="0" w:color="auto"/>
              <w:bottom w:val="single" w:sz="4" w:space="0" w:color="auto"/>
              <w:right w:val="single" w:sz="4" w:space="0" w:color="auto"/>
            </w:tcBorders>
            <w:shd w:val="clear" w:color="auto" w:fill="auto"/>
            <w:hideMark/>
          </w:tcPr>
          <w:p w14:paraId="4912B41C" w14:textId="13CFB749" w:rsidR="00CE4FF0" w:rsidRPr="007023F8" w:rsidRDefault="00141240" w:rsidP="00600533">
            <w:pPr>
              <w:spacing w:before="40" w:after="40" w:line="276" w:lineRule="auto"/>
              <w:jc w:val="right"/>
            </w:pPr>
            <w:r>
              <w:rPr>
                <w:rFonts w:eastAsia="Calibri" w:cs="Arial"/>
              </w:rPr>
              <w:t>139 mailed</w:t>
            </w:r>
          </w:p>
        </w:tc>
      </w:tr>
      <w:tr w:rsidR="00CE4FF0" w:rsidRPr="007023F8" w14:paraId="47AF33E2" w14:textId="77777777" w:rsidTr="00600533">
        <w:trPr>
          <w:trHeight w:val="553"/>
          <w:jc w:val="center"/>
        </w:trPr>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74042477" w14:textId="77777777" w:rsidR="00CE4FF0" w:rsidRPr="007023F8" w:rsidRDefault="00CE4FF0" w:rsidP="00CE4FF0">
            <w:pPr>
              <w:spacing w:before="40" w:after="40" w:line="276" w:lineRule="auto"/>
              <w:rPr>
                <w:rFonts w:eastAsia="Calibri" w:cs="Arial"/>
              </w:rPr>
            </w:pPr>
            <w:r w:rsidRPr="007023F8">
              <w:rPr>
                <w:rFonts w:eastAsia="Calibri" w:cs="Arial"/>
              </w:rPr>
              <w:t>September 20</w:t>
            </w:r>
            <w:r>
              <w:rPr>
                <w:rFonts w:eastAsia="Calibri" w:cs="Arial"/>
              </w:rPr>
              <w:t>20</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5DF7D474" w14:textId="77777777" w:rsidR="00CE4FF0" w:rsidRPr="007023F8" w:rsidRDefault="00CE4FF0" w:rsidP="00CE4FF0">
            <w:pPr>
              <w:spacing w:before="40" w:after="40" w:line="276" w:lineRule="auto"/>
              <w:rPr>
                <w:rFonts w:eastAsia="Calibri" w:cs="Arial"/>
              </w:rPr>
            </w:pPr>
            <w:proofErr w:type="spellStart"/>
            <w:r w:rsidRPr="007023F8">
              <w:rPr>
                <w:rFonts w:eastAsia="Calibri" w:cs="Arial"/>
              </w:rPr>
              <w:t>Mailout</w:t>
            </w:r>
            <w:proofErr w:type="spellEnd"/>
            <w:r w:rsidRPr="007023F8">
              <w:rPr>
                <w:rFonts w:eastAsia="Calibri" w:cs="Arial"/>
              </w:rPr>
              <w:t xml:space="preserve"> 5</w:t>
            </w:r>
          </w:p>
        </w:tc>
        <w:tc>
          <w:tcPr>
            <w:tcW w:w="2329" w:type="pct"/>
            <w:tcBorders>
              <w:top w:val="single" w:sz="4" w:space="0" w:color="auto"/>
              <w:left w:val="single" w:sz="4" w:space="0" w:color="auto"/>
              <w:bottom w:val="single" w:sz="4" w:space="0" w:color="auto"/>
              <w:right w:val="single" w:sz="4" w:space="0" w:color="auto"/>
            </w:tcBorders>
            <w:shd w:val="clear" w:color="auto" w:fill="auto"/>
            <w:hideMark/>
          </w:tcPr>
          <w:p w14:paraId="079E3D49" w14:textId="77777777" w:rsidR="00CE4FF0" w:rsidRPr="007023F8" w:rsidRDefault="00CE4FF0" w:rsidP="00CE4FF0">
            <w:pPr>
              <w:spacing w:before="40" w:after="40" w:line="276" w:lineRule="auto"/>
              <w:rPr>
                <w:rFonts w:eastAsia="Calibri" w:cs="Arial"/>
              </w:rPr>
            </w:pPr>
            <w:r w:rsidRPr="007023F8">
              <w:rPr>
                <w:rFonts w:eastAsia="Calibri" w:cs="Arial"/>
              </w:rPr>
              <w:t>Package mailed including survey, information letter, change of details card and reply-paid envelope</w:t>
            </w:r>
          </w:p>
        </w:tc>
        <w:tc>
          <w:tcPr>
            <w:tcW w:w="966" w:type="pct"/>
            <w:tcBorders>
              <w:top w:val="single" w:sz="4" w:space="0" w:color="auto"/>
              <w:left w:val="single" w:sz="4" w:space="0" w:color="auto"/>
              <w:bottom w:val="single" w:sz="4" w:space="0" w:color="auto"/>
              <w:right w:val="single" w:sz="4" w:space="0" w:color="auto"/>
            </w:tcBorders>
            <w:shd w:val="clear" w:color="auto" w:fill="auto"/>
            <w:hideMark/>
          </w:tcPr>
          <w:p w14:paraId="5CA1D682" w14:textId="69AAE616" w:rsidR="00CE4FF0" w:rsidRPr="00917D45" w:rsidRDefault="00141240" w:rsidP="00600533">
            <w:pPr>
              <w:spacing w:line="256" w:lineRule="auto"/>
              <w:jc w:val="right"/>
            </w:pPr>
            <w:r>
              <w:rPr>
                <w:rFonts w:eastAsia="Calibri" w:cs="Arial"/>
              </w:rPr>
              <w:t>163 mailed</w:t>
            </w:r>
          </w:p>
        </w:tc>
      </w:tr>
      <w:tr w:rsidR="00CE4FF0" w:rsidRPr="007023F8" w14:paraId="71F590C3" w14:textId="77777777" w:rsidTr="00600533">
        <w:trPr>
          <w:trHeight w:val="553"/>
          <w:jc w:val="center"/>
        </w:trPr>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27664C34" w14:textId="77777777" w:rsidR="00CE4FF0" w:rsidRPr="007023F8" w:rsidRDefault="00CE4FF0" w:rsidP="00CE4FF0">
            <w:pPr>
              <w:spacing w:before="40" w:after="40" w:line="276" w:lineRule="auto"/>
              <w:rPr>
                <w:rFonts w:eastAsia="Calibri" w:cs="Arial"/>
              </w:rPr>
            </w:pPr>
            <w:r w:rsidRPr="007023F8">
              <w:rPr>
                <w:rFonts w:eastAsia="Calibri" w:cs="Arial"/>
              </w:rPr>
              <w:t>October 20</w:t>
            </w:r>
            <w:r>
              <w:rPr>
                <w:rFonts w:eastAsia="Calibri" w:cs="Arial"/>
              </w:rPr>
              <w:t>20</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1A863E56" w14:textId="77777777" w:rsidR="00CE4FF0" w:rsidRPr="007023F8" w:rsidRDefault="00CE4FF0" w:rsidP="00CE4FF0">
            <w:pPr>
              <w:spacing w:before="40" w:after="40" w:line="276" w:lineRule="auto"/>
              <w:rPr>
                <w:rFonts w:eastAsia="Calibri" w:cs="Arial"/>
              </w:rPr>
            </w:pPr>
            <w:proofErr w:type="spellStart"/>
            <w:r w:rsidRPr="007023F8">
              <w:rPr>
                <w:rFonts w:eastAsia="Calibri" w:cs="Arial"/>
              </w:rPr>
              <w:t>Mailout</w:t>
            </w:r>
            <w:proofErr w:type="spellEnd"/>
            <w:r w:rsidRPr="007023F8">
              <w:rPr>
                <w:rFonts w:eastAsia="Calibri" w:cs="Arial"/>
              </w:rPr>
              <w:t xml:space="preserve"> 6</w:t>
            </w:r>
          </w:p>
        </w:tc>
        <w:tc>
          <w:tcPr>
            <w:tcW w:w="2329" w:type="pct"/>
            <w:tcBorders>
              <w:top w:val="single" w:sz="4" w:space="0" w:color="auto"/>
              <w:left w:val="single" w:sz="4" w:space="0" w:color="auto"/>
              <w:bottom w:val="single" w:sz="4" w:space="0" w:color="auto"/>
              <w:right w:val="single" w:sz="4" w:space="0" w:color="auto"/>
            </w:tcBorders>
            <w:shd w:val="clear" w:color="auto" w:fill="auto"/>
            <w:hideMark/>
          </w:tcPr>
          <w:p w14:paraId="2B121BBF" w14:textId="77777777" w:rsidR="00CE4FF0" w:rsidRPr="007023F8" w:rsidRDefault="00CE4FF0" w:rsidP="00CE4FF0">
            <w:pPr>
              <w:spacing w:before="40" w:after="40" w:line="276" w:lineRule="auto"/>
              <w:rPr>
                <w:rFonts w:eastAsia="Calibri" w:cs="Arial"/>
              </w:rPr>
            </w:pPr>
            <w:r w:rsidRPr="007023F8">
              <w:rPr>
                <w:rFonts w:eastAsia="Calibri" w:cs="Arial"/>
              </w:rPr>
              <w:t>Package mailed including survey, information letter, change of details card and reply-paid envelope</w:t>
            </w:r>
          </w:p>
        </w:tc>
        <w:tc>
          <w:tcPr>
            <w:tcW w:w="966" w:type="pct"/>
            <w:tcBorders>
              <w:top w:val="single" w:sz="4" w:space="0" w:color="auto"/>
              <w:left w:val="single" w:sz="4" w:space="0" w:color="auto"/>
              <w:bottom w:val="single" w:sz="4" w:space="0" w:color="auto"/>
              <w:right w:val="single" w:sz="4" w:space="0" w:color="auto"/>
            </w:tcBorders>
            <w:shd w:val="clear" w:color="auto" w:fill="auto"/>
            <w:hideMark/>
          </w:tcPr>
          <w:p w14:paraId="70BF3232" w14:textId="5C49CA15" w:rsidR="00CE4FF0" w:rsidRPr="00917D45" w:rsidRDefault="00141240" w:rsidP="00600533">
            <w:pPr>
              <w:spacing w:before="40" w:after="40" w:line="276" w:lineRule="auto"/>
              <w:jc w:val="right"/>
              <w:rPr>
                <w:rFonts w:eastAsia="Calibri" w:cs="Arial"/>
              </w:rPr>
            </w:pPr>
            <w:r>
              <w:rPr>
                <w:rFonts w:eastAsia="Calibri" w:cs="Arial"/>
              </w:rPr>
              <w:t>45 mailed</w:t>
            </w:r>
          </w:p>
        </w:tc>
      </w:tr>
      <w:tr w:rsidR="00CE4FF0" w:rsidRPr="007023F8" w14:paraId="4C1DFA3C" w14:textId="77777777" w:rsidTr="00600533">
        <w:trPr>
          <w:trHeight w:val="553"/>
          <w:jc w:val="center"/>
        </w:trPr>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74BF788E" w14:textId="77777777" w:rsidR="00CE4FF0" w:rsidRPr="007023F8" w:rsidRDefault="00CE4FF0" w:rsidP="00CE4FF0">
            <w:pPr>
              <w:spacing w:before="40" w:after="40" w:line="276" w:lineRule="auto"/>
              <w:rPr>
                <w:rFonts w:eastAsia="Calibri" w:cs="Arial"/>
              </w:rPr>
            </w:pPr>
            <w:r w:rsidRPr="007023F8">
              <w:rPr>
                <w:rFonts w:eastAsia="Calibri" w:cs="Arial"/>
              </w:rPr>
              <w:t xml:space="preserve">May to October </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080D931" w14:textId="77777777" w:rsidR="00CE4FF0" w:rsidRPr="007023F8" w:rsidRDefault="00CE4FF0" w:rsidP="00CE4FF0">
            <w:pPr>
              <w:spacing w:before="40" w:after="40" w:line="276" w:lineRule="auto"/>
              <w:rPr>
                <w:rFonts w:eastAsia="Calibri" w:cs="Arial"/>
              </w:rPr>
            </w:pPr>
            <w:r w:rsidRPr="007023F8">
              <w:rPr>
                <w:rFonts w:eastAsia="Calibri" w:cs="Arial"/>
              </w:rPr>
              <w:t>Phone call</w:t>
            </w:r>
          </w:p>
        </w:tc>
        <w:tc>
          <w:tcPr>
            <w:tcW w:w="2329" w:type="pct"/>
            <w:tcBorders>
              <w:top w:val="single" w:sz="4" w:space="0" w:color="auto"/>
              <w:left w:val="single" w:sz="4" w:space="0" w:color="auto"/>
              <w:bottom w:val="single" w:sz="4" w:space="0" w:color="auto"/>
              <w:right w:val="single" w:sz="4" w:space="0" w:color="auto"/>
            </w:tcBorders>
            <w:shd w:val="clear" w:color="auto" w:fill="auto"/>
            <w:hideMark/>
          </w:tcPr>
          <w:p w14:paraId="1A192583" w14:textId="77777777" w:rsidR="00CE4FF0" w:rsidRPr="007023F8" w:rsidRDefault="00CE4FF0" w:rsidP="00CE4FF0">
            <w:pPr>
              <w:spacing w:before="40" w:after="40" w:line="276" w:lineRule="auto"/>
              <w:rPr>
                <w:rFonts w:eastAsia="Calibri" w:cs="Arial"/>
              </w:rPr>
            </w:pPr>
            <w:r w:rsidRPr="007023F8">
              <w:rPr>
                <w:rFonts w:eastAsia="Calibri" w:cs="Arial"/>
              </w:rPr>
              <w:t>Telephone interview to those unable to complete the survey by themselves</w:t>
            </w:r>
          </w:p>
        </w:tc>
        <w:tc>
          <w:tcPr>
            <w:tcW w:w="966" w:type="pct"/>
            <w:tcBorders>
              <w:top w:val="single" w:sz="4" w:space="0" w:color="auto"/>
              <w:left w:val="single" w:sz="4" w:space="0" w:color="auto"/>
              <w:bottom w:val="single" w:sz="4" w:space="0" w:color="auto"/>
              <w:right w:val="single" w:sz="4" w:space="0" w:color="auto"/>
            </w:tcBorders>
            <w:shd w:val="clear" w:color="auto" w:fill="auto"/>
            <w:hideMark/>
          </w:tcPr>
          <w:p w14:paraId="6F132276" w14:textId="403432FB" w:rsidR="00CE4FF0" w:rsidRPr="007023F8" w:rsidRDefault="00141240" w:rsidP="00141240">
            <w:pPr>
              <w:spacing w:before="40" w:after="40" w:line="276" w:lineRule="auto"/>
              <w:jc w:val="right"/>
              <w:rPr>
                <w:rFonts w:eastAsia="Calibri" w:cs="Arial"/>
                <w:bCs/>
                <w:noProof/>
              </w:rPr>
            </w:pPr>
            <w:r>
              <w:rPr>
                <w:rFonts w:eastAsia="Calibri" w:cs="Arial"/>
              </w:rPr>
              <w:t xml:space="preserve">16 </w:t>
            </w:r>
            <w:r w:rsidR="00600533">
              <w:rPr>
                <w:rFonts w:eastAsia="Calibri" w:cs="Arial"/>
              </w:rPr>
              <w:t xml:space="preserve">completed </w:t>
            </w:r>
          </w:p>
        </w:tc>
      </w:tr>
    </w:tbl>
    <w:p w14:paraId="3515A2E5" w14:textId="77777777" w:rsidR="00CE4FF0" w:rsidRPr="007023F8" w:rsidRDefault="00CE4FF0" w:rsidP="00CE4FF0">
      <w:pPr>
        <w:spacing w:after="0"/>
        <w:rPr>
          <w:rFonts w:cs="Arial"/>
          <w:highlight w:val="yellow"/>
        </w:rPr>
      </w:pPr>
    </w:p>
    <w:p w14:paraId="1A16EF87" w14:textId="7F502C3C" w:rsidR="00CE4FF0" w:rsidRPr="007023F8" w:rsidRDefault="00CE4FF0" w:rsidP="00A6766F">
      <w:pPr>
        <w:spacing w:before="40" w:after="40" w:line="276" w:lineRule="auto"/>
        <w:rPr>
          <w:b/>
          <w:bCs/>
          <w:szCs w:val="20"/>
        </w:rPr>
      </w:pPr>
      <w:bookmarkStart w:id="80" w:name="_Toc432672108"/>
      <w:bookmarkStart w:id="81" w:name="_Toc492995406"/>
      <w:bookmarkStart w:id="82" w:name="_Toc56156861"/>
      <w:bookmarkStart w:id="83" w:name="_Toc56167031"/>
      <w:r w:rsidRPr="007023F8">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3</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8</w:t>
      </w:r>
      <w:r w:rsidR="00714823">
        <w:rPr>
          <w:b/>
          <w:bCs/>
          <w:szCs w:val="20"/>
        </w:rPr>
        <w:fldChar w:fldCharType="end"/>
      </w:r>
      <w:r w:rsidRPr="007023F8">
        <w:rPr>
          <w:b/>
          <w:bCs/>
          <w:szCs w:val="20"/>
        </w:rPr>
        <w:t xml:space="preserve"> Response rates for six</w:t>
      </w:r>
      <w:r>
        <w:rPr>
          <w:b/>
          <w:bCs/>
          <w:szCs w:val="20"/>
        </w:rPr>
        <w:t>-</w:t>
      </w:r>
      <w:r w:rsidRPr="007023F8">
        <w:rPr>
          <w:b/>
          <w:bCs/>
          <w:szCs w:val="20"/>
        </w:rPr>
        <w:t xml:space="preserve">monthly follow-up surveys at </w:t>
      </w:r>
      <w:r w:rsidR="00141240">
        <w:rPr>
          <w:b/>
          <w:bCs/>
          <w:szCs w:val="20"/>
        </w:rPr>
        <w:t>4 November</w:t>
      </w:r>
      <w:r>
        <w:rPr>
          <w:b/>
          <w:bCs/>
          <w:szCs w:val="20"/>
        </w:rPr>
        <w:t xml:space="preserve"> 2020</w:t>
      </w:r>
      <w:bookmarkEnd w:id="80"/>
      <w:bookmarkEnd w:id="81"/>
      <w:bookmarkEnd w:id="82"/>
      <w:bookmarkEnd w:id="83"/>
    </w:p>
    <w:tbl>
      <w:tblPr>
        <w:tblStyle w:val="TableGrid810"/>
        <w:tblpPr w:leftFromText="180" w:rightFromText="180" w:vertAnchor="text" w:tblpX="103" w:tblpY="1"/>
        <w:tblOverlap w:val="never"/>
        <w:tblW w:w="0" w:type="auto"/>
        <w:tblLook w:val="04A0" w:firstRow="1" w:lastRow="0" w:firstColumn="1" w:lastColumn="0" w:noHBand="0" w:noVBand="1"/>
        <w:tblCaption w:val="Table 3 16 Response Rates at 31st August 2014"/>
      </w:tblPr>
      <w:tblGrid>
        <w:gridCol w:w="2132"/>
        <w:gridCol w:w="2976"/>
        <w:gridCol w:w="2400"/>
      </w:tblGrid>
      <w:tr w:rsidR="00CE4FF0" w:rsidRPr="005C0E02" w14:paraId="26D9EF12" w14:textId="77777777" w:rsidTr="00503D34">
        <w:trPr>
          <w:trHeight w:val="340"/>
          <w:tblHeader/>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7CEFDAB1" w14:textId="77777777" w:rsidR="00CE4FF0" w:rsidRPr="005C0E02" w:rsidRDefault="00CE4FF0" w:rsidP="00CE4FF0">
            <w:pPr>
              <w:spacing w:before="20" w:after="20"/>
              <w:contextualSpacing/>
              <w:rPr>
                <w:rFonts w:cs="Arial"/>
              </w:rPr>
            </w:pPr>
            <w:r w:rsidRPr="005C0E02">
              <w:rPr>
                <w:rFonts w:cs="Arial"/>
              </w:rPr>
              <w:t>First Survey</w:t>
            </w:r>
          </w:p>
        </w:tc>
        <w:tc>
          <w:tcPr>
            <w:tcW w:w="2976" w:type="dxa"/>
            <w:tcBorders>
              <w:top w:val="single" w:sz="4" w:space="0" w:color="auto"/>
              <w:left w:val="nil"/>
              <w:bottom w:val="single" w:sz="4" w:space="0" w:color="auto"/>
              <w:right w:val="nil"/>
            </w:tcBorders>
            <w:shd w:val="clear" w:color="auto" w:fill="E5DFEC"/>
            <w:vAlign w:val="center"/>
            <w:hideMark/>
          </w:tcPr>
          <w:p w14:paraId="18A5B18A"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2798AAB7"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3B32945E" w14:textId="77777777" w:rsidTr="00CE4FF0">
        <w:trPr>
          <w:trHeight w:val="340"/>
        </w:trPr>
        <w:tc>
          <w:tcPr>
            <w:tcW w:w="2132" w:type="dxa"/>
            <w:tcBorders>
              <w:top w:val="single" w:sz="4" w:space="0" w:color="auto"/>
              <w:left w:val="single" w:sz="4" w:space="0" w:color="auto"/>
              <w:bottom w:val="nil"/>
              <w:right w:val="nil"/>
            </w:tcBorders>
            <w:vAlign w:val="center"/>
            <w:hideMark/>
          </w:tcPr>
          <w:p w14:paraId="11B54F0C"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73A63A1A" w14:textId="77777777" w:rsidR="00CE4FF0" w:rsidRPr="005C0E02" w:rsidRDefault="00CE4FF0" w:rsidP="00CE4FF0">
            <w:pPr>
              <w:spacing w:before="20" w:after="20"/>
              <w:contextualSpacing/>
              <w:jc w:val="right"/>
              <w:rPr>
                <w:rFonts w:cs="Arial"/>
              </w:rPr>
            </w:pPr>
            <w:r w:rsidRPr="005C0E02">
              <w:rPr>
                <w:rFonts w:cs="Arial"/>
              </w:rPr>
              <w:t>3,855</w:t>
            </w:r>
          </w:p>
        </w:tc>
        <w:tc>
          <w:tcPr>
            <w:tcW w:w="2400" w:type="dxa"/>
            <w:tcBorders>
              <w:top w:val="single" w:sz="4" w:space="0" w:color="auto"/>
              <w:left w:val="nil"/>
              <w:bottom w:val="nil"/>
              <w:right w:val="single" w:sz="4" w:space="0" w:color="auto"/>
            </w:tcBorders>
            <w:vAlign w:val="center"/>
            <w:hideMark/>
          </w:tcPr>
          <w:p w14:paraId="4B0FE0DE" w14:textId="77777777" w:rsidR="00CE4FF0" w:rsidRPr="005C0E02" w:rsidRDefault="00CE4FF0" w:rsidP="00CE4FF0">
            <w:pPr>
              <w:spacing w:before="20" w:after="20"/>
              <w:contextualSpacing/>
              <w:jc w:val="right"/>
              <w:rPr>
                <w:rFonts w:cs="Arial"/>
              </w:rPr>
            </w:pPr>
            <w:r w:rsidRPr="005C0E02">
              <w:rPr>
                <w:rFonts w:cs="Arial"/>
              </w:rPr>
              <w:t>82</w:t>
            </w:r>
          </w:p>
        </w:tc>
      </w:tr>
      <w:tr w:rsidR="00CE4FF0" w:rsidRPr="005C0E02" w14:paraId="1B07857F" w14:textId="77777777" w:rsidTr="00CE4FF0">
        <w:trPr>
          <w:trHeight w:val="340"/>
        </w:trPr>
        <w:tc>
          <w:tcPr>
            <w:tcW w:w="2132" w:type="dxa"/>
            <w:tcBorders>
              <w:top w:val="nil"/>
              <w:left w:val="single" w:sz="4" w:space="0" w:color="auto"/>
              <w:bottom w:val="single" w:sz="4" w:space="0" w:color="auto"/>
              <w:right w:val="nil"/>
            </w:tcBorders>
            <w:vAlign w:val="center"/>
            <w:hideMark/>
          </w:tcPr>
          <w:p w14:paraId="1E72AD52"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hideMark/>
          </w:tcPr>
          <w:p w14:paraId="306FEE18" w14:textId="77777777" w:rsidR="00CE4FF0" w:rsidRPr="005C0E02" w:rsidRDefault="00CE4FF0" w:rsidP="00CE4FF0">
            <w:pPr>
              <w:spacing w:before="20" w:after="20"/>
              <w:contextualSpacing/>
              <w:jc w:val="right"/>
              <w:rPr>
                <w:rFonts w:cs="Arial"/>
              </w:rPr>
            </w:pPr>
            <w:r w:rsidRPr="005C0E02">
              <w:rPr>
                <w:rFonts w:cs="Arial"/>
              </w:rPr>
              <w:t>4,707</w:t>
            </w:r>
          </w:p>
        </w:tc>
        <w:tc>
          <w:tcPr>
            <w:tcW w:w="2400" w:type="dxa"/>
            <w:tcBorders>
              <w:top w:val="nil"/>
              <w:left w:val="nil"/>
              <w:bottom w:val="single" w:sz="4" w:space="0" w:color="auto"/>
              <w:right w:val="single" w:sz="4" w:space="0" w:color="auto"/>
            </w:tcBorders>
            <w:vAlign w:val="center"/>
            <w:hideMark/>
          </w:tcPr>
          <w:p w14:paraId="510DD740"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29F0E601"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0A992B69" w14:textId="77777777" w:rsidR="00CE4FF0" w:rsidRPr="005C0E02" w:rsidRDefault="00CE4FF0" w:rsidP="00CE4FF0">
            <w:pPr>
              <w:spacing w:before="20" w:after="20"/>
              <w:contextualSpacing/>
              <w:rPr>
                <w:rFonts w:cs="Arial"/>
              </w:rPr>
            </w:pPr>
            <w:r w:rsidRPr="005C0E02">
              <w:rPr>
                <w:rFonts w:cs="Arial"/>
              </w:rPr>
              <w:t>Second Survey</w:t>
            </w:r>
          </w:p>
        </w:tc>
        <w:tc>
          <w:tcPr>
            <w:tcW w:w="2976" w:type="dxa"/>
            <w:tcBorders>
              <w:top w:val="single" w:sz="4" w:space="0" w:color="auto"/>
              <w:left w:val="nil"/>
              <w:bottom w:val="single" w:sz="4" w:space="0" w:color="auto"/>
              <w:right w:val="nil"/>
            </w:tcBorders>
            <w:shd w:val="clear" w:color="auto" w:fill="E5DFEC"/>
            <w:vAlign w:val="center"/>
            <w:hideMark/>
          </w:tcPr>
          <w:p w14:paraId="31231F8E"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2B7E5E35"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690D48AE" w14:textId="77777777" w:rsidTr="00CE4FF0">
        <w:trPr>
          <w:trHeight w:val="340"/>
        </w:trPr>
        <w:tc>
          <w:tcPr>
            <w:tcW w:w="2132" w:type="dxa"/>
            <w:tcBorders>
              <w:top w:val="single" w:sz="4" w:space="0" w:color="auto"/>
              <w:left w:val="single" w:sz="4" w:space="0" w:color="auto"/>
              <w:bottom w:val="nil"/>
              <w:right w:val="nil"/>
            </w:tcBorders>
            <w:vAlign w:val="center"/>
            <w:hideMark/>
          </w:tcPr>
          <w:p w14:paraId="19B48A89"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3E3358E6" w14:textId="77777777" w:rsidR="00CE4FF0" w:rsidRPr="005C0E02" w:rsidRDefault="00CE4FF0" w:rsidP="00CE4FF0">
            <w:pPr>
              <w:spacing w:before="20" w:after="20"/>
              <w:contextualSpacing/>
              <w:jc w:val="right"/>
              <w:rPr>
                <w:rFonts w:cs="Arial"/>
              </w:rPr>
            </w:pPr>
            <w:r w:rsidRPr="005C0E02">
              <w:rPr>
                <w:rFonts w:cs="Arial"/>
              </w:rPr>
              <w:t>3,394</w:t>
            </w:r>
          </w:p>
        </w:tc>
        <w:tc>
          <w:tcPr>
            <w:tcW w:w="2400" w:type="dxa"/>
            <w:tcBorders>
              <w:top w:val="single" w:sz="4" w:space="0" w:color="auto"/>
              <w:left w:val="nil"/>
              <w:bottom w:val="nil"/>
              <w:right w:val="single" w:sz="4" w:space="0" w:color="auto"/>
            </w:tcBorders>
            <w:vAlign w:val="center"/>
            <w:hideMark/>
          </w:tcPr>
          <w:p w14:paraId="52E6530F" w14:textId="77777777" w:rsidR="00CE4FF0" w:rsidRPr="005C0E02" w:rsidRDefault="00CE4FF0" w:rsidP="00CE4FF0">
            <w:pPr>
              <w:spacing w:before="20" w:after="20"/>
              <w:contextualSpacing/>
              <w:jc w:val="right"/>
              <w:rPr>
                <w:rFonts w:cs="Arial"/>
              </w:rPr>
            </w:pPr>
            <w:r w:rsidRPr="005C0E02">
              <w:rPr>
                <w:rFonts w:cs="Arial"/>
              </w:rPr>
              <w:t>90</w:t>
            </w:r>
          </w:p>
        </w:tc>
      </w:tr>
      <w:tr w:rsidR="00CE4FF0" w:rsidRPr="005C0E02" w14:paraId="3DA1CA71" w14:textId="77777777" w:rsidTr="00CE4FF0">
        <w:trPr>
          <w:trHeight w:val="340"/>
        </w:trPr>
        <w:tc>
          <w:tcPr>
            <w:tcW w:w="2132" w:type="dxa"/>
            <w:tcBorders>
              <w:top w:val="nil"/>
              <w:left w:val="single" w:sz="4" w:space="0" w:color="auto"/>
              <w:bottom w:val="single" w:sz="4" w:space="0" w:color="auto"/>
              <w:right w:val="nil"/>
            </w:tcBorders>
            <w:vAlign w:val="center"/>
            <w:hideMark/>
          </w:tcPr>
          <w:p w14:paraId="3DAA1A12"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hideMark/>
          </w:tcPr>
          <w:p w14:paraId="41B6FCBB" w14:textId="77777777" w:rsidR="00CE4FF0" w:rsidRPr="005C0E02" w:rsidRDefault="00CE4FF0" w:rsidP="00CE4FF0">
            <w:pPr>
              <w:spacing w:before="20" w:after="20"/>
              <w:contextualSpacing/>
              <w:jc w:val="right"/>
              <w:rPr>
                <w:rFonts w:cs="Arial"/>
              </w:rPr>
            </w:pPr>
            <w:r w:rsidRPr="005C0E02">
              <w:rPr>
                <w:rFonts w:cs="Arial"/>
              </w:rPr>
              <w:t>3,781</w:t>
            </w:r>
          </w:p>
        </w:tc>
        <w:tc>
          <w:tcPr>
            <w:tcW w:w="2400" w:type="dxa"/>
            <w:tcBorders>
              <w:top w:val="nil"/>
              <w:left w:val="nil"/>
              <w:bottom w:val="single" w:sz="4" w:space="0" w:color="auto"/>
              <w:right w:val="single" w:sz="4" w:space="0" w:color="auto"/>
            </w:tcBorders>
            <w:vAlign w:val="center"/>
            <w:hideMark/>
          </w:tcPr>
          <w:p w14:paraId="240A63C2"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25FD4353"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02E0170A" w14:textId="77777777" w:rsidR="00CE4FF0" w:rsidRPr="005C0E02" w:rsidRDefault="00CE4FF0" w:rsidP="00CE4FF0">
            <w:pPr>
              <w:spacing w:before="20" w:after="20"/>
              <w:contextualSpacing/>
              <w:rPr>
                <w:rFonts w:cs="Arial"/>
              </w:rPr>
            </w:pPr>
            <w:r w:rsidRPr="005C0E02">
              <w:rPr>
                <w:rFonts w:cs="Arial"/>
              </w:rPr>
              <w:t>Third Survey</w:t>
            </w:r>
          </w:p>
        </w:tc>
        <w:tc>
          <w:tcPr>
            <w:tcW w:w="2976" w:type="dxa"/>
            <w:tcBorders>
              <w:top w:val="single" w:sz="4" w:space="0" w:color="auto"/>
              <w:left w:val="nil"/>
              <w:bottom w:val="single" w:sz="4" w:space="0" w:color="auto"/>
              <w:right w:val="nil"/>
            </w:tcBorders>
            <w:shd w:val="clear" w:color="auto" w:fill="E5DFEC"/>
            <w:vAlign w:val="center"/>
            <w:hideMark/>
          </w:tcPr>
          <w:p w14:paraId="69E080C5"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64B8F0DD"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7938617A" w14:textId="77777777" w:rsidTr="00CE4FF0">
        <w:trPr>
          <w:trHeight w:val="340"/>
        </w:trPr>
        <w:tc>
          <w:tcPr>
            <w:tcW w:w="2132" w:type="dxa"/>
            <w:tcBorders>
              <w:top w:val="single" w:sz="4" w:space="0" w:color="auto"/>
              <w:left w:val="single" w:sz="4" w:space="0" w:color="auto"/>
              <w:bottom w:val="nil"/>
              <w:right w:val="nil"/>
            </w:tcBorders>
            <w:vAlign w:val="center"/>
            <w:hideMark/>
          </w:tcPr>
          <w:p w14:paraId="000C965B"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7DF0D44E" w14:textId="77777777" w:rsidR="00CE4FF0" w:rsidRPr="005C0E02" w:rsidRDefault="00CE4FF0" w:rsidP="00CE4FF0">
            <w:pPr>
              <w:spacing w:before="20" w:after="20"/>
              <w:contextualSpacing/>
              <w:jc w:val="right"/>
              <w:rPr>
                <w:rFonts w:cs="Arial"/>
              </w:rPr>
            </w:pPr>
            <w:r w:rsidRPr="005C0E02">
              <w:rPr>
                <w:rFonts w:cs="Arial"/>
              </w:rPr>
              <w:t>2,993</w:t>
            </w:r>
          </w:p>
        </w:tc>
        <w:tc>
          <w:tcPr>
            <w:tcW w:w="2400" w:type="dxa"/>
            <w:tcBorders>
              <w:top w:val="single" w:sz="4" w:space="0" w:color="auto"/>
              <w:left w:val="nil"/>
              <w:bottom w:val="nil"/>
              <w:right w:val="single" w:sz="4" w:space="0" w:color="auto"/>
            </w:tcBorders>
            <w:vAlign w:val="center"/>
            <w:hideMark/>
          </w:tcPr>
          <w:p w14:paraId="1B0DBDD5" w14:textId="77777777" w:rsidR="00CE4FF0" w:rsidRPr="005C0E02" w:rsidRDefault="00CE4FF0" w:rsidP="00CE4FF0">
            <w:pPr>
              <w:spacing w:before="20" w:after="20"/>
              <w:contextualSpacing/>
              <w:jc w:val="right"/>
              <w:rPr>
                <w:rFonts w:cs="Arial"/>
              </w:rPr>
            </w:pPr>
            <w:r w:rsidRPr="005C0E02">
              <w:rPr>
                <w:rFonts w:cs="Arial"/>
              </w:rPr>
              <w:t>90</w:t>
            </w:r>
          </w:p>
        </w:tc>
      </w:tr>
      <w:tr w:rsidR="00CE4FF0" w:rsidRPr="005C0E02" w14:paraId="07EFE4B2" w14:textId="77777777" w:rsidTr="00CE4FF0">
        <w:trPr>
          <w:trHeight w:val="340"/>
        </w:trPr>
        <w:tc>
          <w:tcPr>
            <w:tcW w:w="2132" w:type="dxa"/>
            <w:tcBorders>
              <w:top w:val="nil"/>
              <w:left w:val="single" w:sz="4" w:space="0" w:color="auto"/>
              <w:bottom w:val="single" w:sz="4" w:space="0" w:color="auto"/>
              <w:right w:val="nil"/>
            </w:tcBorders>
            <w:vAlign w:val="center"/>
            <w:hideMark/>
          </w:tcPr>
          <w:p w14:paraId="03008201"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hideMark/>
          </w:tcPr>
          <w:p w14:paraId="45881D6E" w14:textId="3C145C48" w:rsidR="00CE4FF0" w:rsidRPr="005C0E02" w:rsidRDefault="00CE4FF0" w:rsidP="00CE4FF0">
            <w:pPr>
              <w:spacing w:before="20" w:after="20"/>
              <w:contextualSpacing/>
              <w:jc w:val="right"/>
              <w:rPr>
                <w:rFonts w:cs="Arial"/>
              </w:rPr>
            </w:pPr>
            <w:r w:rsidRPr="005C0E02">
              <w:rPr>
                <w:rFonts w:cs="Arial"/>
              </w:rPr>
              <w:t>3,33</w:t>
            </w:r>
            <w:r w:rsidR="00141240">
              <w:rPr>
                <w:rFonts w:cs="Arial"/>
              </w:rPr>
              <w:t>2</w:t>
            </w:r>
          </w:p>
        </w:tc>
        <w:tc>
          <w:tcPr>
            <w:tcW w:w="2400" w:type="dxa"/>
            <w:tcBorders>
              <w:top w:val="nil"/>
              <w:left w:val="nil"/>
              <w:bottom w:val="single" w:sz="4" w:space="0" w:color="auto"/>
              <w:right w:val="single" w:sz="4" w:space="0" w:color="auto"/>
            </w:tcBorders>
            <w:vAlign w:val="center"/>
            <w:hideMark/>
          </w:tcPr>
          <w:p w14:paraId="11DDE03B"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2631024C"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1925290E" w14:textId="77777777" w:rsidR="00CE4FF0" w:rsidRPr="005C0E02" w:rsidRDefault="00CE4FF0" w:rsidP="00CE4FF0">
            <w:pPr>
              <w:spacing w:before="20" w:after="20"/>
              <w:contextualSpacing/>
              <w:rPr>
                <w:rFonts w:cs="Arial"/>
              </w:rPr>
            </w:pPr>
            <w:r w:rsidRPr="005C0E02">
              <w:rPr>
                <w:rFonts w:cs="Arial"/>
              </w:rPr>
              <w:t>Fourth Survey</w:t>
            </w:r>
          </w:p>
        </w:tc>
        <w:tc>
          <w:tcPr>
            <w:tcW w:w="2976" w:type="dxa"/>
            <w:tcBorders>
              <w:top w:val="single" w:sz="4" w:space="0" w:color="auto"/>
              <w:left w:val="nil"/>
              <w:bottom w:val="single" w:sz="4" w:space="0" w:color="auto"/>
              <w:right w:val="nil"/>
            </w:tcBorders>
            <w:shd w:val="clear" w:color="auto" w:fill="E5DFEC"/>
            <w:vAlign w:val="center"/>
            <w:hideMark/>
          </w:tcPr>
          <w:p w14:paraId="41A4ADE4"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65AFD952"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560497BD" w14:textId="77777777" w:rsidTr="00CE4FF0">
        <w:trPr>
          <w:trHeight w:val="340"/>
        </w:trPr>
        <w:tc>
          <w:tcPr>
            <w:tcW w:w="2132" w:type="dxa"/>
            <w:tcBorders>
              <w:top w:val="single" w:sz="4" w:space="0" w:color="auto"/>
              <w:left w:val="single" w:sz="4" w:space="0" w:color="auto"/>
              <w:bottom w:val="nil"/>
              <w:right w:val="nil"/>
            </w:tcBorders>
            <w:vAlign w:val="center"/>
            <w:hideMark/>
          </w:tcPr>
          <w:p w14:paraId="4131D97A"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3070FC2E" w14:textId="7424FFCF" w:rsidR="00CE4FF0" w:rsidRPr="005C0E02" w:rsidRDefault="00CE4FF0" w:rsidP="00141240">
            <w:pPr>
              <w:spacing w:before="20" w:after="20"/>
              <w:contextualSpacing/>
              <w:jc w:val="right"/>
              <w:rPr>
                <w:rFonts w:cs="Arial"/>
              </w:rPr>
            </w:pPr>
            <w:r w:rsidRPr="005C0E02">
              <w:rPr>
                <w:rFonts w:cs="Arial"/>
              </w:rPr>
              <w:t>2,</w:t>
            </w:r>
            <w:r w:rsidR="00141240" w:rsidRPr="005C0E02">
              <w:rPr>
                <w:rFonts w:cs="Arial"/>
              </w:rPr>
              <w:t>62</w:t>
            </w:r>
            <w:r w:rsidR="00141240">
              <w:rPr>
                <w:rFonts w:cs="Arial"/>
              </w:rPr>
              <w:t>1</w:t>
            </w:r>
          </w:p>
        </w:tc>
        <w:tc>
          <w:tcPr>
            <w:tcW w:w="2400" w:type="dxa"/>
            <w:tcBorders>
              <w:top w:val="single" w:sz="4" w:space="0" w:color="auto"/>
              <w:left w:val="nil"/>
              <w:bottom w:val="nil"/>
              <w:right w:val="single" w:sz="4" w:space="0" w:color="auto"/>
            </w:tcBorders>
            <w:vAlign w:val="center"/>
            <w:hideMark/>
          </w:tcPr>
          <w:p w14:paraId="798748E6" w14:textId="77777777" w:rsidR="00CE4FF0" w:rsidRPr="005C0E02" w:rsidRDefault="00CE4FF0" w:rsidP="00CE4FF0">
            <w:pPr>
              <w:spacing w:before="20" w:after="20"/>
              <w:contextualSpacing/>
              <w:jc w:val="right"/>
              <w:rPr>
                <w:rFonts w:cs="Arial"/>
              </w:rPr>
            </w:pPr>
            <w:r w:rsidRPr="005C0E02">
              <w:rPr>
                <w:rFonts w:cs="Arial"/>
              </w:rPr>
              <w:t>90</w:t>
            </w:r>
          </w:p>
        </w:tc>
      </w:tr>
      <w:tr w:rsidR="00CE4FF0" w:rsidRPr="005C0E02" w14:paraId="7A67C598" w14:textId="77777777" w:rsidTr="00CE4FF0">
        <w:trPr>
          <w:trHeight w:val="340"/>
        </w:trPr>
        <w:tc>
          <w:tcPr>
            <w:tcW w:w="2132" w:type="dxa"/>
            <w:tcBorders>
              <w:top w:val="nil"/>
              <w:left w:val="single" w:sz="4" w:space="0" w:color="auto"/>
              <w:bottom w:val="nil"/>
              <w:right w:val="nil"/>
            </w:tcBorders>
            <w:vAlign w:val="center"/>
            <w:hideMark/>
          </w:tcPr>
          <w:p w14:paraId="093E14FD"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nil"/>
              <w:right w:val="nil"/>
            </w:tcBorders>
            <w:vAlign w:val="center"/>
            <w:hideMark/>
          </w:tcPr>
          <w:p w14:paraId="2DB7F3E5" w14:textId="4A76973E" w:rsidR="00CE4FF0" w:rsidRPr="005C0E02" w:rsidRDefault="00CE4FF0" w:rsidP="00141240">
            <w:pPr>
              <w:spacing w:before="20" w:after="20"/>
              <w:contextualSpacing/>
              <w:jc w:val="right"/>
              <w:rPr>
                <w:rFonts w:cs="Arial"/>
              </w:rPr>
            </w:pPr>
            <w:r w:rsidRPr="005C0E02">
              <w:rPr>
                <w:rFonts w:cs="Arial"/>
              </w:rPr>
              <w:t>2,</w:t>
            </w:r>
            <w:r w:rsidR="00141240" w:rsidRPr="005C0E02">
              <w:rPr>
                <w:rFonts w:cs="Arial"/>
              </w:rPr>
              <w:t>91</w:t>
            </w:r>
            <w:r w:rsidR="00141240">
              <w:rPr>
                <w:rFonts w:cs="Arial"/>
              </w:rPr>
              <w:t>5</w:t>
            </w:r>
          </w:p>
        </w:tc>
        <w:tc>
          <w:tcPr>
            <w:tcW w:w="2400" w:type="dxa"/>
            <w:tcBorders>
              <w:top w:val="nil"/>
              <w:left w:val="nil"/>
              <w:bottom w:val="nil"/>
              <w:right w:val="single" w:sz="4" w:space="0" w:color="auto"/>
            </w:tcBorders>
            <w:vAlign w:val="center"/>
            <w:hideMark/>
          </w:tcPr>
          <w:p w14:paraId="051464B2"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35A62AE7"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7A145C9D" w14:textId="77777777" w:rsidR="00CE4FF0" w:rsidRPr="005C0E02" w:rsidRDefault="00CE4FF0" w:rsidP="00CE4FF0">
            <w:pPr>
              <w:spacing w:before="20" w:after="20"/>
              <w:contextualSpacing/>
              <w:rPr>
                <w:rFonts w:cs="Arial"/>
              </w:rPr>
            </w:pPr>
            <w:r w:rsidRPr="005C0E02">
              <w:rPr>
                <w:rFonts w:cs="Arial"/>
              </w:rPr>
              <w:t>Fifth Survey</w:t>
            </w:r>
          </w:p>
        </w:tc>
        <w:tc>
          <w:tcPr>
            <w:tcW w:w="2976" w:type="dxa"/>
            <w:tcBorders>
              <w:top w:val="single" w:sz="4" w:space="0" w:color="auto"/>
              <w:left w:val="nil"/>
              <w:bottom w:val="single" w:sz="4" w:space="0" w:color="auto"/>
              <w:right w:val="nil"/>
            </w:tcBorders>
            <w:shd w:val="clear" w:color="auto" w:fill="E5DFEC"/>
            <w:vAlign w:val="center"/>
            <w:hideMark/>
          </w:tcPr>
          <w:p w14:paraId="7A31F1BC"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6913BF7E"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5C6E7063" w14:textId="77777777" w:rsidTr="00CE4FF0">
        <w:trPr>
          <w:trHeight w:val="340"/>
        </w:trPr>
        <w:tc>
          <w:tcPr>
            <w:tcW w:w="2132" w:type="dxa"/>
            <w:tcBorders>
              <w:top w:val="single" w:sz="4" w:space="0" w:color="auto"/>
              <w:left w:val="single" w:sz="4" w:space="0" w:color="auto"/>
              <w:bottom w:val="nil"/>
              <w:right w:val="nil"/>
            </w:tcBorders>
            <w:vAlign w:val="center"/>
            <w:hideMark/>
          </w:tcPr>
          <w:p w14:paraId="42C8A97F"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271B5537" w14:textId="429506DB" w:rsidR="00CE4FF0" w:rsidRPr="005C0E02" w:rsidRDefault="00CE4FF0" w:rsidP="00141240">
            <w:pPr>
              <w:spacing w:before="20" w:after="20"/>
              <w:contextualSpacing/>
              <w:jc w:val="right"/>
              <w:rPr>
                <w:rFonts w:cs="Arial"/>
              </w:rPr>
            </w:pPr>
            <w:r w:rsidRPr="005C0E02">
              <w:rPr>
                <w:rFonts w:cs="Arial"/>
              </w:rPr>
              <w:t>2,</w:t>
            </w:r>
            <w:r w:rsidR="00141240" w:rsidRPr="005C0E02">
              <w:rPr>
                <w:rFonts w:cs="Arial"/>
              </w:rPr>
              <w:t>30</w:t>
            </w:r>
            <w:r w:rsidR="00141240">
              <w:rPr>
                <w:rFonts w:cs="Arial"/>
              </w:rPr>
              <w:t>6</w:t>
            </w:r>
          </w:p>
        </w:tc>
        <w:tc>
          <w:tcPr>
            <w:tcW w:w="2400" w:type="dxa"/>
            <w:tcBorders>
              <w:top w:val="single" w:sz="4" w:space="0" w:color="auto"/>
              <w:left w:val="nil"/>
              <w:bottom w:val="nil"/>
              <w:right w:val="single" w:sz="4" w:space="0" w:color="auto"/>
            </w:tcBorders>
            <w:vAlign w:val="center"/>
            <w:hideMark/>
          </w:tcPr>
          <w:p w14:paraId="5EA0DDEB" w14:textId="77777777" w:rsidR="00CE4FF0" w:rsidRPr="005C0E02" w:rsidRDefault="00CE4FF0" w:rsidP="00CE4FF0">
            <w:pPr>
              <w:spacing w:before="20" w:after="20"/>
              <w:contextualSpacing/>
              <w:jc w:val="right"/>
              <w:rPr>
                <w:rFonts w:cs="Arial"/>
              </w:rPr>
            </w:pPr>
            <w:r w:rsidRPr="005C0E02">
              <w:rPr>
                <w:rFonts w:cs="Arial"/>
              </w:rPr>
              <w:t>90</w:t>
            </w:r>
          </w:p>
        </w:tc>
      </w:tr>
      <w:tr w:rsidR="00CE4FF0" w:rsidRPr="005C0E02" w14:paraId="1870B402" w14:textId="77777777" w:rsidTr="00CE4FF0">
        <w:trPr>
          <w:trHeight w:val="340"/>
        </w:trPr>
        <w:tc>
          <w:tcPr>
            <w:tcW w:w="2132" w:type="dxa"/>
            <w:tcBorders>
              <w:top w:val="nil"/>
              <w:left w:val="single" w:sz="4" w:space="0" w:color="auto"/>
              <w:bottom w:val="nil"/>
              <w:right w:val="nil"/>
            </w:tcBorders>
            <w:vAlign w:val="center"/>
            <w:hideMark/>
          </w:tcPr>
          <w:p w14:paraId="13DA7503"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nil"/>
              <w:right w:val="nil"/>
            </w:tcBorders>
            <w:vAlign w:val="center"/>
            <w:hideMark/>
          </w:tcPr>
          <w:p w14:paraId="3EC7AEE9" w14:textId="77777777" w:rsidR="00CE4FF0" w:rsidRPr="005C0E02" w:rsidRDefault="00CE4FF0" w:rsidP="00CE4FF0">
            <w:pPr>
              <w:spacing w:before="20" w:after="20"/>
              <w:contextualSpacing/>
              <w:jc w:val="right"/>
              <w:rPr>
                <w:rFonts w:cs="Arial"/>
              </w:rPr>
            </w:pPr>
            <w:r w:rsidRPr="005C0E02">
              <w:rPr>
                <w:rFonts w:cs="Arial"/>
              </w:rPr>
              <w:t>2,548</w:t>
            </w:r>
          </w:p>
        </w:tc>
        <w:tc>
          <w:tcPr>
            <w:tcW w:w="2400" w:type="dxa"/>
            <w:tcBorders>
              <w:top w:val="nil"/>
              <w:left w:val="nil"/>
              <w:bottom w:val="nil"/>
              <w:right w:val="single" w:sz="4" w:space="0" w:color="auto"/>
            </w:tcBorders>
            <w:vAlign w:val="center"/>
            <w:hideMark/>
          </w:tcPr>
          <w:p w14:paraId="0D8DEAAD"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3DBEC48B"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36B67D4E" w14:textId="77777777" w:rsidR="00CE4FF0" w:rsidRPr="005C0E02" w:rsidRDefault="00CE4FF0" w:rsidP="00CE4FF0">
            <w:pPr>
              <w:spacing w:before="20" w:after="20"/>
              <w:contextualSpacing/>
              <w:rPr>
                <w:rFonts w:cs="Arial"/>
              </w:rPr>
            </w:pPr>
            <w:r w:rsidRPr="005C0E02">
              <w:rPr>
                <w:rFonts w:cs="Arial"/>
              </w:rPr>
              <w:t>Sixth Survey</w:t>
            </w:r>
          </w:p>
        </w:tc>
        <w:tc>
          <w:tcPr>
            <w:tcW w:w="2976" w:type="dxa"/>
            <w:tcBorders>
              <w:top w:val="single" w:sz="4" w:space="0" w:color="auto"/>
              <w:left w:val="nil"/>
              <w:bottom w:val="single" w:sz="4" w:space="0" w:color="auto"/>
              <w:right w:val="nil"/>
            </w:tcBorders>
            <w:shd w:val="clear" w:color="auto" w:fill="E5DFEC"/>
            <w:vAlign w:val="center"/>
            <w:hideMark/>
          </w:tcPr>
          <w:p w14:paraId="11F1E53E"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07F42F14"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4755BAEA" w14:textId="77777777" w:rsidTr="00CE4FF0">
        <w:trPr>
          <w:trHeight w:val="340"/>
        </w:trPr>
        <w:tc>
          <w:tcPr>
            <w:tcW w:w="2132" w:type="dxa"/>
            <w:tcBorders>
              <w:top w:val="single" w:sz="4" w:space="0" w:color="auto"/>
              <w:left w:val="single" w:sz="4" w:space="0" w:color="auto"/>
              <w:bottom w:val="nil"/>
              <w:right w:val="nil"/>
            </w:tcBorders>
            <w:vAlign w:val="center"/>
            <w:hideMark/>
          </w:tcPr>
          <w:p w14:paraId="5A86DDC3"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02F676CF" w14:textId="083D12F7" w:rsidR="00CE4FF0" w:rsidRPr="005C0E02" w:rsidRDefault="00CE4FF0" w:rsidP="00141240">
            <w:pPr>
              <w:spacing w:before="20" w:after="20"/>
              <w:contextualSpacing/>
              <w:jc w:val="right"/>
              <w:rPr>
                <w:rFonts w:cs="Arial"/>
              </w:rPr>
            </w:pPr>
            <w:r w:rsidRPr="005C0E02">
              <w:rPr>
                <w:rFonts w:cs="Arial"/>
              </w:rPr>
              <w:t>2,</w:t>
            </w:r>
            <w:r w:rsidR="00141240" w:rsidRPr="005C0E02">
              <w:rPr>
                <w:rFonts w:cs="Arial"/>
              </w:rPr>
              <w:t>02</w:t>
            </w:r>
            <w:r w:rsidR="00141240">
              <w:rPr>
                <w:rFonts w:cs="Arial"/>
              </w:rPr>
              <w:t>4</w:t>
            </w:r>
          </w:p>
        </w:tc>
        <w:tc>
          <w:tcPr>
            <w:tcW w:w="2400" w:type="dxa"/>
            <w:tcBorders>
              <w:top w:val="single" w:sz="4" w:space="0" w:color="auto"/>
              <w:left w:val="nil"/>
              <w:bottom w:val="nil"/>
              <w:right w:val="single" w:sz="4" w:space="0" w:color="auto"/>
            </w:tcBorders>
            <w:vAlign w:val="center"/>
            <w:hideMark/>
          </w:tcPr>
          <w:p w14:paraId="44388511" w14:textId="77777777" w:rsidR="00CE4FF0" w:rsidRPr="005C0E02" w:rsidRDefault="00CE4FF0" w:rsidP="00CE4FF0">
            <w:pPr>
              <w:spacing w:before="20" w:after="20"/>
              <w:contextualSpacing/>
              <w:jc w:val="right"/>
              <w:rPr>
                <w:rFonts w:cs="Arial"/>
              </w:rPr>
            </w:pPr>
            <w:r w:rsidRPr="005C0E02">
              <w:rPr>
                <w:rFonts w:cs="Arial"/>
              </w:rPr>
              <w:t>90</w:t>
            </w:r>
          </w:p>
        </w:tc>
      </w:tr>
      <w:tr w:rsidR="00CE4FF0" w:rsidRPr="005C0E02" w14:paraId="69A14266" w14:textId="77777777" w:rsidTr="00CE4FF0">
        <w:trPr>
          <w:trHeight w:val="340"/>
        </w:trPr>
        <w:tc>
          <w:tcPr>
            <w:tcW w:w="2132" w:type="dxa"/>
            <w:tcBorders>
              <w:top w:val="nil"/>
              <w:left w:val="single" w:sz="4" w:space="0" w:color="auto"/>
              <w:bottom w:val="single" w:sz="4" w:space="0" w:color="auto"/>
              <w:right w:val="nil"/>
            </w:tcBorders>
            <w:vAlign w:val="center"/>
            <w:hideMark/>
          </w:tcPr>
          <w:p w14:paraId="3EF07667"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hideMark/>
          </w:tcPr>
          <w:p w14:paraId="29FB2DA1" w14:textId="2A0D34B2" w:rsidR="00CE4FF0" w:rsidRPr="005C0E02" w:rsidRDefault="00CE4FF0" w:rsidP="00141240">
            <w:pPr>
              <w:spacing w:before="20" w:after="20"/>
              <w:contextualSpacing/>
              <w:jc w:val="right"/>
              <w:rPr>
                <w:rFonts w:cs="Arial"/>
              </w:rPr>
            </w:pPr>
            <w:r w:rsidRPr="005C0E02">
              <w:rPr>
                <w:rFonts w:cs="Arial"/>
              </w:rPr>
              <w:t>2,</w:t>
            </w:r>
            <w:r w:rsidR="00141240" w:rsidRPr="005C0E02">
              <w:rPr>
                <w:rFonts w:cs="Arial"/>
              </w:rPr>
              <w:t>25</w:t>
            </w:r>
            <w:r w:rsidR="00141240">
              <w:rPr>
                <w:rFonts w:cs="Arial"/>
              </w:rPr>
              <w:t>9</w:t>
            </w:r>
          </w:p>
        </w:tc>
        <w:tc>
          <w:tcPr>
            <w:tcW w:w="2400" w:type="dxa"/>
            <w:tcBorders>
              <w:top w:val="nil"/>
              <w:left w:val="nil"/>
              <w:bottom w:val="single" w:sz="4" w:space="0" w:color="auto"/>
              <w:right w:val="single" w:sz="4" w:space="0" w:color="auto"/>
            </w:tcBorders>
            <w:vAlign w:val="center"/>
            <w:hideMark/>
          </w:tcPr>
          <w:p w14:paraId="241235A8"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306D4AD2"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6A7D311F" w14:textId="77777777" w:rsidR="00CE4FF0" w:rsidRPr="005C0E02" w:rsidRDefault="00CE4FF0" w:rsidP="00CE4FF0">
            <w:pPr>
              <w:spacing w:before="20" w:after="20"/>
              <w:contextualSpacing/>
              <w:rPr>
                <w:rFonts w:cs="Arial"/>
              </w:rPr>
            </w:pPr>
            <w:r w:rsidRPr="005C0E02">
              <w:rPr>
                <w:rFonts w:cs="Arial"/>
              </w:rPr>
              <w:t>Seventh Survey</w:t>
            </w:r>
          </w:p>
        </w:tc>
        <w:tc>
          <w:tcPr>
            <w:tcW w:w="2976" w:type="dxa"/>
            <w:tcBorders>
              <w:top w:val="single" w:sz="4" w:space="0" w:color="auto"/>
              <w:left w:val="nil"/>
              <w:bottom w:val="single" w:sz="4" w:space="0" w:color="auto"/>
              <w:right w:val="nil"/>
            </w:tcBorders>
            <w:shd w:val="clear" w:color="auto" w:fill="E5DFEC"/>
            <w:vAlign w:val="center"/>
            <w:hideMark/>
          </w:tcPr>
          <w:p w14:paraId="5FD26BF2"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2683FC28"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7C269880" w14:textId="77777777" w:rsidTr="00CE4FF0">
        <w:trPr>
          <w:trHeight w:val="340"/>
        </w:trPr>
        <w:tc>
          <w:tcPr>
            <w:tcW w:w="2132" w:type="dxa"/>
            <w:tcBorders>
              <w:top w:val="single" w:sz="4" w:space="0" w:color="auto"/>
              <w:left w:val="single" w:sz="4" w:space="0" w:color="auto"/>
              <w:bottom w:val="nil"/>
              <w:right w:val="nil"/>
            </w:tcBorders>
            <w:vAlign w:val="center"/>
            <w:hideMark/>
          </w:tcPr>
          <w:p w14:paraId="6BDC2E48"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78E871BF" w14:textId="57AB5586" w:rsidR="00CE4FF0" w:rsidRPr="005C0E02" w:rsidRDefault="00CE4FF0" w:rsidP="00141240">
            <w:pPr>
              <w:spacing w:before="20" w:after="20"/>
              <w:contextualSpacing/>
              <w:jc w:val="right"/>
              <w:rPr>
                <w:rFonts w:cs="Arial"/>
              </w:rPr>
            </w:pPr>
            <w:r w:rsidRPr="005C0E02">
              <w:rPr>
                <w:rFonts w:cs="Arial"/>
              </w:rPr>
              <w:t>1,</w:t>
            </w:r>
            <w:r w:rsidR="00141240" w:rsidRPr="005C0E02">
              <w:rPr>
                <w:rFonts w:cs="Arial"/>
              </w:rPr>
              <w:t>7</w:t>
            </w:r>
            <w:r w:rsidR="00141240">
              <w:rPr>
                <w:rFonts w:cs="Arial"/>
              </w:rPr>
              <w:t>70</w:t>
            </w:r>
          </w:p>
        </w:tc>
        <w:tc>
          <w:tcPr>
            <w:tcW w:w="2400" w:type="dxa"/>
            <w:tcBorders>
              <w:top w:val="single" w:sz="4" w:space="0" w:color="auto"/>
              <w:left w:val="nil"/>
              <w:bottom w:val="nil"/>
              <w:right w:val="single" w:sz="4" w:space="0" w:color="auto"/>
            </w:tcBorders>
            <w:vAlign w:val="center"/>
            <w:hideMark/>
          </w:tcPr>
          <w:p w14:paraId="08609451" w14:textId="77777777" w:rsidR="00CE4FF0" w:rsidRPr="005C0E02" w:rsidRDefault="00CE4FF0" w:rsidP="00CE4FF0">
            <w:pPr>
              <w:spacing w:before="20" w:after="20"/>
              <w:contextualSpacing/>
              <w:jc w:val="right"/>
              <w:rPr>
                <w:rFonts w:cs="Arial"/>
              </w:rPr>
            </w:pPr>
            <w:r w:rsidRPr="005C0E02">
              <w:rPr>
                <w:rFonts w:cs="Arial"/>
              </w:rPr>
              <w:t>89</w:t>
            </w:r>
          </w:p>
        </w:tc>
      </w:tr>
      <w:tr w:rsidR="00CE4FF0" w:rsidRPr="005C0E02" w14:paraId="05007E23" w14:textId="77777777" w:rsidTr="00CE4FF0">
        <w:trPr>
          <w:trHeight w:val="340"/>
        </w:trPr>
        <w:tc>
          <w:tcPr>
            <w:tcW w:w="2132" w:type="dxa"/>
            <w:tcBorders>
              <w:top w:val="nil"/>
              <w:left w:val="single" w:sz="4" w:space="0" w:color="auto"/>
              <w:bottom w:val="single" w:sz="4" w:space="0" w:color="auto"/>
              <w:right w:val="nil"/>
            </w:tcBorders>
            <w:vAlign w:val="center"/>
            <w:hideMark/>
          </w:tcPr>
          <w:p w14:paraId="6FB565BA"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hideMark/>
          </w:tcPr>
          <w:p w14:paraId="1D0C7AE5" w14:textId="62FCCCBF" w:rsidR="00CE4FF0" w:rsidRPr="005C0E02" w:rsidRDefault="00CE4FF0" w:rsidP="00141240">
            <w:pPr>
              <w:spacing w:before="20" w:after="20"/>
              <w:contextualSpacing/>
              <w:jc w:val="right"/>
              <w:rPr>
                <w:rFonts w:cs="Arial"/>
              </w:rPr>
            </w:pPr>
            <w:r w:rsidRPr="005C0E02">
              <w:rPr>
                <w:rFonts w:cs="Arial"/>
              </w:rPr>
              <w:t>1,</w:t>
            </w:r>
            <w:r w:rsidR="00141240" w:rsidRPr="005C0E02">
              <w:rPr>
                <w:rFonts w:cs="Arial"/>
              </w:rPr>
              <w:t>98</w:t>
            </w:r>
            <w:r w:rsidR="00141240">
              <w:rPr>
                <w:rFonts w:cs="Arial"/>
              </w:rPr>
              <w:t>2</w:t>
            </w:r>
          </w:p>
        </w:tc>
        <w:tc>
          <w:tcPr>
            <w:tcW w:w="2400" w:type="dxa"/>
            <w:tcBorders>
              <w:top w:val="nil"/>
              <w:left w:val="nil"/>
              <w:bottom w:val="single" w:sz="4" w:space="0" w:color="auto"/>
              <w:right w:val="single" w:sz="4" w:space="0" w:color="auto"/>
            </w:tcBorders>
            <w:vAlign w:val="center"/>
            <w:hideMark/>
          </w:tcPr>
          <w:p w14:paraId="02D37372" w14:textId="77777777" w:rsidR="00CE4FF0" w:rsidRPr="005C0E02" w:rsidRDefault="00CE4FF0" w:rsidP="00CE4FF0">
            <w:pPr>
              <w:spacing w:before="20" w:after="20"/>
              <w:contextualSpacing/>
              <w:jc w:val="right"/>
              <w:rPr>
                <w:rFonts w:cs="Arial"/>
              </w:rPr>
            </w:pPr>
            <w:r w:rsidRPr="005C0E02">
              <w:rPr>
                <w:rFonts w:cs="Arial"/>
              </w:rPr>
              <w:t>100</w:t>
            </w:r>
          </w:p>
        </w:tc>
      </w:tr>
    </w:tbl>
    <w:p w14:paraId="7EF3AE26" w14:textId="77777777" w:rsidR="00CE4FF0" w:rsidRPr="00666BA8" w:rsidRDefault="00CE4FF0" w:rsidP="00CE4FF0">
      <w:pPr>
        <w:rPr>
          <w:rFonts w:cstheme="minorHAnsi"/>
          <w:highlight w:val="yellow"/>
        </w:rPr>
      </w:pPr>
      <w:r w:rsidRPr="00666BA8">
        <w:rPr>
          <w:rFonts w:cstheme="minorHAnsi"/>
          <w:highlight w:val="yellow"/>
        </w:rPr>
        <w:br w:type="page"/>
      </w:r>
    </w:p>
    <w:tbl>
      <w:tblPr>
        <w:tblStyle w:val="TableGrid810"/>
        <w:tblpPr w:leftFromText="180" w:rightFromText="180" w:vertAnchor="text" w:tblpX="103" w:tblpY="1"/>
        <w:tblOverlap w:val="never"/>
        <w:tblW w:w="0" w:type="auto"/>
        <w:tblLook w:val="04A0" w:firstRow="1" w:lastRow="0" w:firstColumn="1" w:lastColumn="0" w:noHBand="0" w:noVBand="1"/>
        <w:tblCaption w:val="Table 3 16 Response Rates at 31st August 2014"/>
      </w:tblPr>
      <w:tblGrid>
        <w:gridCol w:w="2132"/>
        <w:gridCol w:w="2976"/>
        <w:gridCol w:w="2400"/>
      </w:tblGrid>
      <w:tr w:rsidR="00CE4FF0" w:rsidRPr="005C0E02" w14:paraId="7BDF50A9" w14:textId="77777777" w:rsidTr="00CE4FF0">
        <w:trPr>
          <w:trHeight w:val="340"/>
        </w:trPr>
        <w:tc>
          <w:tcPr>
            <w:tcW w:w="2132" w:type="dxa"/>
            <w:tcBorders>
              <w:top w:val="nil"/>
              <w:left w:val="nil"/>
              <w:bottom w:val="single" w:sz="4" w:space="0" w:color="auto"/>
              <w:right w:val="nil"/>
            </w:tcBorders>
            <w:vAlign w:val="center"/>
          </w:tcPr>
          <w:p w14:paraId="656CE9CB" w14:textId="77777777" w:rsidR="00CE4FF0" w:rsidRPr="005C0E02" w:rsidRDefault="00CE4FF0" w:rsidP="00CE4FF0">
            <w:pPr>
              <w:spacing w:before="20" w:after="20"/>
              <w:contextualSpacing/>
              <w:rPr>
                <w:rFonts w:cs="Arial"/>
                <w:highlight w:val="yellow"/>
              </w:rPr>
            </w:pPr>
          </w:p>
        </w:tc>
        <w:tc>
          <w:tcPr>
            <w:tcW w:w="2976" w:type="dxa"/>
            <w:tcBorders>
              <w:top w:val="nil"/>
              <w:left w:val="nil"/>
              <w:bottom w:val="single" w:sz="4" w:space="0" w:color="auto"/>
              <w:right w:val="nil"/>
            </w:tcBorders>
            <w:vAlign w:val="center"/>
          </w:tcPr>
          <w:p w14:paraId="1E52075C" w14:textId="77777777" w:rsidR="00CE4FF0" w:rsidRPr="005C0E02" w:rsidRDefault="00CE4FF0" w:rsidP="00CE4FF0">
            <w:pPr>
              <w:spacing w:before="20" w:after="20"/>
              <w:contextualSpacing/>
              <w:jc w:val="right"/>
              <w:rPr>
                <w:rFonts w:cs="Arial"/>
                <w:highlight w:val="yellow"/>
              </w:rPr>
            </w:pPr>
          </w:p>
        </w:tc>
        <w:tc>
          <w:tcPr>
            <w:tcW w:w="2400" w:type="dxa"/>
            <w:tcBorders>
              <w:top w:val="nil"/>
              <w:left w:val="nil"/>
              <w:bottom w:val="single" w:sz="4" w:space="0" w:color="auto"/>
              <w:right w:val="nil"/>
            </w:tcBorders>
            <w:vAlign w:val="center"/>
          </w:tcPr>
          <w:p w14:paraId="4BF11C81" w14:textId="77777777" w:rsidR="00CE4FF0" w:rsidRPr="005C0E02" w:rsidRDefault="00CE4FF0" w:rsidP="00CE4FF0">
            <w:pPr>
              <w:spacing w:before="20" w:after="20"/>
              <w:contextualSpacing/>
              <w:jc w:val="right"/>
              <w:rPr>
                <w:rFonts w:cs="Arial"/>
                <w:highlight w:val="yellow"/>
              </w:rPr>
            </w:pPr>
          </w:p>
        </w:tc>
      </w:tr>
      <w:tr w:rsidR="00CE4FF0" w:rsidRPr="005C0E02" w14:paraId="377B0C5B"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41264E64" w14:textId="77777777" w:rsidR="00CE4FF0" w:rsidRPr="005C0E02" w:rsidRDefault="00CE4FF0" w:rsidP="00CE4FF0">
            <w:pPr>
              <w:spacing w:before="20" w:after="20"/>
              <w:contextualSpacing/>
              <w:rPr>
                <w:rFonts w:cs="Arial"/>
              </w:rPr>
            </w:pPr>
            <w:r w:rsidRPr="005C0E02">
              <w:rPr>
                <w:rFonts w:cs="Arial"/>
              </w:rPr>
              <w:t>Eighth Survey</w:t>
            </w:r>
          </w:p>
        </w:tc>
        <w:tc>
          <w:tcPr>
            <w:tcW w:w="2976" w:type="dxa"/>
            <w:tcBorders>
              <w:top w:val="single" w:sz="4" w:space="0" w:color="auto"/>
              <w:left w:val="nil"/>
              <w:bottom w:val="single" w:sz="4" w:space="0" w:color="auto"/>
              <w:right w:val="nil"/>
            </w:tcBorders>
            <w:shd w:val="clear" w:color="auto" w:fill="E5DFEC"/>
            <w:vAlign w:val="center"/>
            <w:hideMark/>
          </w:tcPr>
          <w:p w14:paraId="759A3ADA"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38D0A5F2"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6B401574" w14:textId="77777777" w:rsidTr="00CE4FF0">
        <w:trPr>
          <w:trHeight w:val="340"/>
        </w:trPr>
        <w:tc>
          <w:tcPr>
            <w:tcW w:w="2132" w:type="dxa"/>
            <w:tcBorders>
              <w:top w:val="single" w:sz="4" w:space="0" w:color="auto"/>
              <w:left w:val="single" w:sz="4" w:space="0" w:color="auto"/>
              <w:bottom w:val="nil"/>
              <w:right w:val="nil"/>
            </w:tcBorders>
            <w:vAlign w:val="center"/>
            <w:hideMark/>
          </w:tcPr>
          <w:p w14:paraId="0695D7ED"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3D8962E9" w14:textId="174797C7" w:rsidR="00CE4FF0" w:rsidRPr="005C0E02" w:rsidRDefault="00CE4FF0" w:rsidP="00141240">
            <w:pPr>
              <w:spacing w:before="20" w:after="20"/>
              <w:contextualSpacing/>
              <w:jc w:val="right"/>
              <w:rPr>
                <w:rFonts w:cs="Arial"/>
              </w:rPr>
            </w:pPr>
            <w:r w:rsidRPr="005C0E02">
              <w:rPr>
                <w:rFonts w:cs="Arial"/>
              </w:rPr>
              <w:t>1,</w:t>
            </w:r>
            <w:r w:rsidR="00141240" w:rsidRPr="005C0E02">
              <w:rPr>
                <w:rFonts w:cs="Arial"/>
              </w:rPr>
              <w:t>54</w:t>
            </w:r>
            <w:r w:rsidR="00141240">
              <w:rPr>
                <w:rFonts w:cs="Arial"/>
              </w:rPr>
              <w:t>4</w:t>
            </w:r>
          </w:p>
        </w:tc>
        <w:tc>
          <w:tcPr>
            <w:tcW w:w="2400" w:type="dxa"/>
            <w:tcBorders>
              <w:top w:val="single" w:sz="4" w:space="0" w:color="auto"/>
              <w:left w:val="nil"/>
              <w:bottom w:val="nil"/>
              <w:right w:val="single" w:sz="4" w:space="0" w:color="auto"/>
            </w:tcBorders>
            <w:vAlign w:val="center"/>
            <w:hideMark/>
          </w:tcPr>
          <w:p w14:paraId="5AA446E1" w14:textId="77777777" w:rsidR="00CE4FF0" w:rsidRPr="005C0E02" w:rsidRDefault="00CE4FF0" w:rsidP="00CE4FF0">
            <w:pPr>
              <w:spacing w:before="20" w:after="20"/>
              <w:contextualSpacing/>
              <w:jc w:val="right"/>
              <w:rPr>
                <w:rFonts w:cs="Arial"/>
              </w:rPr>
            </w:pPr>
            <w:r w:rsidRPr="005C0E02">
              <w:rPr>
                <w:rFonts w:cs="Arial"/>
              </w:rPr>
              <w:t>90</w:t>
            </w:r>
          </w:p>
        </w:tc>
      </w:tr>
      <w:tr w:rsidR="00CE4FF0" w:rsidRPr="005C0E02" w14:paraId="77EAFE0D" w14:textId="77777777" w:rsidTr="00CE4FF0">
        <w:trPr>
          <w:trHeight w:val="340"/>
        </w:trPr>
        <w:tc>
          <w:tcPr>
            <w:tcW w:w="2132" w:type="dxa"/>
            <w:tcBorders>
              <w:top w:val="nil"/>
              <w:left w:val="single" w:sz="4" w:space="0" w:color="auto"/>
              <w:bottom w:val="nil"/>
              <w:right w:val="nil"/>
            </w:tcBorders>
            <w:vAlign w:val="center"/>
            <w:hideMark/>
          </w:tcPr>
          <w:p w14:paraId="1483FCAD"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nil"/>
              <w:right w:val="nil"/>
            </w:tcBorders>
            <w:vAlign w:val="center"/>
            <w:hideMark/>
          </w:tcPr>
          <w:p w14:paraId="2681444D" w14:textId="30965F59" w:rsidR="00CE4FF0" w:rsidRPr="005C0E02" w:rsidRDefault="00CE4FF0" w:rsidP="00141240">
            <w:pPr>
              <w:spacing w:before="20" w:after="20"/>
              <w:contextualSpacing/>
              <w:jc w:val="right"/>
              <w:rPr>
                <w:rFonts w:cs="Arial"/>
              </w:rPr>
            </w:pPr>
            <w:r w:rsidRPr="005C0E02">
              <w:rPr>
                <w:rFonts w:cs="Arial"/>
              </w:rPr>
              <w:t>1,</w:t>
            </w:r>
            <w:r w:rsidR="00141240" w:rsidRPr="005C0E02">
              <w:rPr>
                <w:rFonts w:cs="Arial"/>
              </w:rPr>
              <w:t>71</w:t>
            </w:r>
            <w:r w:rsidR="00141240">
              <w:rPr>
                <w:rFonts w:cs="Arial"/>
              </w:rPr>
              <w:t>5</w:t>
            </w:r>
          </w:p>
        </w:tc>
        <w:tc>
          <w:tcPr>
            <w:tcW w:w="2400" w:type="dxa"/>
            <w:tcBorders>
              <w:top w:val="nil"/>
              <w:left w:val="nil"/>
              <w:bottom w:val="nil"/>
              <w:right w:val="single" w:sz="4" w:space="0" w:color="auto"/>
            </w:tcBorders>
            <w:vAlign w:val="center"/>
            <w:hideMark/>
          </w:tcPr>
          <w:p w14:paraId="48261471"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6782FDC6"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0D21321C" w14:textId="77777777" w:rsidR="00CE4FF0" w:rsidRPr="005C0E02" w:rsidRDefault="00CE4FF0" w:rsidP="00CE4FF0">
            <w:pPr>
              <w:spacing w:before="20" w:after="20"/>
              <w:contextualSpacing/>
              <w:rPr>
                <w:rFonts w:cs="Arial"/>
              </w:rPr>
            </w:pPr>
            <w:r w:rsidRPr="005C0E02">
              <w:rPr>
                <w:rFonts w:cs="Arial"/>
              </w:rPr>
              <w:t>Ninth Survey</w:t>
            </w:r>
          </w:p>
        </w:tc>
        <w:tc>
          <w:tcPr>
            <w:tcW w:w="2976" w:type="dxa"/>
            <w:tcBorders>
              <w:top w:val="single" w:sz="4" w:space="0" w:color="auto"/>
              <w:left w:val="nil"/>
              <w:bottom w:val="single" w:sz="4" w:space="0" w:color="auto"/>
              <w:right w:val="nil"/>
            </w:tcBorders>
            <w:shd w:val="clear" w:color="auto" w:fill="E5DFEC"/>
            <w:vAlign w:val="center"/>
            <w:hideMark/>
          </w:tcPr>
          <w:p w14:paraId="4D8C198A"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12BC93E9"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6B2883D8" w14:textId="77777777" w:rsidTr="00CE4FF0">
        <w:trPr>
          <w:trHeight w:val="340"/>
        </w:trPr>
        <w:tc>
          <w:tcPr>
            <w:tcW w:w="2132" w:type="dxa"/>
            <w:tcBorders>
              <w:top w:val="single" w:sz="4" w:space="0" w:color="auto"/>
              <w:left w:val="single" w:sz="4" w:space="0" w:color="auto"/>
              <w:bottom w:val="nil"/>
              <w:right w:val="nil"/>
            </w:tcBorders>
            <w:vAlign w:val="center"/>
            <w:hideMark/>
          </w:tcPr>
          <w:p w14:paraId="274E949C"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0CA7EBEF" w14:textId="13D499B3" w:rsidR="00CE4FF0" w:rsidRPr="005C0E02" w:rsidRDefault="00CE4FF0" w:rsidP="00141240">
            <w:pPr>
              <w:spacing w:before="20" w:after="20"/>
              <w:contextualSpacing/>
              <w:jc w:val="right"/>
              <w:rPr>
                <w:rFonts w:cs="Arial"/>
              </w:rPr>
            </w:pPr>
            <w:r w:rsidRPr="005C0E02">
              <w:rPr>
                <w:rFonts w:cs="Arial"/>
              </w:rPr>
              <w:t>1,</w:t>
            </w:r>
            <w:r w:rsidR="00141240" w:rsidRPr="005C0E02">
              <w:rPr>
                <w:rFonts w:cs="Arial"/>
              </w:rPr>
              <w:t>36</w:t>
            </w:r>
            <w:r w:rsidR="00141240">
              <w:rPr>
                <w:rFonts w:cs="Arial"/>
              </w:rPr>
              <w:t>4</w:t>
            </w:r>
          </w:p>
        </w:tc>
        <w:tc>
          <w:tcPr>
            <w:tcW w:w="2400" w:type="dxa"/>
            <w:tcBorders>
              <w:top w:val="single" w:sz="4" w:space="0" w:color="auto"/>
              <w:left w:val="nil"/>
              <w:bottom w:val="nil"/>
              <w:right w:val="single" w:sz="4" w:space="0" w:color="auto"/>
            </w:tcBorders>
            <w:vAlign w:val="center"/>
            <w:hideMark/>
          </w:tcPr>
          <w:p w14:paraId="2112D956" w14:textId="77777777" w:rsidR="00CE4FF0" w:rsidRPr="005C0E02" w:rsidRDefault="00CE4FF0" w:rsidP="00CE4FF0">
            <w:pPr>
              <w:spacing w:before="20" w:after="20"/>
              <w:contextualSpacing/>
              <w:jc w:val="right"/>
              <w:rPr>
                <w:rFonts w:cs="Arial"/>
              </w:rPr>
            </w:pPr>
            <w:r w:rsidRPr="005C0E02">
              <w:rPr>
                <w:rFonts w:cs="Arial"/>
              </w:rPr>
              <w:t>91</w:t>
            </w:r>
          </w:p>
        </w:tc>
      </w:tr>
      <w:tr w:rsidR="00CE4FF0" w:rsidRPr="005C0E02" w14:paraId="48FA2CE2" w14:textId="77777777" w:rsidTr="00CE4FF0">
        <w:trPr>
          <w:trHeight w:val="340"/>
        </w:trPr>
        <w:tc>
          <w:tcPr>
            <w:tcW w:w="2132" w:type="dxa"/>
            <w:tcBorders>
              <w:top w:val="nil"/>
              <w:left w:val="single" w:sz="4" w:space="0" w:color="auto"/>
              <w:bottom w:val="nil"/>
              <w:right w:val="nil"/>
            </w:tcBorders>
            <w:vAlign w:val="center"/>
            <w:hideMark/>
          </w:tcPr>
          <w:p w14:paraId="0C56D9E0"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nil"/>
              <w:right w:val="nil"/>
            </w:tcBorders>
            <w:vAlign w:val="center"/>
            <w:hideMark/>
          </w:tcPr>
          <w:p w14:paraId="7AF12922" w14:textId="5E191CA0" w:rsidR="00CE4FF0" w:rsidRPr="005C0E02" w:rsidRDefault="00CE4FF0" w:rsidP="00141240">
            <w:pPr>
              <w:spacing w:before="20" w:after="20"/>
              <w:contextualSpacing/>
              <w:jc w:val="right"/>
              <w:rPr>
                <w:rFonts w:cs="Arial"/>
              </w:rPr>
            </w:pPr>
            <w:r w:rsidRPr="005C0E02">
              <w:rPr>
                <w:rFonts w:cs="Arial"/>
              </w:rPr>
              <w:t>1,</w:t>
            </w:r>
            <w:r w:rsidR="00141240">
              <w:rPr>
                <w:rFonts w:cs="Arial"/>
              </w:rPr>
              <w:t>502</w:t>
            </w:r>
          </w:p>
        </w:tc>
        <w:tc>
          <w:tcPr>
            <w:tcW w:w="2400" w:type="dxa"/>
            <w:tcBorders>
              <w:top w:val="nil"/>
              <w:left w:val="nil"/>
              <w:bottom w:val="nil"/>
              <w:right w:val="single" w:sz="4" w:space="0" w:color="auto"/>
            </w:tcBorders>
            <w:vAlign w:val="center"/>
            <w:hideMark/>
          </w:tcPr>
          <w:p w14:paraId="10C3F77D"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5A6C7CC8"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4098B5F7" w14:textId="77777777" w:rsidR="00CE4FF0" w:rsidRPr="005C0E02" w:rsidRDefault="00CE4FF0" w:rsidP="00CE4FF0">
            <w:pPr>
              <w:spacing w:before="20" w:after="20"/>
              <w:contextualSpacing/>
              <w:rPr>
                <w:rFonts w:cs="Arial"/>
              </w:rPr>
            </w:pPr>
            <w:r w:rsidRPr="005C0E02">
              <w:rPr>
                <w:rFonts w:cs="Arial"/>
              </w:rPr>
              <w:t>Tenth Survey</w:t>
            </w:r>
          </w:p>
        </w:tc>
        <w:tc>
          <w:tcPr>
            <w:tcW w:w="2976" w:type="dxa"/>
            <w:tcBorders>
              <w:top w:val="single" w:sz="4" w:space="0" w:color="auto"/>
              <w:left w:val="nil"/>
              <w:bottom w:val="single" w:sz="4" w:space="0" w:color="auto"/>
              <w:right w:val="nil"/>
            </w:tcBorders>
            <w:shd w:val="clear" w:color="auto" w:fill="E5DFEC"/>
            <w:vAlign w:val="center"/>
            <w:hideMark/>
          </w:tcPr>
          <w:p w14:paraId="3D8992BB"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61CEED25"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42258C19" w14:textId="77777777" w:rsidTr="00CE4FF0">
        <w:trPr>
          <w:trHeight w:val="340"/>
        </w:trPr>
        <w:tc>
          <w:tcPr>
            <w:tcW w:w="2132" w:type="dxa"/>
            <w:tcBorders>
              <w:top w:val="single" w:sz="4" w:space="0" w:color="auto"/>
              <w:left w:val="single" w:sz="4" w:space="0" w:color="auto"/>
              <w:bottom w:val="nil"/>
              <w:right w:val="nil"/>
            </w:tcBorders>
            <w:vAlign w:val="center"/>
            <w:hideMark/>
          </w:tcPr>
          <w:p w14:paraId="0EFBE46B"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70769597" w14:textId="32F3402A" w:rsidR="00CE4FF0" w:rsidRPr="005C0E02" w:rsidRDefault="00CE4FF0" w:rsidP="00CE4FF0">
            <w:pPr>
              <w:spacing w:before="20" w:after="20"/>
              <w:contextualSpacing/>
              <w:jc w:val="right"/>
              <w:rPr>
                <w:rFonts w:cs="Arial"/>
              </w:rPr>
            </w:pPr>
            <w:r w:rsidRPr="005C0E02">
              <w:rPr>
                <w:rFonts w:cs="Arial"/>
              </w:rPr>
              <w:t>1,</w:t>
            </w:r>
            <w:r w:rsidR="00141240">
              <w:rPr>
                <w:rFonts w:cs="Arial"/>
              </w:rPr>
              <w:t>202</w:t>
            </w:r>
          </w:p>
        </w:tc>
        <w:tc>
          <w:tcPr>
            <w:tcW w:w="2400" w:type="dxa"/>
            <w:tcBorders>
              <w:top w:val="single" w:sz="4" w:space="0" w:color="auto"/>
              <w:left w:val="nil"/>
              <w:bottom w:val="nil"/>
              <w:right w:val="single" w:sz="4" w:space="0" w:color="auto"/>
            </w:tcBorders>
            <w:vAlign w:val="center"/>
            <w:hideMark/>
          </w:tcPr>
          <w:p w14:paraId="1055AEF4" w14:textId="11FBAF81" w:rsidR="00CE4FF0" w:rsidRPr="005C0E02" w:rsidRDefault="00141240" w:rsidP="00141240">
            <w:pPr>
              <w:spacing w:before="20" w:after="20"/>
              <w:contextualSpacing/>
              <w:jc w:val="right"/>
              <w:rPr>
                <w:rFonts w:cs="Arial"/>
              </w:rPr>
            </w:pPr>
            <w:r w:rsidRPr="005C0E02">
              <w:rPr>
                <w:rFonts w:cs="Arial"/>
              </w:rPr>
              <w:t>9</w:t>
            </w:r>
            <w:r>
              <w:rPr>
                <w:rFonts w:cs="Arial"/>
              </w:rPr>
              <w:t>1</w:t>
            </w:r>
          </w:p>
        </w:tc>
      </w:tr>
      <w:tr w:rsidR="00CE4FF0" w:rsidRPr="005C0E02" w14:paraId="0E98FBC1" w14:textId="77777777" w:rsidTr="00CE4FF0">
        <w:trPr>
          <w:trHeight w:val="340"/>
        </w:trPr>
        <w:tc>
          <w:tcPr>
            <w:tcW w:w="2132" w:type="dxa"/>
            <w:tcBorders>
              <w:top w:val="nil"/>
              <w:left w:val="single" w:sz="4" w:space="0" w:color="auto"/>
              <w:bottom w:val="single" w:sz="4" w:space="0" w:color="auto"/>
              <w:right w:val="nil"/>
            </w:tcBorders>
            <w:vAlign w:val="center"/>
            <w:hideMark/>
          </w:tcPr>
          <w:p w14:paraId="357C8388"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hideMark/>
          </w:tcPr>
          <w:p w14:paraId="04CEDA31" w14:textId="38F1488D" w:rsidR="00CE4FF0" w:rsidRPr="005C0E02" w:rsidRDefault="00CE4FF0" w:rsidP="00CE4FF0">
            <w:pPr>
              <w:spacing w:before="20" w:after="20"/>
              <w:contextualSpacing/>
              <w:jc w:val="right"/>
              <w:rPr>
                <w:rFonts w:cs="Arial"/>
              </w:rPr>
            </w:pPr>
            <w:r w:rsidRPr="005C0E02">
              <w:rPr>
                <w:rFonts w:cs="Arial"/>
              </w:rPr>
              <w:t>1,32</w:t>
            </w:r>
            <w:r w:rsidR="00141240">
              <w:rPr>
                <w:rFonts w:cs="Arial"/>
              </w:rPr>
              <w:t>8</w:t>
            </w:r>
          </w:p>
        </w:tc>
        <w:tc>
          <w:tcPr>
            <w:tcW w:w="2400" w:type="dxa"/>
            <w:tcBorders>
              <w:top w:val="nil"/>
              <w:left w:val="nil"/>
              <w:bottom w:val="single" w:sz="4" w:space="0" w:color="auto"/>
              <w:right w:val="single" w:sz="4" w:space="0" w:color="auto"/>
            </w:tcBorders>
            <w:vAlign w:val="center"/>
            <w:hideMark/>
          </w:tcPr>
          <w:p w14:paraId="0E953EDA"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142B50C6"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1DFEC454" w14:textId="77777777" w:rsidR="00CE4FF0" w:rsidRPr="005C0E02" w:rsidRDefault="00CE4FF0" w:rsidP="00CE4FF0">
            <w:pPr>
              <w:spacing w:before="20" w:after="20"/>
              <w:contextualSpacing/>
              <w:rPr>
                <w:rFonts w:cs="Arial"/>
              </w:rPr>
            </w:pPr>
            <w:r w:rsidRPr="005C0E02">
              <w:rPr>
                <w:rFonts w:cs="Arial"/>
              </w:rPr>
              <w:t>Eleventh Survey</w:t>
            </w:r>
          </w:p>
        </w:tc>
        <w:tc>
          <w:tcPr>
            <w:tcW w:w="2976" w:type="dxa"/>
            <w:tcBorders>
              <w:top w:val="single" w:sz="4" w:space="0" w:color="auto"/>
              <w:left w:val="nil"/>
              <w:bottom w:val="single" w:sz="4" w:space="0" w:color="auto"/>
              <w:right w:val="nil"/>
            </w:tcBorders>
            <w:shd w:val="clear" w:color="auto" w:fill="E5DFEC"/>
            <w:vAlign w:val="center"/>
            <w:hideMark/>
          </w:tcPr>
          <w:p w14:paraId="51BE7A3F"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1364916A"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40B42E54" w14:textId="77777777" w:rsidTr="00CE4FF0">
        <w:trPr>
          <w:trHeight w:val="340"/>
        </w:trPr>
        <w:tc>
          <w:tcPr>
            <w:tcW w:w="2132" w:type="dxa"/>
            <w:tcBorders>
              <w:top w:val="single" w:sz="4" w:space="0" w:color="auto"/>
              <w:left w:val="single" w:sz="4" w:space="0" w:color="auto"/>
              <w:bottom w:val="nil"/>
              <w:right w:val="nil"/>
            </w:tcBorders>
            <w:vAlign w:val="center"/>
            <w:hideMark/>
          </w:tcPr>
          <w:p w14:paraId="5CC6776C"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44E04C9E" w14:textId="7F88A8D3" w:rsidR="00CE4FF0" w:rsidRPr="005C0E02" w:rsidRDefault="00CE4FF0" w:rsidP="00AF2F26">
            <w:pPr>
              <w:spacing w:before="20" w:after="20"/>
              <w:contextualSpacing/>
              <w:jc w:val="right"/>
              <w:rPr>
                <w:rFonts w:cs="Arial"/>
              </w:rPr>
            </w:pPr>
            <w:r w:rsidRPr="005C0E02">
              <w:rPr>
                <w:rFonts w:cs="Arial"/>
              </w:rPr>
              <w:t>1,</w:t>
            </w:r>
            <w:r w:rsidR="00AF2F26" w:rsidRPr="005C0E02">
              <w:rPr>
                <w:rFonts w:cs="Arial"/>
              </w:rPr>
              <w:t>0</w:t>
            </w:r>
            <w:r w:rsidR="00AF2F26">
              <w:rPr>
                <w:rFonts w:cs="Arial"/>
              </w:rPr>
              <w:t>54</w:t>
            </w:r>
          </w:p>
        </w:tc>
        <w:tc>
          <w:tcPr>
            <w:tcW w:w="2400" w:type="dxa"/>
            <w:tcBorders>
              <w:top w:val="single" w:sz="4" w:space="0" w:color="auto"/>
              <w:left w:val="nil"/>
              <w:bottom w:val="nil"/>
              <w:right w:val="single" w:sz="4" w:space="0" w:color="auto"/>
            </w:tcBorders>
            <w:vAlign w:val="center"/>
            <w:hideMark/>
          </w:tcPr>
          <w:p w14:paraId="6BE80FD4" w14:textId="38C19300" w:rsidR="00CE4FF0" w:rsidRPr="005C0E02" w:rsidRDefault="00AF2F26" w:rsidP="00AF2F26">
            <w:pPr>
              <w:spacing w:before="20" w:after="20"/>
              <w:contextualSpacing/>
              <w:jc w:val="right"/>
              <w:rPr>
                <w:rFonts w:cs="Arial"/>
              </w:rPr>
            </w:pPr>
            <w:r w:rsidRPr="005C0E02">
              <w:rPr>
                <w:rFonts w:cs="Arial"/>
              </w:rPr>
              <w:t>9</w:t>
            </w:r>
            <w:r>
              <w:rPr>
                <w:rFonts w:cs="Arial"/>
              </w:rPr>
              <w:t>1</w:t>
            </w:r>
          </w:p>
        </w:tc>
      </w:tr>
      <w:tr w:rsidR="00CE4FF0" w:rsidRPr="005C0E02" w14:paraId="7171FFE9" w14:textId="77777777" w:rsidTr="00CE4FF0">
        <w:trPr>
          <w:trHeight w:val="340"/>
        </w:trPr>
        <w:tc>
          <w:tcPr>
            <w:tcW w:w="2132" w:type="dxa"/>
            <w:tcBorders>
              <w:top w:val="nil"/>
              <w:left w:val="single" w:sz="4" w:space="0" w:color="auto"/>
              <w:bottom w:val="nil"/>
              <w:right w:val="nil"/>
            </w:tcBorders>
            <w:vAlign w:val="center"/>
            <w:hideMark/>
          </w:tcPr>
          <w:p w14:paraId="5B621F29"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nil"/>
              <w:right w:val="nil"/>
            </w:tcBorders>
            <w:vAlign w:val="center"/>
            <w:hideMark/>
          </w:tcPr>
          <w:p w14:paraId="5E524F25" w14:textId="753133A6" w:rsidR="00CE4FF0" w:rsidRPr="005C0E02" w:rsidRDefault="00CE4FF0" w:rsidP="00CE4FF0">
            <w:pPr>
              <w:spacing w:before="20" w:after="20"/>
              <w:contextualSpacing/>
              <w:jc w:val="right"/>
              <w:rPr>
                <w:rFonts w:cs="Arial"/>
              </w:rPr>
            </w:pPr>
            <w:r w:rsidRPr="005C0E02">
              <w:rPr>
                <w:rFonts w:cs="Arial"/>
              </w:rPr>
              <w:t>1,16</w:t>
            </w:r>
            <w:r w:rsidR="00AF2F26">
              <w:rPr>
                <w:rFonts w:cs="Arial"/>
              </w:rPr>
              <w:t>3</w:t>
            </w:r>
          </w:p>
        </w:tc>
        <w:tc>
          <w:tcPr>
            <w:tcW w:w="2400" w:type="dxa"/>
            <w:tcBorders>
              <w:top w:val="nil"/>
              <w:left w:val="nil"/>
              <w:bottom w:val="nil"/>
              <w:right w:val="single" w:sz="4" w:space="0" w:color="auto"/>
            </w:tcBorders>
            <w:vAlign w:val="center"/>
            <w:hideMark/>
          </w:tcPr>
          <w:p w14:paraId="16B323D2"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2BB8F925"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hideMark/>
          </w:tcPr>
          <w:p w14:paraId="3D737891" w14:textId="77777777" w:rsidR="00CE4FF0" w:rsidRPr="005C0E02" w:rsidRDefault="00CE4FF0" w:rsidP="00CE4FF0">
            <w:pPr>
              <w:spacing w:before="20" w:after="20"/>
              <w:contextualSpacing/>
              <w:rPr>
                <w:rFonts w:cs="Arial"/>
              </w:rPr>
            </w:pPr>
            <w:r w:rsidRPr="005C0E02">
              <w:rPr>
                <w:rFonts w:cs="Arial"/>
              </w:rPr>
              <w:t>Twelfth Survey</w:t>
            </w:r>
          </w:p>
        </w:tc>
        <w:tc>
          <w:tcPr>
            <w:tcW w:w="2976" w:type="dxa"/>
            <w:tcBorders>
              <w:top w:val="single" w:sz="4" w:space="0" w:color="auto"/>
              <w:left w:val="nil"/>
              <w:bottom w:val="single" w:sz="4" w:space="0" w:color="auto"/>
              <w:right w:val="nil"/>
            </w:tcBorders>
            <w:shd w:val="clear" w:color="auto" w:fill="E5DFEC"/>
            <w:vAlign w:val="center"/>
            <w:hideMark/>
          </w:tcPr>
          <w:p w14:paraId="11E5344F"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hideMark/>
          </w:tcPr>
          <w:p w14:paraId="2114882D"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70649111" w14:textId="77777777" w:rsidTr="00CE4FF0">
        <w:trPr>
          <w:trHeight w:val="340"/>
        </w:trPr>
        <w:tc>
          <w:tcPr>
            <w:tcW w:w="2132" w:type="dxa"/>
            <w:tcBorders>
              <w:top w:val="single" w:sz="4" w:space="0" w:color="auto"/>
              <w:left w:val="single" w:sz="4" w:space="0" w:color="auto"/>
              <w:bottom w:val="nil"/>
              <w:right w:val="nil"/>
            </w:tcBorders>
            <w:vAlign w:val="center"/>
            <w:hideMark/>
          </w:tcPr>
          <w:p w14:paraId="723ACF43"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hideMark/>
          </w:tcPr>
          <w:p w14:paraId="552E40D7" w14:textId="7B976089" w:rsidR="00CE4FF0" w:rsidRPr="005C0E02" w:rsidRDefault="00AF2F26" w:rsidP="00AF2F26">
            <w:pPr>
              <w:spacing w:before="20" w:after="20"/>
              <w:contextualSpacing/>
              <w:jc w:val="right"/>
              <w:rPr>
                <w:rFonts w:cs="Arial"/>
              </w:rPr>
            </w:pPr>
            <w:r w:rsidRPr="005C0E02">
              <w:rPr>
                <w:rFonts w:cs="Arial"/>
              </w:rPr>
              <w:t>89</w:t>
            </w:r>
            <w:r>
              <w:rPr>
                <w:rFonts w:cs="Arial"/>
              </w:rPr>
              <w:t>5</w:t>
            </w:r>
          </w:p>
        </w:tc>
        <w:tc>
          <w:tcPr>
            <w:tcW w:w="2400" w:type="dxa"/>
            <w:tcBorders>
              <w:top w:val="single" w:sz="4" w:space="0" w:color="auto"/>
              <w:left w:val="nil"/>
              <w:bottom w:val="nil"/>
              <w:right w:val="single" w:sz="4" w:space="0" w:color="auto"/>
            </w:tcBorders>
            <w:vAlign w:val="center"/>
            <w:hideMark/>
          </w:tcPr>
          <w:p w14:paraId="6A7A498D" w14:textId="77777777" w:rsidR="00CE4FF0" w:rsidRPr="005C0E02" w:rsidRDefault="00CE4FF0" w:rsidP="00CE4FF0">
            <w:pPr>
              <w:spacing w:before="20" w:after="20"/>
              <w:contextualSpacing/>
              <w:jc w:val="right"/>
              <w:rPr>
                <w:rFonts w:cs="Arial"/>
              </w:rPr>
            </w:pPr>
            <w:r w:rsidRPr="005C0E02">
              <w:rPr>
                <w:rFonts w:cs="Arial"/>
              </w:rPr>
              <w:t>88</w:t>
            </w:r>
          </w:p>
        </w:tc>
      </w:tr>
      <w:tr w:rsidR="00CE4FF0" w:rsidRPr="005C0E02" w14:paraId="2ACCAE6A" w14:textId="77777777" w:rsidTr="00CE4FF0">
        <w:trPr>
          <w:trHeight w:val="340"/>
        </w:trPr>
        <w:tc>
          <w:tcPr>
            <w:tcW w:w="2132" w:type="dxa"/>
            <w:tcBorders>
              <w:top w:val="nil"/>
              <w:left w:val="single" w:sz="4" w:space="0" w:color="auto"/>
              <w:bottom w:val="single" w:sz="4" w:space="0" w:color="auto"/>
              <w:right w:val="nil"/>
            </w:tcBorders>
            <w:vAlign w:val="center"/>
            <w:hideMark/>
          </w:tcPr>
          <w:p w14:paraId="5D1E3A20"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hideMark/>
          </w:tcPr>
          <w:p w14:paraId="6BA8CEB0" w14:textId="795F6413" w:rsidR="00CE4FF0" w:rsidRPr="005C0E02" w:rsidRDefault="00AF2F26" w:rsidP="00AF2F26">
            <w:pPr>
              <w:spacing w:before="20" w:after="20"/>
              <w:contextualSpacing/>
              <w:jc w:val="right"/>
              <w:rPr>
                <w:rFonts w:cs="Arial"/>
              </w:rPr>
            </w:pPr>
            <w:r w:rsidRPr="005C0E02">
              <w:rPr>
                <w:rFonts w:cs="Arial"/>
              </w:rPr>
              <w:t>101</w:t>
            </w:r>
            <w:r>
              <w:rPr>
                <w:rFonts w:cs="Arial"/>
              </w:rPr>
              <w:t>5</w:t>
            </w:r>
          </w:p>
        </w:tc>
        <w:tc>
          <w:tcPr>
            <w:tcW w:w="2400" w:type="dxa"/>
            <w:tcBorders>
              <w:top w:val="nil"/>
              <w:left w:val="nil"/>
              <w:bottom w:val="single" w:sz="4" w:space="0" w:color="auto"/>
              <w:right w:val="single" w:sz="4" w:space="0" w:color="auto"/>
            </w:tcBorders>
            <w:vAlign w:val="center"/>
            <w:hideMark/>
          </w:tcPr>
          <w:p w14:paraId="460E39D0"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745152BF"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tcPr>
          <w:p w14:paraId="094BE7C9" w14:textId="77777777" w:rsidR="00CE4FF0" w:rsidRPr="005C0E02" w:rsidRDefault="00CE4FF0" w:rsidP="00CE4FF0">
            <w:pPr>
              <w:spacing w:before="20" w:after="20"/>
              <w:contextualSpacing/>
              <w:rPr>
                <w:rFonts w:cs="Arial"/>
              </w:rPr>
            </w:pPr>
            <w:r w:rsidRPr="005C0E02">
              <w:rPr>
                <w:rFonts w:cs="Arial"/>
              </w:rPr>
              <w:t>Thirteenth Survey</w:t>
            </w:r>
          </w:p>
        </w:tc>
        <w:tc>
          <w:tcPr>
            <w:tcW w:w="2976" w:type="dxa"/>
            <w:tcBorders>
              <w:top w:val="single" w:sz="4" w:space="0" w:color="auto"/>
              <w:left w:val="nil"/>
              <w:bottom w:val="single" w:sz="4" w:space="0" w:color="auto"/>
              <w:right w:val="nil"/>
            </w:tcBorders>
            <w:shd w:val="clear" w:color="auto" w:fill="E5DFEC"/>
            <w:vAlign w:val="center"/>
          </w:tcPr>
          <w:p w14:paraId="4007C43D"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tcPr>
          <w:p w14:paraId="0500372C"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7F61FB33" w14:textId="77777777" w:rsidTr="00CE4FF0">
        <w:trPr>
          <w:trHeight w:val="340"/>
        </w:trPr>
        <w:tc>
          <w:tcPr>
            <w:tcW w:w="2132" w:type="dxa"/>
            <w:tcBorders>
              <w:top w:val="single" w:sz="4" w:space="0" w:color="auto"/>
              <w:left w:val="single" w:sz="4" w:space="0" w:color="auto"/>
              <w:bottom w:val="nil"/>
              <w:right w:val="nil"/>
            </w:tcBorders>
            <w:vAlign w:val="center"/>
          </w:tcPr>
          <w:p w14:paraId="6EE05954"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tcPr>
          <w:p w14:paraId="2FCFD3BE" w14:textId="5B8F13ED" w:rsidR="00CE4FF0" w:rsidRPr="005C0E02" w:rsidRDefault="00AF2F26" w:rsidP="00AF2F26">
            <w:pPr>
              <w:spacing w:before="20" w:after="20"/>
              <w:contextualSpacing/>
              <w:jc w:val="right"/>
              <w:rPr>
                <w:rFonts w:cs="Arial"/>
              </w:rPr>
            </w:pPr>
            <w:r w:rsidRPr="005C0E02">
              <w:rPr>
                <w:rFonts w:cs="Arial"/>
              </w:rPr>
              <w:t>7</w:t>
            </w:r>
            <w:r>
              <w:rPr>
                <w:rFonts w:cs="Arial"/>
              </w:rPr>
              <w:t>57</w:t>
            </w:r>
          </w:p>
        </w:tc>
        <w:tc>
          <w:tcPr>
            <w:tcW w:w="2400" w:type="dxa"/>
            <w:tcBorders>
              <w:top w:val="single" w:sz="4" w:space="0" w:color="auto"/>
              <w:left w:val="nil"/>
              <w:bottom w:val="nil"/>
              <w:right w:val="single" w:sz="4" w:space="0" w:color="auto"/>
            </w:tcBorders>
            <w:vAlign w:val="center"/>
          </w:tcPr>
          <w:p w14:paraId="52FAECF9" w14:textId="77777777" w:rsidR="00CE4FF0" w:rsidRPr="005C0E02" w:rsidRDefault="00CE4FF0" w:rsidP="00CE4FF0">
            <w:pPr>
              <w:spacing w:before="20" w:after="20"/>
              <w:contextualSpacing/>
              <w:jc w:val="right"/>
              <w:rPr>
                <w:rFonts w:cs="Arial"/>
              </w:rPr>
            </w:pPr>
            <w:r w:rsidRPr="005C0E02">
              <w:rPr>
                <w:rFonts w:cs="Arial"/>
              </w:rPr>
              <w:t>89</w:t>
            </w:r>
          </w:p>
        </w:tc>
      </w:tr>
      <w:tr w:rsidR="00CE4FF0" w:rsidRPr="005C0E02" w14:paraId="39FDE875" w14:textId="77777777" w:rsidTr="00CE4FF0">
        <w:trPr>
          <w:trHeight w:val="340"/>
        </w:trPr>
        <w:tc>
          <w:tcPr>
            <w:tcW w:w="2132" w:type="dxa"/>
            <w:tcBorders>
              <w:top w:val="nil"/>
              <w:left w:val="single" w:sz="4" w:space="0" w:color="auto"/>
              <w:bottom w:val="single" w:sz="4" w:space="0" w:color="auto"/>
              <w:right w:val="nil"/>
            </w:tcBorders>
            <w:vAlign w:val="center"/>
          </w:tcPr>
          <w:p w14:paraId="6CEEBF32"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tcPr>
          <w:p w14:paraId="1E29E21E" w14:textId="1AFC6203" w:rsidR="00CE4FF0" w:rsidRPr="005C0E02" w:rsidRDefault="00AF2F26" w:rsidP="00AF2F26">
            <w:pPr>
              <w:spacing w:before="20" w:after="20"/>
              <w:contextualSpacing/>
              <w:jc w:val="right"/>
              <w:rPr>
                <w:rFonts w:cs="Arial"/>
              </w:rPr>
            </w:pPr>
            <w:r w:rsidRPr="005C0E02">
              <w:rPr>
                <w:rFonts w:cs="Arial"/>
              </w:rPr>
              <w:t>8</w:t>
            </w:r>
            <w:r>
              <w:rPr>
                <w:rFonts w:cs="Arial"/>
              </w:rPr>
              <w:t>52</w:t>
            </w:r>
          </w:p>
        </w:tc>
        <w:tc>
          <w:tcPr>
            <w:tcW w:w="2400" w:type="dxa"/>
            <w:tcBorders>
              <w:top w:val="nil"/>
              <w:left w:val="nil"/>
              <w:bottom w:val="single" w:sz="4" w:space="0" w:color="auto"/>
              <w:right w:val="single" w:sz="4" w:space="0" w:color="auto"/>
            </w:tcBorders>
            <w:vAlign w:val="center"/>
          </w:tcPr>
          <w:p w14:paraId="47D4639A"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3A122EE0"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tcPr>
          <w:p w14:paraId="5CCB9E5A" w14:textId="77777777" w:rsidR="00CE4FF0" w:rsidRPr="005C0E02" w:rsidRDefault="00CE4FF0" w:rsidP="00CE4FF0">
            <w:pPr>
              <w:spacing w:before="20" w:after="20"/>
              <w:contextualSpacing/>
              <w:rPr>
                <w:rFonts w:cs="Arial"/>
              </w:rPr>
            </w:pPr>
            <w:r w:rsidRPr="005C0E02">
              <w:rPr>
                <w:rFonts w:cs="Arial"/>
              </w:rPr>
              <w:t>Fourteenth Survey</w:t>
            </w:r>
          </w:p>
        </w:tc>
        <w:tc>
          <w:tcPr>
            <w:tcW w:w="2976" w:type="dxa"/>
            <w:tcBorders>
              <w:top w:val="single" w:sz="4" w:space="0" w:color="auto"/>
              <w:left w:val="nil"/>
              <w:bottom w:val="single" w:sz="4" w:space="0" w:color="auto"/>
              <w:right w:val="nil"/>
            </w:tcBorders>
            <w:shd w:val="clear" w:color="auto" w:fill="E5DFEC"/>
            <w:vAlign w:val="center"/>
          </w:tcPr>
          <w:p w14:paraId="0A86D856"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tcPr>
          <w:p w14:paraId="72261575"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2A6A3AEE" w14:textId="77777777" w:rsidTr="00CE4FF0">
        <w:trPr>
          <w:trHeight w:val="340"/>
        </w:trPr>
        <w:tc>
          <w:tcPr>
            <w:tcW w:w="2132" w:type="dxa"/>
            <w:tcBorders>
              <w:top w:val="single" w:sz="4" w:space="0" w:color="auto"/>
              <w:left w:val="single" w:sz="4" w:space="0" w:color="auto"/>
              <w:bottom w:val="nil"/>
              <w:right w:val="nil"/>
            </w:tcBorders>
            <w:vAlign w:val="center"/>
          </w:tcPr>
          <w:p w14:paraId="669D2D80"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tcPr>
          <w:p w14:paraId="36E77772" w14:textId="5F48CAAE" w:rsidR="00CE4FF0" w:rsidRPr="005C0E02" w:rsidRDefault="00AF2F26" w:rsidP="00AF2F26">
            <w:pPr>
              <w:spacing w:before="20" w:after="20"/>
              <w:contextualSpacing/>
              <w:jc w:val="right"/>
              <w:rPr>
                <w:rFonts w:cs="Arial"/>
              </w:rPr>
            </w:pPr>
            <w:r w:rsidRPr="005C0E02">
              <w:rPr>
                <w:rFonts w:cs="Arial"/>
              </w:rPr>
              <w:t>6</w:t>
            </w:r>
            <w:r>
              <w:rPr>
                <w:rFonts w:cs="Arial"/>
              </w:rPr>
              <w:t>43</w:t>
            </w:r>
          </w:p>
        </w:tc>
        <w:tc>
          <w:tcPr>
            <w:tcW w:w="2400" w:type="dxa"/>
            <w:tcBorders>
              <w:top w:val="single" w:sz="4" w:space="0" w:color="auto"/>
              <w:left w:val="nil"/>
              <w:bottom w:val="nil"/>
              <w:right w:val="single" w:sz="4" w:space="0" w:color="auto"/>
            </w:tcBorders>
            <w:vAlign w:val="center"/>
          </w:tcPr>
          <w:p w14:paraId="68DE1220" w14:textId="06945AE4" w:rsidR="00CE4FF0" w:rsidRPr="005C0E02" w:rsidRDefault="00AF2F26" w:rsidP="00AF2F26">
            <w:pPr>
              <w:spacing w:before="20" w:after="20"/>
              <w:contextualSpacing/>
              <w:jc w:val="right"/>
              <w:rPr>
                <w:rFonts w:cs="Arial"/>
              </w:rPr>
            </w:pPr>
            <w:r w:rsidRPr="005C0E02">
              <w:rPr>
                <w:rFonts w:cs="Arial"/>
              </w:rPr>
              <w:t>9</w:t>
            </w:r>
            <w:r>
              <w:rPr>
                <w:rFonts w:cs="Arial"/>
              </w:rPr>
              <w:t>3</w:t>
            </w:r>
          </w:p>
        </w:tc>
      </w:tr>
      <w:tr w:rsidR="00CE4FF0" w:rsidRPr="005C0E02" w14:paraId="429EA74F" w14:textId="77777777" w:rsidTr="00CE4FF0">
        <w:trPr>
          <w:trHeight w:val="340"/>
        </w:trPr>
        <w:tc>
          <w:tcPr>
            <w:tcW w:w="2132" w:type="dxa"/>
            <w:tcBorders>
              <w:top w:val="nil"/>
              <w:left w:val="single" w:sz="4" w:space="0" w:color="auto"/>
              <w:bottom w:val="single" w:sz="4" w:space="0" w:color="auto"/>
              <w:right w:val="nil"/>
            </w:tcBorders>
            <w:vAlign w:val="center"/>
          </w:tcPr>
          <w:p w14:paraId="4863861E"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tcPr>
          <w:p w14:paraId="2D1CF595" w14:textId="046FA2F7" w:rsidR="00CE4FF0" w:rsidRPr="005C0E02" w:rsidRDefault="00AF2F26" w:rsidP="00AF2F26">
            <w:pPr>
              <w:spacing w:before="20" w:after="20"/>
              <w:contextualSpacing/>
              <w:jc w:val="right"/>
              <w:rPr>
                <w:rFonts w:cs="Arial"/>
              </w:rPr>
            </w:pPr>
            <w:r w:rsidRPr="005C0E02">
              <w:rPr>
                <w:rFonts w:cs="Arial"/>
              </w:rPr>
              <w:t>6</w:t>
            </w:r>
            <w:r>
              <w:rPr>
                <w:rFonts w:cs="Arial"/>
              </w:rPr>
              <w:t>95</w:t>
            </w:r>
          </w:p>
        </w:tc>
        <w:tc>
          <w:tcPr>
            <w:tcW w:w="2400" w:type="dxa"/>
            <w:tcBorders>
              <w:top w:val="nil"/>
              <w:left w:val="nil"/>
              <w:bottom w:val="single" w:sz="4" w:space="0" w:color="auto"/>
              <w:right w:val="single" w:sz="4" w:space="0" w:color="auto"/>
            </w:tcBorders>
            <w:vAlign w:val="center"/>
          </w:tcPr>
          <w:p w14:paraId="4B060FF3"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2BC35D55" w14:textId="77777777" w:rsidTr="00503D34">
        <w:trPr>
          <w:trHeight w:val="340"/>
        </w:trPr>
        <w:tc>
          <w:tcPr>
            <w:tcW w:w="2132" w:type="dxa"/>
            <w:tcBorders>
              <w:top w:val="nil"/>
              <w:left w:val="single" w:sz="4" w:space="0" w:color="auto"/>
              <w:bottom w:val="single" w:sz="4" w:space="0" w:color="auto"/>
              <w:right w:val="nil"/>
            </w:tcBorders>
            <w:shd w:val="clear" w:color="auto" w:fill="E5DFEC"/>
            <w:vAlign w:val="center"/>
          </w:tcPr>
          <w:p w14:paraId="5B8546DB" w14:textId="77777777" w:rsidR="00CE4FF0" w:rsidRPr="005C0E02" w:rsidRDefault="00CE4FF0" w:rsidP="00CE4FF0">
            <w:pPr>
              <w:spacing w:before="20" w:after="20"/>
              <w:contextualSpacing/>
              <w:rPr>
                <w:rFonts w:cs="Arial"/>
              </w:rPr>
            </w:pPr>
            <w:r w:rsidRPr="005C0E02">
              <w:rPr>
                <w:rFonts w:cs="Arial"/>
              </w:rPr>
              <w:t>Fifteenth Survey</w:t>
            </w:r>
          </w:p>
        </w:tc>
        <w:tc>
          <w:tcPr>
            <w:tcW w:w="2976" w:type="dxa"/>
            <w:tcBorders>
              <w:top w:val="nil"/>
              <w:left w:val="nil"/>
              <w:bottom w:val="single" w:sz="4" w:space="0" w:color="auto"/>
              <w:right w:val="nil"/>
            </w:tcBorders>
            <w:shd w:val="clear" w:color="auto" w:fill="E5DFEC"/>
            <w:vAlign w:val="center"/>
          </w:tcPr>
          <w:p w14:paraId="22FC3280"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nil"/>
              <w:left w:val="nil"/>
              <w:bottom w:val="single" w:sz="4" w:space="0" w:color="auto"/>
              <w:right w:val="single" w:sz="4" w:space="0" w:color="auto"/>
            </w:tcBorders>
            <w:shd w:val="clear" w:color="auto" w:fill="E5DFEC"/>
            <w:vAlign w:val="center"/>
          </w:tcPr>
          <w:p w14:paraId="402A2467"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7539E269" w14:textId="77777777" w:rsidTr="00CE4FF0">
        <w:trPr>
          <w:trHeight w:val="340"/>
        </w:trPr>
        <w:tc>
          <w:tcPr>
            <w:tcW w:w="2132" w:type="dxa"/>
            <w:tcBorders>
              <w:top w:val="single" w:sz="4" w:space="0" w:color="auto"/>
              <w:left w:val="single" w:sz="4" w:space="0" w:color="auto"/>
              <w:bottom w:val="nil"/>
              <w:right w:val="nil"/>
            </w:tcBorders>
            <w:vAlign w:val="center"/>
          </w:tcPr>
          <w:p w14:paraId="00E05E86"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tcPr>
          <w:p w14:paraId="3A96E996" w14:textId="49CB91CE" w:rsidR="00CE4FF0" w:rsidRPr="005C0E02" w:rsidRDefault="00AF2F26" w:rsidP="00CE4FF0">
            <w:pPr>
              <w:spacing w:before="20" w:after="20"/>
              <w:contextualSpacing/>
              <w:jc w:val="right"/>
              <w:rPr>
                <w:rFonts w:cs="Arial"/>
              </w:rPr>
            </w:pPr>
            <w:r>
              <w:rPr>
                <w:rFonts w:cs="Arial"/>
              </w:rPr>
              <w:t>515</w:t>
            </w:r>
          </w:p>
        </w:tc>
        <w:tc>
          <w:tcPr>
            <w:tcW w:w="2400" w:type="dxa"/>
            <w:tcBorders>
              <w:top w:val="single" w:sz="4" w:space="0" w:color="auto"/>
              <w:left w:val="nil"/>
              <w:bottom w:val="nil"/>
              <w:right w:val="single" w:sz="4" w:space="0" w:color="auto"/>
            </w:tcBorders>
            <w:vAlign w:val="center"/>
          </w:tcPr>
          <w:p w14:paraId="4A8BEE18" w14:textId="77777777" w:rsidR="00CE4FF0" w:rsidRPr="005C0E02" w:rsidRDefault="00CE4FF0" w:rsidP="00CE4FF0">
            <w:pPr>
              <w:spacing w:before="20" w:after="20"/>
              <w:contextualSpacing/>
              <w:jc w:val="right"/>
              <w:rPr>
                <w:rFonts w:cs="Arial"/>
              </w:rPr>
            </w:pPr>
            <w:r w:rsidRPr="005C0E02">
              <w:rPr>
                <w:rFonts w:cs="Arial"/>
              </w:rPr>
              <w:t>89</w:t>
            </w:r>
          </w:p>
        </w:tc>
      </w:tr>
      <w:tr w:rsidR="00CE4FF0" w:rsidRPr="005C0E02" w14:paraId="4307B830" w14:textId="77777777" w:rsidTr="00CE4FF0">
        <w:trPr>
          <w:trHeight w:val="340"/>
        </w:trPr>
        <w:tc>
          <w:tcPr>
            <w:tcW w:w="2132" w:type="dxa"/>
            <w:tcBorders>
              <w:top w:val="nil"/>
              <w:left w:val="single" w:sz="4" w:space="0" w:color="auto"/>
              <w:bottom w:val="single" w:sz="4" w:space="0" w:color="auto"/>
              <w:right w:val="nil"/>
            </w:tcBorders>
            <w:vAlign w:val="center"/>
          </w:tcPr>
          <w:p w14:paraId="48AFD23A"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tcPr>
          <w:p w14:paraId="1C20CD1F" w14:textId="21A56EE5" w:rsidR="00CE4FF0" w:rsidRPr="005C0E02" w:rsidRDefault="00AF2F26" w:rsidP="00AF2F26">
            <w:pPr>
              <w:spacing w:before="20" w:after="20"/>
              <w:contextualSpacing/>
              <w:jc w:val="right"/>
              <w:rPr>
                <w:rFonts w:cs="Arial"/>
              </w:rPr>
            </w:pPr>
            <w:r w:rsidRPr="005C0E02">
              <w:rPr>
                <w:rFonts w:cs="Arial"/>
              </w:rPr>
              <w:t>5</w:t>
            </w:r>
            <w:r>
              <w:rPr>
                <w:rFonts w:cs="Arial"/>
              </w:rPr>
              <w:t>78</w:t>
            </w:r>
          </w:p>
        </w:tc>
        <w:tc>
          <w:tcPr>
            <w:tcW w:w="2400" w:type="dxa"/>
            <w:tcBorders>
              <w:top w:val="nil"/>
              <w:left w:val="nil"/>
              <w:bottom w:val="single" w:sz="4" w:space="0" w:color="auto"/>
              <w:right w:val="single" w:sz="4" w:space="0" w:color="auto"/>
            </w:tcBorders>
            <w:vAlign w:val="center"/>
          </w:tcPr>
          <w:p w14:paraId="3169CDC4"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60A412EF"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tcPr>
          <w:p w14:paraId="1A31D711" w14:textId="77777777" w:rsidR="00CE4FF0" w:rsidRPr="005C0E02" w:rsidRDefault="00CE4FF0" w:rsidP="00CE4FF0">
            <w:pPr>
              <w:spacing w:before="20" w:after="20"/>
              <w:contextualSpacing/>
              <w:rPr>
                <w:rFonts w:cs="Arial"/>
              </w:rPr>
            </w:pPr>
            <w:r w:rsidRPr="005C0E02">
              <w:rPr>
                <w:rFonts w:cs="Arial"/>
              </w:rPr>
              <w:t>Sixteenth Survey</w:t>
            </w:r>
          </w:p>
        </w:tc>
        <w:tc>
          <w:tcPr>
            <w:tcW w:w="2976" w:type="dxa"/>
            <w:tcBorders>
              <w:top w:val="single" w:sz="4" w:space="0" w:color="auto"/>
              <w:left w:val="nil"/>
              <w:bottom w:val="single" w:sz="4" w:space="0" w:color="auto"/>
              <w:right w:val="nil"/>
            </w:tcBorders>
            <w:shd w:val="clear" w:color="auto" w:fill="E5DFEC"/>
            <w:vAlign w:val="center"/>
          </w:tcPr>
          <w:p w14:paraId="0514618D"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tcPr>
          <w:p w14:paraId="79EEFE70"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1FFBF0F8" w14:textId="77777777" w:rsidTr="00CE4FF0">
        <w:trPr>
          <w:trHeight w:val="340"/>
        </w:trPr>
        <w:tc>
          <w:tcPr>
            <w:tcW w:w="2132" w:type="dxa"/>
            <w:tcBorders>
              <w:top w:val="single" w:sz="4" w:space="0" w:color="auto"/>
              <w:left w:val="single" w:sz="4" w:space="0" w:color="auto"/>
              <w:bottom w:val="nil"/>
              <w:right w:val="nil"/>
            </w:tcBorders>
            <w:vAlign w:val="center"/>
          </w:tcPr>
          <w:p w14:paraId="11774B98"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tcPr>
          <w:p w14:paraId="289BC7DC" w14:textId="629BFF9C" w:rsidR="00CE4FF0" w:rsidRPr="005C0E02" w:rsidRDefault="00AF2F26" w:rsidP="00CE4FF0">
            <w:pPr>
              <w:spacing w:before="20" w:after="20"/>
              <w:contextualSpacing/>
              <w:jc w:val="right"/>
              <w:rPr>
                <w:rFonts w:cs="Arial"/>
              </w:rPr>
            </w:pPr>
            <w:r>
              <w:rPr>
                <w:rFonts w:cs="Arial"/>
              </w:rPr>
              <w:t>406</w:t>
            </w:r>
          </w:p>
        </w:tc>
        <w:tc>
          <w:tcPr>
            <w:tcW w:w="2400" w:type="dxa"/>
            <w:tcBorders>
              <w:top w:val="single" w:sz="4" w:space="0" w:color="auto"/>
              <w:left w:val="nil"/>
              <w:bottom w:val="nil"/>
              <w:right w:val="single" w:sz="4" w:space="0" w:color="auto"/>
            </w:tcBorders>
            <w:vAlign w:val="center"/>
          </w:tcPr>
          <w:p w14:paraId="7B4EFAE4" w14:textId="15A9FB43" w:rsidR="00CE4FF0" w:rsidRPr="005C0E02" w:rsidRDefault="00AF2F26" w:rsidP="00AF2F26">
            <w:pPr>
              <w:spacing w:before="20" w:after="20"/>
              <w:contextualSpacing/>
              <w:jc w:val="right"/>
              <w:rPr>
                <w:rFonts w:cs="Arial"/>
              </w:rPr>
            </w:pPr>
            <w:r w:rsidRPr="005C0E02">
              <w:rPr>
                <w:rFonts w:cs="Arial"/>
              </w:rPr>
              <w:t>9</w:t>
            </w:r>
            <w:r>
              <w:rPr>
                <w:rFonts w:cs="Arial"/>
              </w:rPr>
              <w:t>1</w:t>
            </w:r>
          </w:p>
        </w:tc>
      </w:tr>
      <w:tr w:rsidR="00CE4FF0" w:rsidRPr="005C0E02" w14:paraId="604D483A" w14:textId="77777777" w:rsidTr="00CE4FF0">
        <w:trPr>
          <w:trHeight w:val="340"/>
        </w:trPr>
        <w:tc>
          <w:tcPr>
            <w:tcW w:w="2132" w:type="dxa"/>
            <w:tcBorders>
              <w:top w:val="nil"/>
              <w:left w:val="single" w:sz="4" w:space="0" w:color="auto"/>
              <w:bottom w:val="single" w:sz="4" w:space="0" w:color="auto"/>
              <w:right w:val="nil"/>
            </w:tcBorders>
            <w:vAlign w:val="center"/>
          </w:tcPr>
          <w:p w14:paraId="1F58228D"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tcPr>
          <w:p w14:paraId="13324781" w14:textId="3518E8EC" w:rsidR="00CE4FF0" w:rsidRPr="005C0E02" w:rsidRDefault="00AF2F26" w:rsidP="00AF2F26">
            <w:pPr>
              <w:spacing w:before="20" w:after="20"/>
              <w:contextualSpacing/>
              <w:jc w:val="right"/>
              <w:rPr>
                <w:rFonts w:cs="Arial"/>
              </w:rPr>
            </w:pPr>
            <w:r w:rsidRPr="005C0E02">
              <w:rPr>
                <w:rFonts w:cs="Arial"/>
              </w:rPr>
              <w:t>4</w:t>
            </w:r>
            <w:r>
              <w:rPr>
                <w:rFonts w:cs="Arial"/>
              </w:rPr>
              <w:t>44</w:t>
            </w:r>
          </w:p>
        </w:tc>
        <w:tc>
          <w:tcPr>
            <w:tcW w:w="2400" w:type="dxa"/>
            <w:tcBorders>
              <w:top w:val="nil"/>
              <w:left w:val="nil"/>
              <w:bottom w:val="single" w:sz="4" w:space="0" w:color="auto"/>
              <w:right w:val="single" w:sz="4" w:space="0" w:color="auto"/>
            </w:tcBorders>
            <w:vAlign w:val="center"/>
          </w:tcPr>
          <w:p w14:paraId="0AEDCFE5"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5C7E7ADA"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tcPr>
          <w:p w14:paraId="0FD8B037" w14:textId="77777777" w:rsidR="00CE4FF0" w:rsidRPr="005C0E02" w:rsidRDefault="00CE4FF0" w:rsidP="00CE4FF0">
            <w:pPr>
              <w:spacing w:before="20" w:after="20"/>
              <w:contextualSpacing/>
              <w:rPr>
                <w:rFonts w:cs="Arial"/>
              </w:rPr>
            </w:pPr>
            <w:r w:rsidRPr="005C0E02">
              <w:rPr>
                <w:rFonts w:cs="Arial"/>
              </w:rPr>
              <w:t>Seventeenth Survey</w:t>
            </w:r>
          </w:p>
        </w:tc>
        <w:tc>
          <w:tcPr>
            <w:tcW w:w="2976" w:type="dxa"/>
            <w:tcBorders>
              <w:top w:val="single" w:sz="4" w:space="0" w:color="auto"/>
              <w:left w:val="nil"/>
              <w:bottom w:val="single" w:sz="4" w:space="0" w:color="auto"/>
              <w:right w:val="nil"/>
            </w:tcBorders>
            <w:shd w:val="clear" w:color="auto" w:fill="E5DFEC"/>
            <w:vAlign w:val="center"/>
          </w:tcPr>
          <w:p w14:paraId="06ECEAFA"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tcPr>
          <w:p w14:paraId="49FF26C0"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3D3E3007" w14:textId="77777777" w:rsidTr="00CE4FF0">
        <w:trPr>
          <w:trHeight w:val="340"/>
        </w:trPr>
        <w:tc>
          <w:tcPr>
            <w:tcW w:w="2132" w:type="dxa"/>
            <w:tcBorders>
              <w:top w:val="single" w:sz="4" w:space="0" w:color="auto"/>
              <w:left w:val="single" w:sz="4" w:space="0" w:color="auto"/>
              <w:bottom w:val="nil"/>
              <w:right w:val="nil"/>
            </w:tcBorders>
            <w:vAlign w:val="center"/>
          </w:tcPr>
          <w:p w14:paraId="7B3BD4A2"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tcPr>
          <w:p w14:paraId="41594A14" w14:textId="17AC6653" w:rsidR="00CE4FF0" w:rsidRPr="005C0E02" w:rsidRDefault="00AF2F26" w:rsidP="00AF2F26">
            <w:pPr>
              <w:spacing w:before="20" w:after="20"/>
              <w:contextualSpacing/>
              <w:jc w:val="right"/>
              <w:rPr>
                <w:rFonts w:cs="Arial"/>
              </w:rPr>
            </w:pPr>
            <w:r w:rsidRPr="005C0E02">
              <w:rPr>
                <w:rFonts w:cs="Arial"/>
              </w:rPr>
              <w:t>2</w:t>
            </w:r>
            <w:r>
              <w:rPr>
                <w:rFonts w:cs="Arial"/>
              </w:rPr>
              <w:t>86</w:t>
            </w:r>
          </w:p>
        </w:tc>
        <w:tc>
          <w:tcPr>
            <w:tcW w:w="2400" w:type="dxa"/>
            <w:tcBorders>
              <w:top w:val="single" w:sz="4" w:space="0" w:color="auto"/>
              <w:left w:val="nil"/>
              <w:bottom w:val="nil"/>
              <w:right w:val="single" w:sz="4" w:space="0" w:color="auto"/>
            </w:tcBorders>
            <w:vAlign w:val="center"/>
          </w:tcPr>
          <w:p w14:paraId="197BCB97" w14:textId="296FD924" w:rsidR="00CE4FF0" w:rsidRPr="005C0E02" w:rsidRDefault="00AF2F26" w:rsidP="00AF2F26">
            <w:pPr>
              <w:spacing w:before="20" w:after="20"/>
              <w:contextualSpacing/>
              <w:jc w:val="right"/>
              <w:rPr>
                <w:rFonts w:cs="Arial"/>
              </w:rPr>
            </w:pPr>
            <w:r w:rsidRPr="005C0E02">
              <w:rPr>
                <w:rFonts w:cs="Arial"/>
              </w:rPr>
              <w:t>8</w:t>
            </w:r>
            <w:r>
              <w:rPr>
                <w:rFonts w:cs="Arial"/>
              </w:rPr>
              <w:t>6</w:t>
            </w:r>
          </w:p>
        </w:tc>
      </w:tr>
      <w:tr w:rsidR="00CE4FF0" w:rsidRPr="005C0E02" w14:paraId="118B806C" w14:textId="77777777" w:rsidTr="00CE4FF0">
        <w:trPr>
          <w:trHeight w:val="340"/>
        </w:trPr>
        <w:tc>
          <w:tcPr>
            <w:tcW w:w="2132" w:type="dxa"/>
            <w:tcBorders>
              <w:top w:val="nil"/>
              <w:left w:val="single" w:sz="4" w:space="0" w:color="auto"/>
              <w:bottom w:val="single" w:sz="4" w:space="0" w:color="auto"/>
              <w:right w:val="nil"/>
            </w:tcBorders>
            <w:vAlign w:val="center"/>
          </w:tcPr>
          <w:p w14:paraId="15C56406"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tcPr>
          <w:p w14:paraId="509AE7BC" w14:textId="42E9FD24" w:rsidR="00CE4FF0" w:rsidRPr="005C0E02" w:rsidRDefault="00AF2F26" w:rsidP="00CE4FF0">
            <w:pPr>
              <w:spacing w:before="20" w:after="20"/>
              <w:contextualSpacing/>
              <w:jc w:val="right"/>
              <w:rPr>
                <w:rFonts w:cs="Arial"/>
              </w:rPr>
            </w:pPr>
            <w:r>
              <w:rPr>
                <w:rFonts w:cs="Arial"/>
              </w:rPr>
              <w:t>331</w:t>
            </w:r>
          </w:p>
        </w:tc>
        <w:tc>
          <w:tcPr>
            <w:tcW w:w="2400" w:type="dxa"/>
            <w:tcBorders>
              <w:top w:val="nil"/>
              <w:left w:val="nil"/>
              <w:bottom w:val="single" w:sz="4" w:space="0" w:color="auto"/>
              <w:right w:val="single" w:sz="4" w:space="0" w:color="auto"/>
            </w:tcBorders>
            <w:vAlign w:val="center"/>
          </w:tcPr>
          <w:p w14:paraId="61B901EB" w14:textId="77777777" w:rsidR="00CE4FF0" w:rsidRPr="005C0E02" w:rsidRDefault="00CE4FF0" w:rsidP="00CE4FF0">
            <w:pPr>
              <w:spacing w:before="20" w:after="20"/>
              <w:contextualSpacing/>
              <w:jc w:val="right"/>
              <w:rPr>
                <w:rFonts w:cs="Arial"/>
              </w:rPr>
            </w:pPr>
            <w:r w:rsidRPr="005C0E02">
              <w:rPr>
                <w:rFonts w:cs="Arial"/>
              </w:rPr>
              <w:t>100</w:t>
            </w:r>
          </w:p>
        </w:tc>
      </w:tr>
      <w:tr w:rsidR="00CE4FF0" w:rsidRPr="005C0E02" w14:paraId="48ED7174" w14:textId="77777777" w:rsidTr="00503D34">
        <w:trPr>
          <w:trHeight w:val="340"/>
        </w:trPr>
        <w:tc>
          <w:tcPr>
            <w:tcW w:w="2132" w:type="dxa"/>
            <w:tcBorders>
              <w:top w:val="single" w:sz="4" w:space="0" w:color="auto"/>
              <w:left w:val="single" w:sz="4" w:space="0" w:color="auto"/>
              <w:bottom w:val="single" w:sz="4" w:space="0" w:color="auto"/>
              <w:right w:val="nil"/>
            </w:tcBorders>
            <w:shd w:val="clear" w:color="auto" w:fill="E5DFEC"/>
            <w:vAlign w:val="center"/>
          </w:tcPr>
          <w:p w14:paraId="2FCA5FDD" w14:textId="77777777" w:rsidR="00CE4FF0" w:rsidRPr="005C0E02" w:rsidRDefault="00CE4FF0" w:rsidP="00CE4FF0">
            <w:pPr>
              <w:spacing w:before="20" w:after="20"/>
              <w:contextualSpacing/>
              <w:rPr>
                <w:rFonts w:cs="Arial"/>
              </w:rPr>
            </w:pPr>
            <w:r w:rsidRPr="005C0E02">
              <w:rPr>
                <w:rFonts w:cs="Arial"/>
              </w:rPr>
              <w:t>Eighteenth Survey</w:t>
            </w:r>
          </w:p>
        </w:tc>
        <w:tc>
          <w:tcPr>
            <w:tcW w:w="2976" w:type="dxa"/>
            <w:tcBorders>
              <w:top w:val="single" w:sz="4" w:space="0" w:color="auto"/>
              <w:left w:val="nil"/>
              <w:bottom w:val="single" w:sz="4" w:space="0" w:color="auto"/>
              <w:right w:val="nil"/>
            </w:tcBorders>
            <w:shd w:val="clear" w:color="auto" w:fill="E5DFEC"/>
            <w:vAlign w:val="center"/>
          </w:tcPr>
          <w:p w14:paraId="01CC76B5" w14:textId="77777777" w:rsidR="00CE4FF0" w:rsidRPr="005C0E02" w:rsidRDefault="00CE4FF0" w:rsidP="00CE4FF0">
            <w:pPr>
              <w:spacing w:before="20" w:after="20"/>
              <w:contextualSpacing/>
              <w:jc w:val="right"/>
              <w:rPr>
                <w:rFonts w:cs="Arial"/>
              </w:rPr>
            </w:pPr>
            <w:r w:rsidRPr="005C0E02">
              <w:rPr>
                <w:rFonts w:cs="Arial"/>
              </w:rPr>
              <w:t>N</w:t>
            </w:r>
          </w:p>
        </w:tc>
        <w:tc>
          <w:tcPr>
            <w:tcW w:w="2400" w:type="dxa"/>
            <w:tcBorders>
              <w:top w:val="single" w:sz="4" w:space="0" w:color="auto"/>
              <w:left w:val="nil"/>
              <w:bottom w:val="single" w:sz="4" w:space="0" w:color="auto"/>
              <w:right w:val="single" w:sz="4" w:space="0" w:color="auto"/>
            </w:tcBorders>
            <w:shd w:val="clear" w:color="auto" w:fill="E5DFEC"/>
            <w:vAlign w:val="center"/>
          </w:tcPr>
          <w:p w14:paraId="1BF2B3EE" w14:textId="77777777" w:rsidR="00CE4FF0" w:rsidRPr="005C0E02" w:rsidRDefault="00CE4FF0" w:rsidP="00CE4FF0">
            <w:pPr>
              <w:spacing w:before="20" w:after="20"/>
              <w:contextualSpacing/>
              <w:jc w:val="right"/>
              <w:rPr>
                <w:rFonts w:cs="Arial"/>
              </w:rPr>
            </w:pPr>
            <w:r w:rsidRPr="005C0E02">
              <w:rPr>
                <w:rFonts w:cs="Arial"/>
              </w:rPr>
              <w:t>%</w:t>
            </w:r>
          </w:p>
        </w:tc>
      </w:tr>
      <w:tr w:rsidR="00CE4FF0" w:rsidRPr="005C0E02" w14:paraId="0B30F383" w14:textId="77777777" w:rsidTr="00CE4FF0">
        <w:trPr>
          <w:trHeight w:val="340"/>
        </w:trPr>
        <w:tc>
          <w:tcPr>
            <w:tcW w:w="2132" w:type="dxa"/>
            <w:tcBorders>
              <w:top w:val="single" w:sz="4" w:space="0" w:color="auto"/>
              <w:left w:val="single" w:sz="4" w:space="0" w:color="auto"/>
              <w:bottom w:val="nil"/>
              <w:right w:val="nil"/>
            </w:tcBorders>
            <w:vAlign w:val="center"/>
          </w:tcPr>
          <w:p w14:paraId="58263E44" w14:textId="77777777" w:rsidR="00CE4FF0" w:rsidRPr="005C0E02" w:rsidRDefault="00CE4FF0" w:rsidP="00CE4FF0">
            <w:pPr>
              <w:spacing w:before="20" w:after="20"/>
              <w:contextualSpacing/>
              <w:rPr>
                <w:rFonts w:cs="Arial"/>
              </w:rPr>
            </w:pPr>
            <w:r w:rsidRPr="005C0E02">
              <w:rPr>
                <w:rFonts w:cs="Arial"/>
              </w:rPr>
              <w:t>Total Completed</w:t>
            </w:r>
          </w:p>
        </w:tc>
        <w:tc>
          <w:tcPr>
            <w:tcW w:w="2976" w:type="dxa"/>
            <w:tcBorders>
              <w:top w:val="single" w:sz="4" w:space="0" w:color="auto"/>
              <w:left w:val="nil"/>
              <w:bottom w:val="nil"/>
              <w:right w:val="nil"/>
            </w:tcBorders>
            <w:vAlign w:val="center"/>
          </w:tcPr>
          <w:p w14:paraId="4E2F8959" w14:textId="25A1175C" w:rsidR="00CE4FF0" w:rsidRPr="005C0E02" w:rsidRDefault="00AF2F26" w:rsidP="00CE4FF0">
            <w:pPr>
              <w:spacing w:before="20" w:after="20"/>
              <w:contextualSpacing/>
              <w:jc w:val="right"/>
              <w:rPr>
                <w:rFonts w:cs="Arial"/>
              </w:rPr>
            </w:pPr>
            <w:r>
              <w:rPr>
                <w:rFonts w:cs="Arial"/>
              </w:rPr>
              <w:t>150</w:t>
            </w:r>
          </w:p>
        </w:tc>
        <w:tc>
          <w:tcPr>
            <w:tcW w:w="2400" w:type="dxa"/>
            <w:tcBorders>
              <w:top w:val="single" w:sz="4" w:space="0" w:color="auto"/>
              <w:left w:val="nil"/>
              <w:bottom w:val="nil"/>
              <w:right w:val="single" w:sz="4" w:space="0" w:color="auto"/>
            </w:tcBorders>
            <w:vAlign w:val="center"/>
          </w:tcPr>
          <w:p w14:paraId="10B50296" w14:textId="77777777" w:rsidR="00CE4FF0" w:rsidRPr="005C0E02" w:rsidRDefault="00CE4FF0" w:rsidP="00CE4FF0">
            <w:pPr>
              <w:spacing w:before="20" w:after="20"/>
              <w:contextualSpacing/>
              <w:jc w:val="right"/>
              <w:rPr>
                <w:rFonts w:cs="Arial"/>
              </w:rPr>
            </w:pPr>
            <w:r w:rsidRPr="005C0E02">
              <w:rPr>
                <w:rFonts w:cs="Arial"/>
              </w:rPr>
              <w:t>75</w:t>
            </w:r>
          </w:p>
        </w:tc>
      </w:tr>
      <w:tr w:rsidR="00CE4FF0" w:rsidRPr="005C0E02" w14:paraId="285AE6F0" w14:textId="77777777" w:rsidTr="00CE4FF0">
        <w:trPr>
          <w:trHeight w:val="340"/>
        </w:trPr>
        <w:tc>
          <w:tcPr>
            <w:tcW w:w="2132" w:type="dxa"/>
            <w:tcBorders>
              <w:top w:val="nil"/>
              <w:left w:val="single" w:sz="4" w:space="0" w:color="auto"/>
              <w:bottom w:val="single" w:sz="4" w:space="0" w:color="auto"/>
              <w:right w:val="nil"/>
            </w:tcBorders>
            <w:vAlign w:val="center"/>
          </w:tcPr>
          <w:p w14:paraId="6FFA92D9" w14:textId="77777777" w:rsidR="00CE4FF0" w:rsidRPr="005C0E02" w:rsidRDefault="00CE4FF0" w:rsidP="00CE4FF0">
            <w:pPr>
              <w:spacing w:before="20" w:after="20"/>
              <w:contextualSpacing/>
              <w:rPr>
                <w:rFonts w:cs="Arial"/>
              </w:rPr>
            </w:pPr>
            <w:r w:rsidRPr="005C0E02">
              <w:rPr>
                <w:rFonts w:cs="Arial"/>
              </w:rPr>
              <w:t>Total Mailed</w:t>
            </w:r>
          </w:p>
        </w:tc>
        <w:tc>
          <w:tcPr>
            <w:tcW w:w="2976" w:type="dxa"/>
            <w:tcBorders>
              <w:top w:val="nil"/>
              <w:left w:val="nil"/>
              <w:bottom w:val="single" w:sz="4" w:space="0" w:color="auto"/>
              <w:right w:val="nil"/>
            </w:tcBorders>
            <w:vAlign w:val="center"/>
          </w:tcPr>
          <w:p w14:paraId="7AE079C0" w14:textId="3009F0A0" w:rsidR="00CE4FF0" w:rsidRPr="005C0E02" w:rsidRDefault="00AF2F26" w:rsidP="00CE4FF0">
            <w:pPr>
              <w:spacing w:before="20" w:after="20"/>
              <w:contextualSpacing/>
              <w:jc w:val="right"/>
              <w:rPr>
                <w:rFonts w:cs="Arial"/>
              </w:rPr>
            </w:pPr>
            <w:r>
              <w:rPr>
                <w:rFonts w:cs="Arial"/>
              </w:rPr>
              <w:t>199</w:t>
            </w:r>
          </w:p>
        </w:tc>
        <w:tc>
          <w:tcPr>
            <w:tcW w:w="2400" w:type="dxa"/>
            <w:tcBorders>
              <w:top w:val="nil"/>
              <w:left w:val="nil"/>
              <w:bottom w:val="single" w:sz="4" w:space="0" w:color="auto"/>
              <w:right w:val="single" w:sz="4" w:space="0" w:color="auto"/>
            </w:tcBorders>
            <w:vAlign w:val="center"/>
          </w:tcPr>
          <w:p w14:paraId="10ABC2C0" w14:textId="77777777" w:rsidR="00CE4FF0" w:rsidRPr="005C0E02" w:rsidRDefault="00CE4FF0" w:rsidP="00CE4FF0">
            <w:pPr>
              <w:spacing w:before="20" w:after="20"/>
              <w:contextualSpacing/>
              <w:jc w:val="right"/>
              <w:rPr>
                <w:rFonts w:cs="Arial"/>
              </w:rPr>
            </w:pPr>
            <w:r w:rsidRPr="005C0E02">
              <w:rPr>
                <w:rFonts w:cs="Arial"/>
              </w:rPr>
              <w:t>100</w:t>
            </w:r>
          </w:p>
        </w:tc>
      </w:tr>
    </w:tbl>
    <w:p w14:paraId="425A5EF4" w14:textId="77777777" w:rsidR="00CE4FF0" w:rsidRPr="007023F8" w:rsidRDefault="00CE4FF0" w:rsidP="00CE4FF0">
      <w:pPr>
        <w:spacing w:after="40"/>
        <w:rPr>
          <w:rFonts w:cs="Arial"/>
          <w:highlight w:val="yellow"/>
        </w:rPr>
      </w:pPr>
    </w:p>
    <w:p w14:paraId="1FF98159" w14:textId="77777777" w:rsidR="00CE4FF0" w:rsidRPr="007023F8" w:rsidRDefault="00CE4FF0" w:rsidP="00CE4FF0">
      <w:pPr>
        <w:spacing w:after="40"/>
        <w:rPr>
          <w:rFonts w:cs="Arial"/>
          <w:highlight w:val="yellow"/>
        </w:rPr>
      </w:pPr>
    </w:p>
    <w:p w14:paraId="41E3EA7B" w14:textId="77777777" w:rsidR="00CE4FF0" w:rsidRPr="007023F8" w:rsidRDefault="00CE4FF0" w:rsidP="00CE4FF0">
      <w:pPr>
        <w:spacing w:after="40"/>
        <w:rPr>
          <w:rFonts w:cs="Arial"/>
          <w:highlight w:val="yellow"/>
        </w:rPr>
      </w:pPr>
    </w:p>
    <w:p w14:paraId="5FA73E88" w14:textId="77777777" w:rsidR="00CE4FF0" w:rsidRPr="007023F8" w:rsidRDefault="00CE4FF0" w:rsidP="00CE4FF0">
      <w:pPr>
        <w:spacing w:after="40"/>
        <w:rPr>
          <w:rFonts w:cs="Arial"/>
          <w:highlight w:val="yellow"/>
        </w:rPr>
      </w:pPr>
    </w:p>
    <w:p w14:paraId="2E16DD0C" w14:textId="77777777" w:rsidR="00CE4FF0" w:rsidRPr="007023F8" w:rsidRDefault="00CE4FF0" w:rsidP="00CE4FF0">
      <w:pPr>
        <w:spacing w:after="40"/>
        <w:rPr>
          <w:rFonts w:cs="Arial"/>
          <w:highlight w:val="yellow"/>
        </w:rPr>
      </w:pPr>
    </w:p>
    <w:p w14:paraId="3E2ACF94" w14:textId="77777777" w:rsidR="00CE4FF0" w:rsidRPr="007023F8" w:rsidRDefault="00CE4FF0" w:rsidP="00CE4FF0">
      <w:pPr>
        <w:spacing w:after="40"/>
        <w:rPr>
          <w:rFonts w:cs="Arial"/>
          <w:highlight w:val="yellow"/>
        </w:rPr>
      </w:pPr>
    </w:p>
    <w:p w14:paraId="0B6A3FC7" w14:textId="77777777" w:rsidR="00CE4FF0" w:rsidRPr="007023F8" w:rsidRDefault="00CE4FF0" w:rsidP="00CE4FF0">
      <w:pPr>
        <w:spacing w:after="40"/>
        <w:rPr>
          <w:rFonts w:cs="Arial"/>
          <w:highlight w:val="yellow"/>
        </w:rPr>
      </w:pPr>
    </w:p>
    <w:p w14:paraId="061D7510" w14:textId="77777777" w:rsidR="00CE4FF0" w:rsidRPr="007023F8" w:rsidRDefault="00CE4FF0" w:rsidP="00CE4FF0">
      <w:pPr>
        <w:spacing w:after="40"/>
        <w:rPr>
          <w:rFonts w:cs="Arial"/>
          <w:highlight w:val="yellow"/>
        </w:rPr>
      </w:pPr>
    </w:p>
    <w:p w14:paraId="33208A08" w14:textId="77777777" w:rsidR="00CE4FF0" w:rsidRPr="007023F8" w:rsidRDefault="00CE4FF0" w:rsidP="00CE4FF0">
      <w:pPr>
        <w:spacing w:after="40"/>
        <w:rPr>
          <w:rFonts w:cs="Arial"/>
          <w:highlight w:val="yellow"/>
        </w:rPr>
      </w:pPr>
    </w:p>
    <w:p w14:paraId="025C169F" w14:textId="77777777" w:rsidR="00CE4FF0" w:rsidRPr="007023F8" w:rsidRDefault="00CE4FF0" w:rsidP="00CE4FF0">
      <w:pPr>
        <w:spacing w:after="40"/>
        <w:rPr>
          <w:rFonts w:cs="Arial"/>
          <w:highlight w:val="yellow"/>
        </w:rPr>
      </w:pPr>
    </w:p>
    <w:p w14:paraId="21DC90B4" w14:textId="77777777" w:rsidR="00CE4FF0" w:rsidRPr="007023F8" w:rsidRDefault="00CE4FF0" w:rsidP="00CE4FF0">
      <w:pPr>
        <w:spacing w:after="40"/>
        <w:rPr>
          <w:rFonts w:cs="Arial"/>
          <w:highlight w:val="yellow"/>
        </w:rPr>
      </w:pPr>
    </w:p>
    <w:p w14:paraId="25A8130D" w14:textId="77777777" w:rsidR="00CE4FF0" w:rsidRPr="007023F8" w:rsidRDefault="00CE4FF0" w:rsidP="00CE4FF0">
      <w:pPr>
        <w:spacing w:after="40"/>
        <w:rPr>
          <w:rFonts w:cs="Arial"/>
          <w:highlight w:val="yellow"/>
        </w:rPr>
      </w:pPr>
    </w:p>
    <w:p w14:paraId="3BEF930B" w14:textId="77777777" w:rsidR="00CE4FF0" w:rsidRPr="007023F8" w:rsidRDefault="00CE4FF0" w:rsidP="00CE4FF0">
      <w:pPr>
        <w:spacing w:after="40"/>
        <w:rPr>
          <w:rFonts w:cs="Arial"/>
          <w:highlight w:val="yellow"/>
        </w:rPr>
      </w:pPr>
    </w:p>
    <w:p w14:paraId="70E8E51C" w14:textId="77777777" w:rsidR="00CE4FF0" w:rsidRPr="007023F8" w:rsidRDefault="00CE4FF0" w:rsidP="00CE4FF0"/>
    <w:p w14:paraId="31AA5464" w14:textId="77777777" w:rsidR="00CE4FF0" w:rsidRPr="007023F8" w:rsidRDefault="00CE4FF0" w:rsidP="00CE4FF0"/>
    <w:p w14:paraId="6E74457C" w14:textId="77777777" w:rsidR="00CE4FF0" w:rsidRDefault="00CE4FF0" w:rsidP="00CE4FF0"/>
    <w:p w14:paraId="7D9A98FC" w14:textId="77777777" w:rsidR="00CE4FF0" w:rsidRDefault="00CE4FF0" w:rsidP="00CE4FF0"/>
    <w:p w14:paraId="2EEBEDF7" w14:textId="77777777" w:rsidR="00CE4FF0" w:rsidRDefault="00CE4FF0" w:rsidP="00CE4FF0"/>
    <w:p w14:paraId="2C14DE4B" w14:textId="77777777" w:rsidR="00CE4FF0" w:rsidRPr="007023F8" w:rsidRDefault="00CE4FF0" w:rsidP="00CE4FF0"/>
    <w:p w14:paraId="37A0BA9D" w14:textId="77777777" w:rsidR="00CE4FF0" w:rsidRDefault="00CE4FF0" w:rsidP="00CE4FF0"/>
    <w:p w14:paraId="2C23EAEF" w14:textId="77777777" w:rsidR="00CE4FF0" w:rsidRDefault="00CE4FF0" w:rsidP="00CE4FF0"/>
    <w:p w14:paraId="78F89AC1" w14:textId="77777777" w:rsidR="00CE4FF0" w:rsidRDefault="00CE4FF0" w:rsidP="00CE4FF0"/>
    <w:p w14:paraId="7455C656" w14:textId="77777777" w:rsidR="00CE4FF0" w:rsidRDefault="00CE4FF0" w:rsidP="00CE4FF0"/>
    <w:p w14:paraId="19A6C48F" w14:textId="77777777" w:rsidR="00CE4FF0" w:rsidRDefault="00CE4FF0" w:rsidP="00CE4FF0"/>
    <w:p w14:paraId="2DCF6A68" w14:textId="77777777" w:rsidR="00CE4FF0" w:rsidRDefault="00CE4FF0" w:rsidP="00CE4FF0"/>
    <w:p w14:paraId="0931E410" w14:textId="77777777" w:rsidR="00CE4FF0" w:rsidRDefault="00CE4FF0" w:rsidP="00CE4FF0"/>
    <w:p w14:paraId="5A06E9D7" w14:textId="77777777" w:rsidR="00CE4FF0" w:rsidRDefault="00CE4FF0" w:rsidP="00CE4FF0"/>
    <w:p w14:paraId="4E037701" w14:textId="7568E677" w:rsidR="00CE4FF0" w:rsidRPr="007023F8" w:rsidRDefault="00CE4FF0" w:rsidP="00CE4FF0">
      <w:r w:rsidRPr="007023F8">
        <w:t xml:space="preserve">The responses for the </w:t>
      </w:r>
      <w:r w:rsidR="00E354C4">
        <w:t>6MF</w:t>
      </w:r>
      <w:r w:rsidRPr="007023F8">
        <w:t xml:space="preserve"> surveys can </w:t>
      </w:r>
      <w:r>
        <w:t xml:space="preserve">also </w:t>
      </w:r>
      <w:r w:rsidRPr="007023F8">
        <w:t xml:space="preserve">be shown </w:t>
      </w:r>
      <w:r w:rsidRPr="00A72F4E">
        <w:t>graphically</w:t>
      </w:r>
      <w:r w:rsidR="00DB02A4">
        <w:t xml:space="preserve"> (</w:t>
      </w:r>
      <w:r w:rsidR="00DB02A4">
        <w:fldChar w:fldCharType="begin"/>
      </w:r>
      <w:r w:rsidR="00DB02A4">
        <w:instrText xml:space="preserve"> REF _Ref57385112 \h </w:instrText>
      </w:r>
      <w:r w:rsidR="00DB02A4">
        <w:fldChar w:fldCharType="separate"/>
      </w:r>
      <w:r w:rsidR="00DB02A4">
        <w:t xml:space="preserve">Figure </w:t>
      </w:r>
      <w:r w:rsidR="00DB02A4">
        <w:rPr>
          <w:noProof/>
        </w:rPr>
        <w:t>3</w:t>
      </w:r>
      <w:r w:rsidR="00DB02A4">
        <w:noBreakHyphen/>
      </w:r>
      <w:r w:rsidR="00DB02A4">
        <w:rPr>
          <w:noProof/>
        </w:rPr>
        <w:t>3</w:t>
      </w:r>
      <w:r w:rsidR="00DB02A4">
        <w:fldChar w:fldCharType="end"/>
      </w:r>
      <w:r w:rsidR="00DB02A4">
        <w:t>)</w:t>
      </w:r>
      <w:r w:rsidRPr="00A72F4E">
        <w:t xml:space="preserve">. </w:t>
      </w:r>
      <w:r>
        <w:t>The graph also shows when the surveys have been returned – for example, t</w:t>
      </w:r>
      <w:r w:rsidRPr="00A72F4E">
        <w:t>he first</w:t>
      </w:r>
      <w:r w:rsidRPr="007023F8">
        <w:t xml:space="preserve"> survey (6MF Survey 1) </w:t>
      </w:r>
      <w:r>
        <w:t>began</w:t>
      </w:r>
      <w:r w:rsidRPr="007023F8">
        <w:t xml:space="preserve"> in Nov 2011 and </w:t>
      </w:r>
      <w:r>
        <w:t xml:space="preserve">some </w:t>
      </w:r>
      <w:r w:rsidRPr="007023F8">
        <w:t xml:space="preserve">were still being returned </w:t>
      </w:r>
      <w:r>
        <w:t xml:space="preserve">in </w:t>
      </w:r>
      <w:r w:rsidRPr="007023F8">
        <w:t>201</w:t>
      </w:r>
      <w:r>
        <w:t>8</w:t>
      </w:r>
      <w:r w:rsidRPr="007023F8">
        <w:t xml:space="preserve">, the second survey (6MF Survey 2) </w:t>
      </w:r>
      <w:r>
        <w:t>began</w:t>
      </w:r>
      <w:r w:rsidRPr="007023F8">
        <w:t xml:space="preserve"> in May 2012 and </w:t>
      </w:r>
      <w:r>
        <w:t xml:space="preserve">similarly, some </w:t>
      </w:r>
      <w:r w:rsidRPr="007023F8">
        <w:t xml:space="preserve">were still being returned </w:t>
      </w:r>
      <w:r>
        <w:t xml:space="preserve">in </w:t>
      </w:r>
      <w:r w:rsidRPr="007023F8">
        <w:t>20</w:t>
      </w:r>
      <w:r>
        <w:t>20</w:t>
      </w:r>
      <w:r w:rsidRPr="007023F8">
        <w:t>, and so on</w:t>
      </w:r>
      <w:r w:rsidR="00A90102">
        <w:t xml:space="preserve">. </w:t>
      </w:r>
      <w:r w:rsidR="003E154B">
        <w:t>We would therefore expect numbers to continue to increase for some of the more recent survey rounds. It should also be noted that mail outs for Survey 18 have not been completed at this time.</w:t>
      </w:r>
    </w:p>
    <w:p w14:paraId="75F944B7" w14:textId="77777777" w:rsidR="00CE4FF0" w:rsidRDefault="00CE4FF0" w:rsidP="00CE4FF0">
      <w:pPr>
        <w:rPr>
          <w:highlight w:val="yellow"/>
        </w:rPr>
      </w:pPr>
    </w:p>
    <w:p w14:paraId="76CE1B23" w14:textId="77777777" w:rsidR="00CE4FF0" w:rsidRDefault="00CE4FF0" w:rsidP="00CE4FF0">
      <w:pPr>
        <w:rPr>
          <w:highlight w:val="yellow"/>
        </w:rPr>
        <w:sectPr w:rsidR="00CE4FF0" w:rsidSect="00113946">
          <w:pgSz w:w="12240" w:h="15840"/>
          <w:pgMar w:top="1080" w:right="1440" w:bottom="1080" w:left="1440" w:header="709" w:footer="709" w:gutter="0"/>
          <w:cols w:space="720"/>
          <w:docGrid w:linePitch="299"/>
        </w:sectPr>
      </w:pPr>
    </w:p>
    <w:p w14:paraId="7F69B837" w14:textId="08011677" w:rsidR="00AF2F26" w:rsidRDefault="00AF2F26" w:rsidP="00CE4FF0">
      <w:pPr>
        <w:keepNext/>
      </w:pPr>
      <w:r>
        <w:rPr>
          <w:noProof/>
        </w:rPr>
        <w:drawing>
          <wp:inline distT="0" distB="0" distL="0" distR="0" wp14:anchorId="0092A48F" wp14:editId="26E64F41">
            <wp:extent cx="8473440" cy="4937760"/>
            <wp:effectExtent l="0" t="0" r="381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0B9576" w14:textId="50483968" w:rsidR="00D90AC7" w:rsidRDefault="00D90AC7" w:rsidP="00D90AC7">
      <w:pPr>
        <w:pStyle w:val="Caption"/>
      </w:pPr>
      <w:bookmarkStart w:id="84" w:name="_Toc56166881"/>
      <w:bookmarkStart w:id="85" w:name="_Ref57385112"/>
      <w:r>
        <w:t xml:space="preserve">Figure </w:t>
      </w:r>
      <w:fldSimple w:instr=" STYLEREF 1 \s ">
        <w:r w:rsidR="00DB02A4">
          <w:rPr>
            <w:noProof/>
          </w:rPr>
          <w:t>3</w:t>
        </w:r>
      </w:fldSimple>
      <w:r w:rsidR="00944FBF">
        <w:noBreakHyphen/>
      </w:r>
      <w:fldSimple w:instr=" SEQ Figure \* ARABIC \s 1 ">
        <w:r w:rsidR="00DB02A4">
          <w:rPr>
            <w:noProof/>
          </w:rPr>
          <w:t>3</w:t>
        </w:r>
      </w:fldSimple>
      <w:bookmarkEnd w:id="85"/>
      <w:r>
        <w:t xml:space="preserve"> </w:t>
      </w:r>
      <w:r w:rsidRPr="00AB569D">
        <w:t>Number of completions for 1921-26 cohort six</w:t>
      </w:r>
      <w:r>
        <w:t>-</w:t>
      </w:r>
      <w:r w:rsidRPr="00AB569D">
        <w:t>month follow-up surveys 1 to 1</w:t>
      </w:r>
      <w:r>
        <w:t>8</w:t>
      </w:r>
      <w:r w:rsidRPr="00AB569D">
        <w:t xml:space="preserve">, at </w:t>
      </w:r>
      <w:r>
        <w:t>4 November 2020.</w:t>
      </w:r>
      <w:bookmarkEnd w:id="84"/>
    </w:p>
    <w:p w14:paraId="54A64BA5" w14:textId="77777777" w:rsidR="00D90AC7" w:rsidRPr="00BA7266" w:rsidRDefault="00D90AC7" w:rsidP="00CE4FF0">
      <w:pPr>
        <w:keepNext/>
        <w:sectPr w:rsidR="00D90AC7" w:rsidRPr="00BA7266" w:rsidSect="00AF2F26">
          <w:pgSz w:w="16838" w:h="11906" w:orient="landscape"/>
          <w:pgMar w:top="1083" w:right="1077" w:bottom="1083" w:left="1077" w:header="709" w:footer="709" w:gutter="0"/>
          <w:cols w:space="720"/>
          <w:docGrid w:linePitch="272"/>
        </w:sectPr>
      </w:pPr>
    </w:p>
    <w:p w14:paraId="5033B1C6" w14:textId="77777777" w:rsidR="00CE4FF0" w:rsidRPr="0098786C" w:rsidRDefault="00CE4FF0" w:rsidP="00BB7C1F">
      <w:pPr>
        <w:pStyle w:val="Heading2"/>
        <w:numPr>
          <w:ilvl w:val="1"/>
          <w:numId w:val="54"/>
        </w:numPr>
        <w:spacing w:line="240" w:lineRule="auto"/>
        <w:jc w:val="left"/>
      </w:pPr>
      <w:bookmarkStart w:id="86" w:name="_Toc56157307"/>
      <w:r w:rsidRPr="0098786C">
        <w:t>COVID-19 Mini Surveys</w:t>
      </w:r>
      <w:bookmarkEnd w:id="86"/>
    </w:p>
    <w:p w14:paraId="6A37DF5B" w14:textId="67266E03" w:rsidR="00CE4FF0" w:rsidRDefault="00CE4FF0" w:rsidP="00A6766F">
      <w:pPr>
        <w:pStyle w:val="2012TechReportBodytext"/>
      </w:pPr>
      <w:r>
        <w:t>The advent of the COVID-19 pandemic has resulted in changes to every aspect of life, including massive loss of employment, closure of schools, the movement of employment and education into the home, cancellation of all public gatherings, and limitations on personal movement. The level of stress experienced by the public has been demonstrated by panic purchasing and hoarding, and anti-social behaviour.</w:t>
      </w:r>
      <w:r w:rsidR="001059DD">
        <w:t xml:space="preserve"> </w:t>
      </w:r>
      <w:r>
        <w:t xml:space="preserve">This </w:t>
      </w:r>
      <w:r w:rsidR="003E154B">
        <w:t xml:space="preserve">impact </w:t>
      </w:r>
      <w:r>
        <w:t>has been counterbalanced by neighbours reaching out to one another, innovative techniques used for social support, and the overall willingness of the community to dramatically change the way life is lived in a short term. The impact on the individual and how this will evolve over the course of 2020 is unknown. The long-term impact of COVID-19 and resultant life changes is also unknown.</w:t>
      </w:r>
    </w:p>
    <w:p w14:paraId="7C808B82" w14:textId="77777777" w:rsidR="00CE4FF0" w:rsidRPr="00AF2F26" w:rsidRDefault="00CE4FF0" w:rsidP="00A6766F">
      <w:pPr>
        <w:pStyle w:val="2012TechReportBodytext"/>
      </w:pPr>
      <w:r>
        <w:t xml:space="preserve">The COVID-19 mini surveys offer a very brief regular survey to women in the three youngest ALSWH cohorts throughout the pandemic. The purpose of the mini surveys is to ascertain who has experienced COVID-19, who has been tested (or not), their general health, stress level, and the impact of COVID-19 on their lives. Each mini survey will also focus on an additional topic of interest. The purpose of collecting these data is to ascertain changes in wellbeing as the pandemic, and responses to it, evolve. The collected data will permit tracking of wellbeing over the short-term, and will also allow for in depth analyses in the years that follow the pandemic. By collecting minimal data now, recall bias regarding </w:t>
      </w:r>
      <w:r w:rsidRPr="00AF2F26">
        <w:t xml:space="preserve">the pandemic is avoided in the future. </w:t>
      </w:r>
    </w:p>
    <w:p w14:paraId="6A74F82E" w14:textId="4E84A22E" w:rsidR="00CE4FF0" w:rsidRDefault="00CE4FF0" w:rsidP="00A6766F">
      <w:pPr>
        <w:pStyle w:val="2012TechReportBodytext"/>
      </w:pPr>
      <w:r w:rsidRPr="00AF2F26">
        <w:t>Over the period 29 April 2020 to mid-</w:t>
      </w:r>
      <w:r w:rsidR="00AF2F26" w:rsidRPr="00AF2F26">
        <w:t xml:space="preserve">October </w:t>
      </w:r>
      <w:r w:rsidRPr="00AF2F26">
        <w:t xml:space="preserve">2020, </w:t>
      </w:r>
      <w:r w:rsidR="00AF2F26" w:rsidRPr="00AF2F26">
        <w:t xml:space="preserve">14 </w:t>
      </w:r>
      <w:r w:rsidRPr="00AF2F26">
        <w:t>COVID-19 mini surveys have been administered to participants in the 1946-51 main, 1973-78 main, and 1989-95 main and pilot cohorts who had a valid email address. Detailed activity for the</w:t>
      </w:r>
      <w:r>
        <w:t xml:space="preserve"> COVID-19 mini surveys will be reported in the 2021 Technical Report. </w:t>
      </w:r>
    </w:p>
    <w:p w14:paraId="2461E397" w14:textId="77777777" w:rsidR="00CE4FF0" w:rsidRDefault="00CE4FF0" w:rsidP="00A6766F">
      <w:pPr>
        <w:pStyle w:val="2012TechReportBodytext"/>
      </w:pPr>
      <w:r>
        <w:t>The COVID-19 mini surveys were funded independently of core ALSWH activities.</w:t>
      </w:r>
    </w:p>
    <w:p w14:paraId="51D9448B" w14:textId="02E520C5" w:rsidR="005102A6" w:rsidRPr="00E03A8D" w:rsidRDefault="005102A6" w:rsidP="00E03A8D">
      <w:pPr>
        <w:pStyle w:val="Caption"/>
      </w:pPr>
      <w:r w:rsidRPr="00E03A8D">
        <w:br w:type="page"/>
      </w:r>
    </w:p>
    <w:p w14:paraId="2E46EC80" w14:textId="49B58151" w:rsidR="001F7EB2" w:rsidRPr="005102A6" w:rsidRDefault="005102A6" w:rsidP="00503D34">
      <w:pPr>
        <w:pStyle w:val="Heading1"/>
        <w:numPr>
          <w:ilvl w:val="0"/>
          <w:numId w:val="54"/>
        </w:numPr>
        <w:spacing w:line="276" w:lineRule="auto"/>
        <w:rPr>
          <w:rFonts w:cs="Arial"/>
        </w:rPr>
      </w:pPr>
      <w:bookmarkStart w:id="87" w:name="_Toc46311620"/>
      <w:bookmarkStart w:id="88" w:name="_Toc46315529"/>
      <w:bookmarkStart w:id="89" w:name="_Toc46311621"/>
      <w:bookmarkStart w:id="90" w:name="_Toc46315530"/>
      <w:bookmarkStart w:id="91" w:name="_Toc46311622"/>
      <w:bookmarkStart w:id="92" w:name="_Toc46315531"/>
      <w:bookmarkStart w:id="93" w:name="_Toc46311623"/>
      <w:bookmarkStart w:id="94" w:name="_Toc46315532"/>
      <w:bookmarkStart w:id="95" w:name="_Toc46311624"/>
      <w:bookmarkStart w:id="96" w:name="_Toc46315533"/>
      <w:bookmarkStart w:id="97" w:name="_Toc46311625"/>
      <w:bookmarkStart w:id="98" w:name="_Toc46315534"/>
      <w:bookmarkStart w:id="99" w:name="_Toc46311626"/>
      <w:bookmarkStart w:id="100" w:name="_Toc46315535"/>
      <w:bookmarkStart w:id="101" w:name="_Toc46311627"/>
      <w:bookmarkStart w:id="102" w:name="_Toc46315536"/>
      <w:bookmarkStart w:id="103" w:name="_Toc46311628"/>
      <w:bookmarkStart w:id="104" w:name="_Toc46315537"/>
      <w:bookmarkStart w:id="105" w:name="_Toc46311629"/>
      <w:bookmarkStart w:id="106" w:name="_Toc46315538"/>
      <w:bookmarkStart w:id="107" w:name="_Toc46311630"/>
      <w:bookmarkStart w:id="108" w:name="_Toc46315539"/>
      <w:bookmarkStart w:id="109" w:name="_Toc46311631"/>
      <w:bookmarkStart w:id="110" w:name="_Toc46315540"/>
      <w:bookmarkStart w:id="111" w:name="_Toc46311632"/>
      <w:bookmarkStart w:id="112" w:name="_Toc46315541"/>
      <w:bookmarkStart w:id="113" w:name="_Toc46311633"/>
      <w:bookmarkStart w:id="114" w:name="_Toc46315542"/>
      <w:bookmarkStart w:id="115" w:name="_Toc46311634"/>
      <w:bookmarkStart w:id="116" w:name="_Toc46315543"/>
      <w:bookmarkStart w:id="117" w:name="_Toc46311635"/>
      <w:bookmarkStart w:id="118" w:name="_Toc46315544"/>
      <w:bookmarkStart w:id="119" w:name="_Toc46311636"/>
      <w:bookmarkStart w:id="120" w:name="_Toc46315545"/>
      <w:bookmarkStart w:id="121" w:name="_Toc46311637"/>
      <w:bookmarkStart w:id="122" w:name="_Toc46315546"/>
      <w:bookmarkStart w:id="123" w:name="_Toc46311638"/>
      <w:bookmarkStart w:id="124" w:name="_Toc46315547"/>
      <w:bookmarkStart w:id="125" w:name="_Toc46311639"/>
      <w:bookmarkStart w:id="126" w:name="_Toc46315548"/>
      <w:bookmarkStart w:id="127" w:name="_Toc46311640"/>
      <w:bookmarkStart w:id="128" w:name="_Toc46315549"/>
      <w:bookmarkStart w:id="129" w:name="_Toc46311641"/>
      <w:bookmarkStart w:id="130" w:name="_Toc46315550"/>
      <w:bookmarkStart w:id="131" w:name="_Toc46311642"/>
      <w:bookmarkStart w:id="132" w:name="_Toc46315551"/>
      <w:bookmarkStart w:id="133" w:name="_Toc46311643"/>
      <w:bookmarkStart w:id="134" w:name="_Toc46315552"/>
      <w:bookmarkStart w:id="135" w:name="_Toc46311644"/>
      <w:bookmarkStart w:id="136" w:name="_Toc46315553"/>
      <w:bookmarkStart w:id="137" w:name="_Toc46311645"/>
      <w:bookmarkStart w:id="138" w:name="_Toc46315554"/>
      <w:bookmarkStart w:id="139" w:name="_Toc46311646"/>
      <w:bookmarkStart w:id="140" w:name="_Toc46315555"/>
      <w:bookmarkStart w:id="141" w:name="_Toc46311647"/>
      <w:bookmarkStart w:id="142" w:name="_Toc46315556"/>
      <w:bookmarkStart w:id="143" w:name="_Toc46311648"/>
      <w:bookmarkStart w:id="144" w:name="_Toc46315557"/>
      <w:bookmarkStart w:id="145" w:name="_Toc46311649"/>
      <w:bookmarkStart w:id="146" w:name="_Toc46315558"/>
      <w:bookmarkStart w:id="147" w:name="_Toc46311650"/>
      <w:bookmarkStart w:id="148" w:name="_Toc46315559"/>
      <w:bookmarkStart w:id="149" w:name="_Toc46311651"/>
      <w:bookmarkStart w:id="150" w:name="_Toc46315560"/>
      <w:bookmarkStart w:id="151" w:name="_Toc46311652"/>
      <w:bookmarkStart w:id="152" w:name="_Toc46315561"/>
      <w:bookmarkStart w:id="153" w:name="_Toc46311653"/>
      <w:bookmarkStart w:id="154" w:name="_Toc46315562"/>
      <w:bookmarkStart w:id="155" w:name="_Toc46311654"/>
      <w:bookmarkStart w:id="156" w:name="_Toc46315563"/>
      <w:bookmarkStart w:id="157" w:name="_Toc46311655"/>
      <w:bookmarkStart w:id="158" w:name="_Toc46315564"/>
      <w:bookmarkStart w:id="159" w:name="_Toc46311656"/>
      <w:bookmarkStart w:id="160" w:name="_Toc46315565"/>
      <w:bookmarkStart w:id="161" w:name="_Toc46311657"/>
      <w:bookmarkStart w:id="162" w:name="_Toc46315566"/>
      <w:bookmarkStart w:id="163" w:name="_Toc46311658"/>
      <w:bookmarkStart w:id="164" w:name="_Toc46315567"/>
      <w:bookmarkStart w:id="165" w:name="_Toc46311976"/>
      <w:bookmarkStart w:id="166" w:name="_Toc46315885"/>
      <w:bookmarkStart w:id="167" w:name="_Toc46311977"/>
      <w:bookmarkStart w:id="168" w:name="_Toc46315886"/>
      <w:bookmarkStart w:id="169" w:name="_Toc46311978"/>
      <w:bookmarkStart w:id="170" w:name="_Toc46315887"/>
      <w:bookmarkStart w:id="171" w:name="_Toc46312019"/>
      <w:bookmarkStart w:id="172" w:name="_Toc46315928"/>
      <w:bookmarkStart w:id="173" w:name="_Toc46312020"/>
      <w:bookmarkStart w:id="174" w:name="_Toc46315929"/>
      <w:bookmarkStart w:id="175" w:name="_Toc46312021"/>
      <w:bookmarkStart w:id="176" w:name="_Toc46315930"/>
      <w:bookmarkStart w:id="177" w:name="_Toc46312022"/>
      <w:bookmarkStart w:id="178" w:name="_Toc46315931"/>
      <w:bookmarkStart w:id="179" w:name="_Toc46312023"/>
      <w:bookmarkStart w:id="180" w:name="_Toc46315932"/>
      <w:bookmarkStart w:id="181" w:name="_Toc46312024"/>
      <w:bookmarkStart w:id="182" w:name="_Toc46315933"/>
      <w:bookmarkStart w:id="183" w:name="_Toc46312025"/>
      <w:bookmarkStart w:id="184" w:name="_Toc46315934"/>
      <w:bookmarkStart w:id="185" w:name="_Toc46312026"/>
      <w:bookmarkStart w:id="186" w:name="_Toc46315935"/>
      <w:bookmarkStart w:id="187" w:name="_Toc46312027"/>
      <w:bookmarkStart w:id="188" w:name="_Toc46315936"/>
      <w:bookmarkStart w:id="189" w:name="_Toc46312028"/>
      <w:bookmarkStart w:id="190" w:name="_Toc46315937"/>
      <w:bookmarkStart w:id="191" w:name="_Toc46312029"/>
      <w:bookmarkStart w:id="192" w:name="_Toc46315938"/>
      <w:bookmarkStart w:id="193" w:name="_Toc46312030"/>
      <w:bookmarkStart w:id="194" w:name="_Toc46315939"/>
      <w:bookmarkStart w:id="195" w:name="_Toc46312031"/>
      <w:bookmarkStart w:id="196" w:name="_Toc46315940"/>
      <w:bookmarkStart w:id="197" w:name="_Toc46312073"/>
      <w:bookmarkStart w:id="198" w:name="_Toc46315982"/>
      <w:bookmarkStart w:id="199" w:name="_Toc46312074"/>
      <w:bookmarkStart w:id="200" w:name="_Toc46315983"/>
      <w:bookmarkStart w:id="201" w:name="_Toc46312075"/>
      <w:bookmarkStart w:id="202" w:name="_Toc46315984"/>
      <w:bookmarkStart w:id="203" w:name="_Toc46312112"/>
      <w:bookmarkStart w:id="204" w:name="_Toc46316021"/>
      <w:bookmarkStart w:id="205" w:name="_Toc46312113"/>
      <w:bookmarkStart w:id="206" w:name="_Toc46316022"/>
      <w:bookmarkStart w:id="207" w:name="_Toc46312114"/>
      <w:bookmarkStart w:id="208" w:name="_Toc46316023"/>
      <w:bookmarkStart w:id="209" w:name="_Toc46312115"/>
      <w:bookmarkStart w:id="210" w:name="_Toc46316024"/>
      <w:bookmarkStart w:id="211" w:name="_Toc46312116"/>
      <w:bookmarkStart w:id="212" w:name="_Toc46316025"/>
      <w:bookmarkStart w:id="213" w:name="_Toc46312117"/>
      <w:bookmarkStart w:id="214" w:name="_Toc46316026"/>
      <w:bookmarkStart w:id="215" w:name="_Toc46312118"/>
      <w:bookmarkStart w:id="216" w:name="_Toc46316027"/>
      <w:bookmarkStart w:id="217" w:name="_Toc46312119"/>
      <w:bookmarkStart w:id="218" w:name="_Toc46316028"/>
      <w:bookmarkStart w:id="219" w:name="_Toc46312120"/>
      <w:bookmarkStart w:id="220" w:name="_Toc46316029"/>
      <w:bookmarkStart w:id="221" w:name="_Toc46312121"/>
      <w:bookmarkStart w:id="222" w:name="_Toc46316030"/>
      <w:bookmarkStart w:id="223" w:name="_Toc46312122"/>
      <w:bookmarkStart w:id="224" w:name="_Toc46316031"/>
      <w:bookmarkStart w:id="225" w:name="_Toc46312514"/>
      <w:bookmarkStart w:id="226" w:name="_Toc46316423"/>
      <w:bookmarkStart w:id="227" w:name="_Toc46312515"/>
      <w:bookmarkStart w:id="228" w:name="_Toc46316424"/>
      <w:bookmarkStart w:id="229" w:name="_Toc46312516"/>
      <w:bookmarkStart w:id="230" w:name="_Toc46316425"/>
      <w:bookmarkStart w:id="231" w:name="_Toc46312537"/>
      <w:bookmarkStart w:id="232" w:name="_Toc46316446"/>
      <w:bookmarkStart w:id="233" w:name="_Toc46312538"/>
      <w:bookmarkStart w:id="234" w:name="_Toc46316447"/>
      <w:bookmarkStart w:id="235" w:name="_Toc46312539"/>
      <w:bookmarkStart w:id="236" w:name="_Toc46316448"/>
      <w:bookmarkStart w:id="237" w:name="_Toc46312540"/>
      <w:bookmarkStart w:id="238" w:name="_Toc46316449"/>
      <w:bookmarkStart w:id="239" w:name="_Toc46312541"/>
      <w:bookmarkStart w:id="240" w:name="_Toc46316450"/>
      <w:bookmarkStart w:id="241" w:name="_Toc46312542"/>
      <w:bookmarkStart w:id="242" w:name="_Toc46316451"/>
      <w:bookmarkStart w:id="243" w:name="_Toc46312543"/>
      <w:bookmarkStart w:id="244" w:name="_Toc46316452"/>
      <w:bookmarkStart w:id="245" w:name="_Toc46312544"/>
      <w:bookmarkStart w:id="246" w:name="_Toc46316453"/>
      <w:bookmarkStart w:id="247" w:name="_Toc46312545"/>
      <w:bookmarkStart w:id="248" w:name="_Toc46316454"/>
      <w:bookmarkStart w:id="249" w:name="_Toc46312546"/>
      <w:bookmarkStart w:id="250" w:name="_Toc46316455"/>
      <w:bookmarkStart w:id="251" w:name="_Toc46312547"/>
      <w:bookmarkStart w:id="252" w:name="_Toc46316456"/>
      <w:bookmarkStart w:id="253" w:name="_Toc46312590"/>
      <w:bookmarkStart w:id="254" w:name="_Toc46316499"/>
      <w:bookmarkStart w:id="255" w:name="_Toc46312591"/>
      <w:bookmarkStart w:id="256" w:name="_Toc46316500"/>
      <w:bookmarkStart w:id="257" w:name="_Toc46312592"/>
      <w:bookmarkStart w:id="258" w:name="_Toc46316501"/>
      <w:bookmarkStart w:id="259" w:name="_Toc46312630"/>
      <w:bookmarkStart w:id="260" w:name="_Toc46316539"/>
      <w:bookmarkStart w:id="261" w:name="_Toc46312631"/>
      <w:bookmarkStart w:id="262" w:name="_Toc46316540"/>
      <w:bookmarkStart w:id="263" w:name="_Toc46312632"/>
      <w:bookmarkStart w:id="264" w:name="_Toc46316541"/>
      <w:bookmarkStart w:id="265" w:name="_Toc46312633"/>
      <w:bookmarkStart w:id="266" w:name="_Toc46316542"/>
      <w:bookmarkStart w:id="267" w:name="_Toc46312634"/>
      <w:bookmarkStart w:id="268" w:name="_Toc46316543"/>
      <w:bookmarkStart w:id="269" w:name="_Toc46312635"/>
      <w:bookmarkStart w:id="270" w:name="_Toc46316544"/>
      <w:bookmarkStart w:id="271" w:name="_Toc46312684"/>
      <w:bookmarkStart w:id="272" w:name="_Toc46316593"/>
      <w:bookmarkStart w:id="273" w:name="_Toc46312685"/>
      <w:bookmarkStart w:id="274" w:name="_Toc46316594"/>
      <w:bookmarkStart w:id="275" w:name="_Toc46312686"/>
      <w:bookmarkStart w:id="276" w:name="_Toc46316595"/>
      <w:bookmarkStart w:id="277" w:name="_Toc46312687"/>
      <w:bookmarkStart w:id="278" w:name="_Toc46316596"/>
      <w:bookmarkStart w:id="279" w:name="_Toc46312688"/>
      <w:bookmarkStart w:id="280" w:name="_Toc46316597"/>
      <w:bookmarkStart w:id="281" w:name="_Toc46312689"/>
      <w:bookmarkStart w:id="282" w:name="_Toc46316598"/>
      <w:bookmarkStart w:id="283" w:name="_Toc46312690"/>
      <w:bookmarkStart w:id="284" w:name="_Toc46316599"/>
      <w:bookmarkStart w:id="285" w:name="_Toc46312691"/>
      <w:bookmarkStart w:id="286" w:name="_Toc46316600"/>
      <w:bookmarkStart w:id="287" w:name="_Toc46312731"/>
      <w:bookmarkStart w:id="288" w:name="_Toc46316640"/>
      <w:bookmarkStart w:id="289" w:name="_Toc46312732"/>
      <w:bookmarkStart w:id="290" w:name="_Toc46316641"/>
      <w:bookmarkStart w:id="291" w:name="_Toc46312733"/>
      <w:bookmarkStart w:id="292" w:name="_Toc46316642"/>
      <w:bookmarkStart w:id="293" w:name="_Toc46312734"/>
      <w:bookmarkStart w:id="294" w:name="_Toc46316643"/>
      <w:bookmarkStart w:id="295" w:name="_Toc46312735"/>
      <w:bookmarkStart w:id="296" w:name="_Toc46316644"/>
      <w:bookmarkStart w:id="297" w:name="_Toc46312736"/>
      <w:bookmarkStart w:id="298" w:name="_Toc46316645"/>
      <w:bookmarkStart w:id="299" w:name="_Toc46312737"/>
      <w:bookmarkStart w:id="300" w:name="_Toc46316646"/>
      <w:bookmarkStart w:id="301" w:name="_Toc46312738"/>
      <w:bookmarkStart w:id="302" w:name="_Toc46316647"/>
      <w:bookmarkStart w:id="303" w:name="_Toc46312739"/>
      <w:bookmarkStart w:id="304" w:name="_Toc46316648"/>
      <w:bookmarkStart w:id="305" w:name="_Toc46312740"/>
      <w:bookmarkStart w:id="306" w:name="_Toc46316649"/>
      <w:bookmarkStart w:id="307" w:name="_Toc46312741"/>
      <w:bookmarkStart w:id="308" w:name="_Toc46316650"/>
      <w:bookmarkStart w:id="309" w:name="_Toc46312742"/>
      <w:bookmarkStart w:id="310" w:name="_Toc46316651"/>
      <w:bookmarkStart w:id="311" w:name="_Toc46312743"/>
      <w:bookmarkStart w:id="312" w:name="_Toc46316652"/>
      <w:bookmarkStart w:id="313" w:name="_Toc46312744"/>
      <w:bookmarkStart w:id="314" w:name="_Toc46316653"/>
      <w:bookmarkStart w:id="315" w:name="_Toc46312745"/>
      <w:bookmarkStart w:id="316" w:name="_Toc46316654"/>
      <w:bookmarkStart w:id="317" w:name="_Toc46312746"/>
      <w:bookmarkStart w:id="318" w:name="_Toc46316655"/>
      <w:bookmarkStart w:id="319" w:name="_Toc46312747"/>
      <w:bookmarkStart w:id="320" w:name="_Toc46316656"/>
      <w:bookmarkStart w:id="321" w:name="_Toc46312748"/>
      <w:bookmarkStart w:id="322" w:name="_Toc46316657"/>
      <w:bookmarkStart w:id="323" w:name="_Toc46312749"/>
      <w:bookmarkStart w:id="324" w:name="_Toc46316658"/>
      <w:bookmarkStart w:id="325" w:name="_Toc46312750"/>
      <w:bookmarkStart w:id="326" w:name="_Toc46316659"/>
      <w:bookmarkStart w:id="327" w:name="_Toc46312751"/>
      <w:bookmarkStart w:id="328" w:name="_Toc46316660"/>
      <w:bookmarkStart w:id="329" w:name="_Toc46312752"/>
      <w:bookmarkStart w:id="330" w:name="_Toc46316661"/>
      <w:bookmarkStart w:id="331" w:name="_Toc46312753"/>
      <w:bookmarkStart w:id="332" w:name="_Toc46316662"/>
      <w:bookmarkStart w:id="333" w:name="_Toc46312754"/>
      <w:bookmarkStart w:id="334" w:name="_Toc46316663"/>
      <w:bookmarkStart w:id="335" w:name="_Toc46312755"/>
      <w:bookmarkStart w:id="336" w:name="_Toc46316664"/>
      <w:bookmarkStart w:id="337" w:name="_Toc46312756"/>
      <w:bookmarkStart w:id="338" w:name="_Toc46316665"/>
      <w:bookmarkStart w:id="339" w:name="_Toc46312757"/>
      <w:bookmarkStart w:id="340" w:name="_Toc46316666"/>
      <w:bookmarkStart w:id="341" w:name="_Toc46312758"/>
      <w:bookmarkStart w:id="342" w:name="_Toc46316667"/>
      <w:bookmarkStart w:id="343" w:name="_Toc46312759"/>
      <w:bookmarkStart w:id="344" w:name="_Toc46316668"/>
      <w:bookmarkStart w:id="345" w:name="_Toc46312760"/>
      <w:bookmarkStart w:id="346" w:name="_Toc46316669"/>
      <w:bookmarkStart w:id="347" w:name="_Toc46312761"/>
      <w:bookmarkStart w:id="348" w:name="_Toc46316670"/>
      <w:bookmarkStart w:id="349" w:name="_Toc46312762"/>
      <w:bookmarkStart w:id="350" w:name="_Toc46316671"/>
      <w:bookmarkStart w:id="351" w:name="_Toc46312763"/>
      <w:bookmarkStart w:id="352" w:name="_Toc46316672"/>
      <w:bookmarkStart w:id="353" w:name="_Toc46312764"/>
      <w:bookmarkStart w:id="354" w:name="_Toc46316673"/>
      <w:bookmarkStart w:id="355" w:name="_Toc46312765"/>
      <w:bookmarkStart w:id="356" w:name="_Toc46316674"/>
      <w:bookmarkStart w:id="357" w:name="_Toc46312766"/>
      <w:bookmarkStart w:id="358" w:name="_Toc46316675"/>
      <w:bookmarkStart w:id="359" w:name="_Toc46312767"/>
      <w:bookmarkStart w:id="360" w:name="_Toc46316676"/>
      <w:bookmarkStart w:id="361" w:name="_Toc46312768"/>
      <w:bookmarkStart w:id="362" w:name="_Toc46316677"/>
      <w:bookmarkStart w:id="363" w:name="_Toc46312769"/>
      <w:bookmarkStart w:id="364" w:name="_Toc46316678"/>
      <w:bookmarkStart w:id="365" w:name="_Toc46312770"/>
      <w:bookmarkStart w:id="366" w:name="_Toc46316679"/>
      <w:bookmarkStart w:id="367" w:name="_Toc46312771"/>
      <w:bookmarkStart w:id="368" w:name="_Toc46316680"/>
      <w:bookmarkStart w:id="369" w:name="_Toc46312772"/>
      <w:bookmarkStart w:id="370" w:name="_Toc46316681"/>
      <w:bookmarkStart w:id="371" w:name="_Toc46312773"/>
      <w:bookmarkStart w:id="372" w:name="_Toc46316682"/>
      <w:bookmarkStart w:id="373" w:name="_Toc46312774"/>
      <w:bookmarkStart w:id="374" w:name="_Toc46316683"/>
      <w:bookmarkStart w:id="375" w:name="_Toc46313351"/>
      <w:bookmarkStart w:id="376" w:name="_Toc46317260"/>
      <w:bookmarkStart w:id="377" w:name="_Toc46313352"/>
      <w:bookmarkStart w:id="378" w:name="_Toc46317261"/>
      <w:bookmarkStart w:id="379" w:name="_Toc46313353"/>
      <w:bookmarkStart w:id="380" w:name="_Toc46317262"/>
      <w:bookmarkStart w:id="381" w:name="_Toc46313416"/>
      <w:bookmarkStart w:id="382" w:name="_Toc46317325"/>
      <w:bookmarkStart w:id="383" w:name="_Toc46313417"/>
      <w:bookmarkStart w:id="384" w:name="_Toc46317326"/>
      <w:bookmarkStart w:id="385" w:name="_Toc46313418"/>
      <w:bookmarkStart w:id="386" w:name="_Toc46317327"/>
      <w:bookmarkStart w:id="387" w:name="_Toc46313419"/>
      <w:bookmarkStart w:id="388" w:name="_Toc46317328"/>
      <w:bookmarkStart w:id="389" w:name="_Toc46313420"/>
      <w:bookmarkStart w:id="390" w:name="_Toc46317329"/>
      <w:bookmarkStart w:id="391" w:name="_Toc46313421"/>
      <w:bookmarkStart w:id="392" w:name="_Toc46317330"/>
      <w:bookmarkStart w:id="393" w:name="_Toc46313422"/>
      <w:bookmarkStart w:id="394" w:name="_Toc46317331"/>
      <w:bookmarkStart w:id="395" w:name="_Toc46313423"/>
      <w:bookmarkStart w:id="396" w:name="_Toc46317332"/>
      <w:bookmarkStart w:id="397" w:name="_Toc46313424"/>
      <w:bookmarkStart w:id="398" w:name="_Toc46317333"/>
      <w:bookmarkStart w:id="399" w:name="_Toc46313483"/>
      <w:bookmarkStart w:id="400" w:name="_Toc46317392"/>
      <w:bookmarkStart w:id="401" w:name="_Toc46313484"/>
      <w:bookmarkStart w:id="402" w:name="_Toc46317393"/>
      <w:bookmarkStart w:id="403" w:name="_Toc46313485"/>
      <w:bookmarkStart w:id="404" w:name="_Toc46317394"/>
      <w:bookmarkStart w:id="405" w:name="_Toc46313486"/>
      <w:bookmarkStart w:id="406" w:name="_Toc46317395"/>
      <w:bookmarkStart w:id="407" w:name="_Toc46313487"/>
      <w:bookmarkStart w:id="408" w:name="_Toc46317396"/>
      <w:bookmarkStart w:id="409" w:name="_Toc46313523"/>
      <w:bookmarkStart w:id="410" w:name="_Toc46317432"/>
      <w:bookmarkStart w:id="411" w:name="_Toc46313524"/>
      <w:bookmarkStart w:id="412" w:name="_Toc46317433"/>
      <w:bookmarkStart w:id="413" w:name="_Toc46313525"/>
      <w:bookmarkStart w:id="414" w:name="_Toc46317434"/>
      <w:bookmarkStart w:id="415" w:name="_Toc46313526"/>
      <w:bookmarkStart w:id="416" w:name="_Toc46317435"/>
      <w:bookmarkStart w:id="417" w:name="_Toc46313527"/>
      <w:bookmarkStart w:id="418" w:name="_Toc46317436"/>
      <w:bookmarkStart w:id="419" w:name="_Toc46313528"/>
      <w:bookmarkStart w:id="420" w:name="_Toc46317437"/>
      <w:bookmarkStart w:id="421" w:name="_Toc46313529"/>
      <w:bookmarkStart w:id="422" w:name="_Toc46317438"/>
      <w:bookmarkStart w:id="423" w:name="_Toc46313530"/>
      <w:bookmarkStart w:id="424" w:name="_Toc46317439"/>
      <w:bookmarkStart w:id="425" w:name="_Toc46313531"/>
      <w:bookmarkStart w:id="426" w:name="_Toc46317440"/>
      <w:bookmarkStart w:id="427" w:name="_Toc46313532"/>
      <w:bookmarkStart w:id="428" w:name="_Toc46317441"/>
      <w:bookmarkStart w:id="429" w:name="_Toc46313533"/>
      <w:bookmarkStart w:id="430" w:name="_Toc46317442"/>
      <w:bookmarkStart w:id="431" w:name="_Toc46313534"/>
      <w:bookmarkStart w:id="432" w:name="_Toc46317443"/>
      <w:bookmarkStart w:id="433" w:name="_Toc46313535"/>
      <w:bookmarkStart w:id="434" w:name="_Toc46317444"/>
      <w:bookmarkStart w:id="435" w:name="_Toc46313536"/>
      <w:bookmarkStart w:id="436" w:name="_Toc46317445"/>
      <w:bookmarkStart w:id="437" w:name="_Toc46313537"/>
      <w:bookmarkStart w:id="438" w:name="_Toc46317446"/>
      <w:bookmarkStart w:id="439" w:name="_Toc46313538"/>
      <w:bookmarkStart w:id="440" w:name="_Toc46317447"/>
      <w:bookmarkStart w:id="441" w:name="_Toc46313539"/>
      <w:bookmarkStart w:id="442" w:name="_Toc46317448"/>
      <w:bookmarkStart w:id="443" w:name="_Toc46313540"/>
      <w:bookmarkStart w:id="444" w:name="_Toc46317449"/>
      <w:bookmarkStart w:id="445" w:name="_Toc46313541"/>
      <w:bookmarkStart w:id="446" w:name="_Toc46317450"/>
      <w:bookmarkStart w:id="447" w:name="_Toc46313542"/>
      <w:bookmarkStart w:id="448" w:name="_Toc46317451"/>
      <w:bookmarkStart w:id="449" w:name="_Toc46313543"/>
      <w:bookmarkStart w:id="450" w:name="_Toc46317452"/>
      <w:bookmarkStart w:id="451" w:name="_Toc46313544"/>
      <w:bookmarkStart w:id="452" w:name="_Toc46317453"/>
      <w:bookmarkStart w:id="453" w:name="_Toc46313545"/>
      <w:bookmarkStart w:id="454" w:name="_Toc46317454"/>
      <w:bookmarkStart w:id="455" w:name="_Toc46313546"/>
      <w:bookmarkStart w:id="456" w:name="_Toc46317455"/>
      <w:bookmarkStart w:id="457" w:name="_Toc46313547"/>
      <w:bookmarkStart w:id="458" w:name="_Toc46317456"/>
      <w:bookmarkStart w:id="459" w:name="_Toc46313548"/>
      <w:bookmarkStart w:id="460" w:name="_Toc46317457"/>
      <w:bookmarkStart w:id="461" w:name="_Toc46313549"/>
      <w:bookmarkStart w:id="462" w:name="_Toc46317458"/>
      <w:bookmarkStart w:id="463" w:name="_Toc46313550"/>
      <w:bookmarkStart w:id="464" w:name="_Toc46317459"/>
      <w:bookmarkStart w:id="465" w:name="_Toc46313551"/>
      <w:bookmarkStart w:id="466" w:name="_Toc46317460"/>
      <w:bookmarkStart w:id="467" w:name="_Toc46313552"/>
      <w:bookmarkStart w:id="468" w:name="_Toc46317461"/>
      <w:bookmarkStart w:id="469" w:name="_Toc46313553"/>
      <w:bookmarkStart w:id="470" w:name="_Toc46317462"/>
      <w:bookmarkStart w:id="471" w:name="_Toc46313554"/>
      <w:bookmarkStart w:id="472" w:name="_Toc46317463"/>
      <w:bookmarkStart w:id="473" w:name="_Toc46313555"/>
      <w:bookmarkStart w:id="474" w:name="_Toc46317464"/>
      <w:bookmarkStart w:id="475" w:name="_Toc46313556"/>
      <w:bookmarkStart w:id="476" w:name="_Toc46317465"/>
      <w:bookmarkStart w:id="477" w:name="_Toc46313557"/>
      <w:bookmarkStart w:id="478" w:name="_Toc46317466"/>
      <w:bookmarkStart w:id="479" w:name="_Toc46313558"/>
      <w:bookmarkStart w:id="480" w:name="_Toc46317467"/>
      <w:bookmarkStart w:id="481" w:name="_Toc46313559"/>
      <w:bookmarkStart w:id="482" w:name="_Toc46317468"/>
      <w:bookmarkStart w:id="483" w:name="_Toc46313560"/>
      <w:bookmarkStart w:id="484" w:name="_Toc46317469"/>
      <w:bookmarkStart w:id="485" w:name="_Toc46313561"/>
      <w:bookmarkStart w:id="486" w:name="_Toc46317470"/>
      <w:bookmarkStart w:id="487" w:name="_Toc46313562"/>
      <w:bookmarkStart w:id="488" w:name="_Toc46317471"/>
      <w:bookmarkStart w:id="489" w:name="_Toc46313563"/>
      <w:bookmarkStart w:id="490" w:name="_Toc46317472"/>
      <w:bookmarkStart w:id="491" w:name="_Toc46313564"/>
      <w:bookmarkStart w:id="492" w:name="_Toc46317473"/>
      <w:bookmarkStart w:id="493" w:name="_Toc46313565"/>
      <w:bookmarkStart w:id="494" w:name="_Toc46317474"/>
      <w:bookmarkStart w:id="495" w:name="_Toc46313566"/>
      <w:bookmarkStart w:id="496" w:name="_Toc46317475"/>
      <w:bookmarkStart w:id="497" w:name="_Toc46313567"/>
      <w:bookmarkStart w:id="498" w:name="_Toc46317476"/>
      <w:bookmarkStart w:id="499" w:name="_Toc46313568"/>
      <w:bookmarkStart w:id="500" w:name="_Toc46317477"/>
      <w:bookmarkStart w:id="501" w:name="_Toc46313569"/>
      <w:bookmarkStart w:id="502" w:name="_Toc46317478"/>
      <w:bookmarkStart w:id="503" w:name="_Toc46313570"/>
      <w:bookmarkStart w:id="504" w:name="_Toc46317479"/>
      <w:bookmarkStart w:id="505" w:name="_Toc46313926"/>
      <w:bookmarkStart w:id="506" w:name="_Toc46317835"/>
      <w:bookmarkStart w:id="507" w:name="_Toc46314160"/>
      <w:bookmarkStart w:id="508" w:name="_Toc46318069"/>
      <w:bookmarkStart w:id="509" w:name="_Toc46314172"/>
      <w:bookmarkStart w:id="510" w:name="_Toc46318081"/>
      <w:bookmarkStart w:id="511" w:name="_Toc46314173"/>
      <w:bookmarkStart w:id="512" w:name="_Toc46318082"/>
      <w:bookmarkStart w:id="513" w:name="_Toc46314205"/>
      <w:bookmarkStart w:id="514" w:name="_Toc46318114"/>
      <w:bookmarkStart w:id="515" w:name="_Toc46314206"/>
      <w:bookmarkStart w:id="516" w:name="_Toc46318115"/>
      <w:bookmarkStart w:id="517" w:name="_Toc46314207"/>
      <w:bookmarkStart w:id="518" w:name="_Toc46318116"/>
      <w:bookmarkStart w:id="519" w:name="_Toc46314291"/>
      <w:bookmarkStart w:id="520" w:name="_Toc46318200"/>
      <w:bookmarkStart w:id="521" w:name="_Toc46314292"/>
      <w:bookmarkStart w:id="522" w:name="_Toc46318201"/>
      <w:bookmarkStart w:id="523" w:name="_Toc46314293"/>
      <w:bookmarkStart w:id="524" w:name="_Toc46318202"/>
      <w:bookmarkStart w:id="525" w:name="_Toc46314294"/>
      <w:bookmarkStart w:id="526" w:name="_Toc46318203"/>
      <w:bookmarkStart w:id="527" w:name="_Toc46314295"/>
      <w:bookmarkStart w:id="528" w:name="_Toc46318204"/>
      <w:bookmarkStart w:id="529" w:name="_Toc46314339"/>
      <w:bookmarkStart w:id="530" w:name="_Toc46318248"/>
      <w:bookmarkStart w:id="531" w:name="_Toc46314340"/>
      <w:bookmarkStart w:id="532" w:name="_Toc46318249"/>
      <w:bookmarkStart w:id="533" w:name="_Toc46314341"/>
      <w:bookmarkStart w:id="534" w:name="_Toc46318250"/>
      <w:bookmarkStart w:id="535" w:name="_Toc46314342"/>
      <w:bookmarkStart w:id="536" w:name="_Toc46318251"/>
      <w:bookmarkStart w:id="537" w:name="_Toc46314343"/>
      <w:bookmarkStart w:id="538" w:name="_Toc46318252"/>
      <w:bookmarkStart w:id="539" w:name="_Toc46314344"/>
      <w:bookmarkStart w:id="540" w:name="_Toc46318253"/>
      <w:bookmarkStart w:id="541" w:name="_Toc46314345"/>
      <w:bookmarkStart w:id="542" w:name="_Toc46318254"/>
      <w:bookmarkStart w:id="543" w:name="_Toc46314346"/>
      <w:bookmarkStart w:id="544" w:name="_Toc46318255"/>
      <w:bookmarkStart w:id="545" w:name="_Toc46314347"/>
      <w:bookmarkStart w:id="546" w:name="_Toc46318256"/>
      <w:bookmarkStart w:id="547" w:name="_Toc46314348"/>
      <w:bookmarkStart w:id="548" w:name="_Toc46318257"/>
      <w:bookmarkStart w:id="549" w:name="_Toc46314349"/>
      <w:bookmarkStart w:id="550" w:name="_Toc46318258"/>
      <w:bookmarkStart w:id="551" w:name="_Toc46314350"/>
      <w:bookmarkStart w:id="552" w:name="_Toc46318259"/>
      <w:bookmarkStart w:id="553" w:name="_Toc46314351"/>
      <w:bookmarkStart w:id="554" w:name="_Toc46318260"/>
      <w:bookmarkStart w:id="555" w:name="_Toc46314393"/>
      <w:bookmarkStart w:id="556" w:name="_Toc46318302"/>
      <w:bookmarkStart w:id="557" w:name="_Toc46314394"/>
      <w:bookmarkStart w:id="558" w:name="_Toc46318303"/>
      <w:bookmarkStart w:id="559" w:name="_Toc46314395"/>
      <w:bookmarkStart w:id="560" w:name="_Toc46318304"/>
      <w:bookmarkStart w:id="561" w:name="_Toc46314396"/>
      <w:bookmarkStart w:id="562" w:name="_Toc46318305"/>
      <w:bookmarkStart w:id="563" w:name="_Toc46314438"/>
      <w:bookmarkStart w:id="564" w:name="_Toc46318347"/>
      <w:bookmarkStart w:id="565" w:name="_Toc46314439"/>
      <w:bookmarkStart w:id="566" w:name="_Toc46318348"/>
      <w:bookmarkStart w:id="567" w:name="_Toc46314440"/>
      <w:bookmarkStart w:id="568" w:name="_Toc46318349"/>
      <w:bookmarkStart w:id="569" w:name="_Toc46314525"/>
      <w:bookmarkStart w:id="570" w:name="_Toc46318434"/>
      <w:bookmarkStart w:id="571" w:name="_Toc5615730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E03A8D">
        <w:rPr>
          <w:rFonts w:cs="Arial"/>
        </w:rPr>
        <w:t>Maintenance of cohorts</w:t>
      </w:r>
      <w:bookmarkStart w:id="572" w:name="_Toc46314650"/>
      <w:bookmarkStart w:id="573" w:name="_Toc46318559"/>
      <w:bookmarkStart w:id="574" w:name="_Toc46314651"/>
      <w:bookmarkStart w:id="575" w:name="_Toc46318560"/>
      <w:bookmarkStart w:id="576" w:name="_Toc46314652"/>
      <w:bookmarkStart w:id="577" w:name="_Toc46318561"/>
      <w:bookmarkStart w:id="578" w:name="_Toc46314653"/>
      <w:bookmarkStart w:id="579" w:name="_Toc46318562"/>
      <w:bookmarkStart w:id="580" w:name="_Toc46314654"/>
      <w:bookmarkStart w:id="581" w:name="_Toc46318563"/>
      <w:bookmarkStart w:id="582" w:name="_Toc46314655"/>
      <w:bookmarkStart w:id="583" w:name="_Toc46318564"/>
      <w:bookmarkStart w:id="584" w:name="_Toc46314656"/>
      <w:bookmarkStart w:id="585" w:name="_Toc46318565"/>
      <w:bookmarkStart w:id="586" w:name="_Toc46314657"/>
      <w:bookmarkStart w:id="587" w:name="_Toc46318566"/>
      <w:bookmarkStart w:id="588" w:name="_Toc46314658"/>
      <w:bookmarkStart w:id="589" w:name="_Toc46318567"/>
      <w:bookmarkStart w:id="590" w:name="_Toc46314659"/>
      <w:bookmarkStart w:id="591" w:name="_Toc46318568"/>
      <w:bookmarkStart w:id="592" w:name="_Toc46314660"/>
      <w:bookmarkStart w:id="593" w:name="_Toc46318569"/>
      <w:bookmarkStart w:id="594" w:name="_Toc46314661"/>
      <w:bookmarkStart w:id="595" w:name="_Toc46318570"/>
      <w:bookmarkStart w:id="596" w:name="_Toc46314662"/>
      <w:bookmarkStart w:id="597" w:name="_Toc46318571"/>
      <w:bookmarkStart w:id="598" w:name="_Toc46314663"/>
      <w:bookmarkStart w:id="599" w:name="_Toc46318572"/>
      <w:bookmarkStart w:id="600" w:name="_Toc46314664"/>
      <w:bookmarkStart w:id="601" w:name="_Toc46318573"/>
      <w:bookmarkStart w:id="602" w:name="_Toc46314665"/>
      <w:bookmarkStart w:id="603" w:name="_Toc46318574"/>
      <w:bookmarkStart w:id="604" w:name="_Toc46314666"/>
      <w:bookmarkStart w:id="605" w:name="_Toc46318575"/>
      <w:bookmarkStart w:id="606" w:name="_Toc46314667"/>
      <w:bookmarkStart w:id="607" w:name="_Toc46318576"/>
      <w:bookmarkStart w:id="608" w:name="_Toc46314668"/>
      <w:bookmarkStart w:id="609" w:name="_Toc46318577"/>
      <w:bookmarkStart w:id="610" w:name="_Toc46314669"/>
      <w:bookmarkStart w:id="611" w:name="_Toc46318578"/>
      <w:bookmarkStart w:id="612" w:name="_Toc46314670"/>
      <w:bookmarkStart w:id="613" w:name="_Toc46318579"/>
      <w:bookmarkStart w:id="614" w:name="_Toc46314671"/>
      <w:bookmarkStart w:id="615" w:name="_Toc46318580"/>
      <w:bookmarkStart w:id="616" w:name="_Toc46314672"/>
      <w:bookmarkStart w:id="617" w:name="_Toc46318581"/>
      <w:bookmarkStart w:id="618" w:name="_Toc46314673"/>
      <w:bookmarkStart w:id="619" w:name="_Toc46318582"/>
      <w:bookmarkStart w:id="620" w:name="_Toc46314674"/>
      <w:bookmarkStart w:id="621" w:name="_Toc46318583"/>
      <w:bookmarkStart w:id="622" w:name="_Toc46314675"/>
      <w:bookmarkStart w:id="623" w:name="_Toc46318584"/>
      <w:bookmarkStart w:id="624" w:name="_Toc46314676"/>
      <w:bookmarkStart w:id="625" w:name="_Toc46318585"/>
      <w:bookmarkStart w:id="626" w:name="_Ref529278994"/>
      <w:bookmarkStart w:id="627" w:name="_Toc46314677"/>
      <w:bookmarkStart w:id="628" w:name="_Toc46318586"/>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571"/>
    </w:p>
    <w:p w14:paraId="7A966D9E" w14:textId="474AA683" w:rsidR="00A72F4E" w:rsidRDefault="00A72F4E">
      <w:pPr>
        <w:spacing w:before="0" w:after="0"/>
        <w:rPr>
          <w:rFonts w:eastAsiaTheme="majorEastAsia"/>
        </w:rPr>
      </w:pPr>
    </w:p>
    <w:p w14:paraId="6CA07D85" w14:textId="77777777" w:rsidR="00431897" w:rsidRPr="00A72F4E" w:rsidRDefault="00431897" w:rsidP="00431897">
      <w:pPr>
        <w:pStyle w:val="Heading2"/>
        <w:numPr>
          <w:ilvl w:val="1"/>
          <w:numId w:val="54"/>
        </w:numPr>
        <w:spacing w:line="240" w:lineRule="auto"/>
        <w:jc w:val="left"/>
      </w:pPr>
      <w:bookmarkStart w:id="629" w:name="_Ref491784213"/>
      <w:bookmarkStart w:id="630" w:name="_Toc492995438"/>
      <w:bookmarkStart w:id="631" w:name="_Ref491784217"/>
      <w:bookmarkStart w:id="632" w:name="_Toc492995439"/>
      <w:bookmarkStart w:id="633" w:name="_Toc466637835"/>
      <w:bookmarkStart w:id="634" w:name="_Toc498091961"/>
      <w:bookmarkStart w:id="635" w:name="_Toc524019416"/>
      <w:bookmarkStart w:id="636" w:name="_Toc56157309"/>
      <w:bookmarkStart w:id="637" w:name="_Toc466637837"/>
      <w:bookmarkStart w:id="638" w:name="_Toc491786557"/>
      <w:bookmarkStart w:id="639" w:name="_Toc521319370"/>
      <w:bookmarkStart w:id="640" w:name="_Toc524019418"/>
      <w:bookmarkStart w:id="641" w:name="_Toc466637841"/>
      <w:bookmarkStart w:id="642" w:name="_Toc498091972"/>
      <w:bookmarkStart w:id="643" w:name="_Toc524019424"/>
      <w:bookmarkEnd w:id="629"/>
      <w:bookmarkEnd w:id="630"/>
      <w:bookmarkEnd w:id="631"/>
      <w:bookmarkEnd w:id="632"/>
      <w:r w:rsidRPr="00A72F4E">
        <w:t>Introduction</w:t>
      </w:r>
      <w:bookmarkEnd w:id="633"/>
      <w:bookmarkEnd w:id="634"/>
      <w:bookmarkEnd w:id="635"/>
      <w:bookmarkEnd w:id="636"/>
    </w:p>
    <w:p w14:paraId="63FC3F51" w14:textId="0D1793BA" w:rsidR="00431897" w:rsidRPr="00A72F4E" w:rsidRDefault="00431897" w:rsidP="00A6766F">
      <w:pPr>
        <w:pStyle w:val="2012TechReportBodytext"/>
      </w:pPr>
      <w:r w:rsidRPr="00C75541">
        <w:t>This section provides updates on retention of participants in each of the ALSWH cohorts. Maintenance strategies, including updating of the National Death Index, are also outlined.</w:t>
      </w:r>
      <w:r w:rsidRPr="00A72F4E">
        <w:t xml:space="preserve"> </w:t>
      </w:r>
    </w:p>
    <w:p w14:paraId="5F15E4C2" w14:textId="77777777" w:rsidR="00431897" w:rsidRPr="00431897" w:rsidRDefault="00431897" w:rsidP="00431897">
      <w:pPr>
        <w:pStyle w:val="Heading2"/>
        <w:numPr>
          <w:ilvl w:val="1"/>
          <w:numId w:val="54"/>
        </w:numPr>
        <w:spacing w:line="240" w:lineRule="auto"/>
        <w:jc w:val="left"/>
      </w:pPr>
      <w:bookmarkStart w:id="644" w:name="_Toc466637836"/>
      <w:bookmarkStart w:id="645" w:name="_Toc498091962"/>
      <w:bookmarkStart w:id="646" w:name="_Toc524019417"/>
      <w:bookmarkStart w:id="647" w:name="_Toc56157310"/>
      <w:r w:rsidRPr="00431897">
        <w:t>Update of sample and response rates</w:t>
      </w:r>
      <w:bookmarkEnd w:id="644"/>
      <w:bookmarkEnd w:id="645"/>
      <w:bookmarkEnd w:id="646"/>
      <w:bookmarkEnd w:id="647"/>
    </w:p>
    <w:p w14:paraId="65F5DA9D" w14:textId="77777777" w:rsidR="00431897" w:rsidRPr="00431897" w:rsidRDefault="00431897" w:rsidP="00431897">
      <w:pPr>
        <w:pStyle w:val="Heading3"/>
        <w:numPr>
          <w:ilvl w:val="2"/>
          <w:numId w:val="54"/>
        </w:numPr>
        <w:spacing w:line="240" w:lineRule="auto"/>
        <w:jc w:val="left"/>
      </w:pPr>
      <w:bookmarkStart w:id="648" w:name="_Toc56157311"/>
      <w:r w:rsidRPr="00431897">
        <w:t>First survey of the 1973-78, 1946-51 and 1921-26 cohorts in 1996.</w:t>
      </w:r>
      <w:bookmarkEnd w:id="637"/>
      <w:bookmarkEnd w:id="638"/>
      <w:bookmarkEnd w:id="639"/>
      <w:bookmarkEnd w:id="640"/>
      <w:bookmarkEnd w:id="648"/>
    </w:p>
    <w:p w14:paraId="23D0A7B5" w14:textId="77777777" w:rsidR="00431897" w:rsidRPr="00A72F4E" w:rsidRDefault="00431897" w:rsidP="00A6766F">
      <w:pPr>
        <w:pStyle w:val="2012TechReportBodytext"/>
      </w:pPr>
      <w:r w:rsidRPr="00A72F4E">
        <w:t xml:space="preserve">More than 40,000 women responded to the first survey of the original ALSWH cohorts in 1996. Due to uncertainties about the accuracy of the Medicare database (which was used as the sampling frame for the stratified random samples), response rates for this first survey cannot be exactly specified. However, it is estimated that 41-42% of the 1973-78 cohort, 53-56% of the 1946-51 cohort and 37-40% of the 1921-26 cohort responded to the initial invitation to participate. (Brown WJ, Dobson AJ, Bryson L, &amp; Byles JE, Women's Health Australia: On the progress of the main cohort studies. </w:t>
      </w:r>
      <w:r w:rsidRPr="00A72F4E">
        <w:rPr>
          <w:i/>
        </w:rPr>
        <w:t>Journal of Women's Health &amp; Gender-Based Medicine,</w:t>
      </w:r>
      <w:r w:rsidRPr="00A72F4E">
        <w:t xml:space="preserve"> 1999; 8(5): 681-688). Confidentiality restrictions meant that the names of the selected women were unknown to researchers and usual methods of encouraging participation (e.g.</w:t>
      </w:r>
      <w:r>
        <w:t>,</w:t>
      </w:r>
      <w:r w:rsidRPr="00A72F4E">
        <w:t xml:space="preserve"> by telephone) could not be used. </w:t>
      </w:r>
    </w:p>
    <w:p w14:paraId="269E3C5B" w14:textId="2434DDF9" w:rsidR="00431897" w:rsidRPr="00A72F4E" w:rsidRDefault="00431897" w:rsidP="00A6766F">
      <w:pPr>
        <w:pStyle w:val="2012TechReportBodytext"/>
        <w:rPr>
          <w:rFonts w:cs="Arial"/>
        </w:rPr>
      </w:pPr>
      <w:r w:rsidRPr="00A72F4E">
        <w:t xml:space="preserve">Some participants completed Survey 1 in 1996 and did not provide any contact details (532 women from the 1973-78 cohort, 383 women from the 1946-52 cohort, and 508 women from the 1921-26 cohort). Also, a very small number of women have </w:t>
      </w:r>
      <w:r>
        <w:t xml:space="preserve">since </w:t>
      </w:r>
      <w:r w:rsidRPr="00A72F4E">
        <w:t>alerted the study that they were not eligible by their birth date</w:t>
      </w:r>
      <w:r>
        <w:t>,</w:t>
      </w:r>
      <w:r w:rsidRPr="00A72F4E">
        <w:t xml:space="preserve"> and they have been removed. Hence the numbers of women actually enrolled in the study were 14,247 women in the 1973-78 cohort, 13,714 women in the 1946-51 cohort and 12,432 women in the 1921-26 cohort (Lee C, Dobson AJ, Brown WJ, Bryson L, Byles J, Warner-Smith P &amp; Young AF. (2005). Cohort Profile: the Australian Longitudinal Study on Women's Health. </w:t>
      </w:r>
      <w:r w:rsidRPr="00A72F4E">
        <w:rPr>
          <w:i/>
        </w:rPr>
        <w:t>International Journal of Epidemiology, 34</w:t>
      </w:r>
      <w:r w:rsidRPr="00A72F4E">
        <w:t>(5), 987-991).</w:t>
      </w:r>
    </w:p>
    <w:p w14:paraId="1F7E3259" w14:textId="77777777" w:rsidR="00431897" w:rsidRPr="00A72F4E" w:rsidRDefault="00431897" w:rsidP="00431897">
      <w:pPr>
        <w:spacing w:before="0" w:after="0"/>
        <w:rPr>
          <w:rFonts w:cs="Arial"/>
          <w:b/>
          <w:u w:val="single"/>
        </w:rPr>
      </w:pPr>
      <w:r w:rsidRPr="00A72F4E">
        <w:rPr>
          <w:rFonts w:cs="Arial"/>
          <w:b/>
          <w:u w:val="single"/>
        </w:rPr>
        <w:br w:type="page"/>
      </w:r>
    </w:p>
    <w:p w14:paraId="475E3827" w14:textId="77777777" w:rsidR="00431897" w:rsidRPr="00A72F4E" w:rsidRDefault="00431897" w:rsidP="00431897">
      <w:pPr>
        <w:pStyle w:val="Heading3"/>
        <w:numPr>
          <w:ilvl w:val="2"/>
          <w:numId w:val="54"/>
        </w:numPr>
        <w:spacing w:line="240" w:lineRule="auto"/>
        <w:jc w:val="left"/>
      </w:pPr>
      <w:bookmarkStart w:id="649" w:name="_Toc491786558"/>
      <w:bookmarkStart w:id="650" w:name="_Toc521319371"/>
      <w:bookmarkStart w:id="651" w:name="_Toc34753630"/>
      <w:bookmarkStart w:id="652" w:name="_Toc56157312"/>
      <w:r w:rsidRPr="00A72F4E">
        <w:t>1973-78 cohort</w:t>
      </w:r>
      <w:bookmarkEnd w:id="649"/>
      <w:bookmarkEnd w:id="650"/>
      <w:bookmarkEnd w:id="651"/>
      <w:bookmarkEnd w:id="652"/>
    </w:p>
    <w:p w14:paraId="049D1660" w14:textId="42D1B9D0" w:rsidR="00431897" w:rsidRDefault="00431897" w:rsidP="009A6DE6">
      <w:pPr>
        <w:pStyle w:val="2012TechReportBodytext"/>
        <w:sectPr w:rsidR="00431897" w:rsidSect="00AF2F26">
          <w:headerReference w:type="default" r:id="rId14"/>
          <w:footerReference w:type="default" r:id="rId15"/>
          <w:pgSz w:w="11906" w:h="16838"/>
          <w:pgMar w:top="1440" w:right="1440" w:bottom="1440" w:left="1440" w:header="708" w:footer="708" w:gutter="0"/>
          <w:cols w:space="720"/>
        </w:sectPr>
      </w:pPr>
      <w:r w:rsidRPr="00A72F4E">
        <w:t>Among the 1973-78 cohort, 69% responded to Survey 2 in 2000, 66% to Survey 3 in 2003, 68% responded to Survey 4 in 2006, 62% to Survey 5 in 2009, 62% to Survey 6 in 2012, 5</w:t>
      </w:r>
      <w:r>
        <w:t xml:space="preserve">7% responded to Survey 7 in 2015, and 57% responded to Survey </w:t>
      </w:r>
      <w:r w:rsidRPr="00431897">
        <w:t xml:space="preserve">8 in 2018 (See </w:t>
      </w:r>
      <w:r w:rsidRPr="00431897">
        <w:fldChar w:fldCharType="begin"/>
      </w:r>
      <w:r w:rsidRPr="00431897">
        <w:instrText xml:space="preserve"> REF _Ref491781372 \h  \* MERGEFORMAT </w:instrText>
      </w:r>
      <w:r w:rsidRPr="00431897">
        <w:fldChar w:fldCharType="separate"/>
      </w:r>
      <w:r w:rsidR="00DB02A4" w:rsidRPr="00DB02A4">
        <w:t xml:space="preserve">Table </w:t>
      </w:r>
      <w:r w:rsidR="00DB02A4" w:rsidRPr="00DB02A4">
        <w:rPr>
          <w:noProof/>
        </w:rPr>
        <w:t>4</w:t>
      </w:r>
      <w:r w:rsidR="00DB02A4" w:rsidRPr="00DB02A4">
        <w:rPr>
          <w:noProof/>
        </w:rPr>
        <w:noBreakHyphen/>
        <w:t>1</w:t>
      </w:r>
      <w:r w:rsidRPr="00431897">
        <w:fldChar w:fldCharType="end"/>
      </w:r>
      <w:r w:rsidRPr="00431897">
        <w:t>). This</w:t>
      </w:r>
      <w:r w:rsidRPr="00A72F4E">
        <w:t xml:space="preserve"> retention compares well with other surveys of this highly mobile age group. The major reason for non-response among the 1973-78 cohort is that that the research team has been unable to contact the women (between 21% and 3</w:t>
      </w:r>
      <w:r>
        <w:t>3</w:t>
      </w:r>
      <w:r w:rsidRPr="00A72F4E">
        <w:t xml:space="preserve">% of the cohort at subsequent surveys), despite using all possible methods of maintaining contact. Women in their twenties and thirties are characterised by high levels of mobility, change of surnames on marriage, often not having telephone listings, not being registered to vote, and making extended trips outside Australia for work, education, or recreation. Despite these losses, modelling has shown that there is no serious bias in estimates of associations between risk factors and health outcomes in longitudinal models (Powers J &amp; Loxton D. 2010, </w:t>
      </w:r>
      <w:proofErr w:type="gramStart"/>
      <w:r w:rsidRPr="00A72F4E">
        <w:t>The</w:t>
      </w:r>
      <w:proofErr w:type="gramEnd"/>
      <w:r w:rsidRPr="00A72F4E">
        <w:t xml:space="preserve"> impact of attrition in an 11-year prospective longitudinal study of younger women. </w:t>
      </w:r>
      <w:r w:rsidRPr="00A72F4E">
        <w:rPr>
          <w:i/>
        </w:rPr>
        <w:t>Annals of Epidemiology, 20</w:t>
      </w:r>
      <w:r w:rsidRPr="00A72F4E">
        <w:t xml:space="preserve">(4), 318-321). </w:t>
      </w:r>
      <w:r>
        <w:t>The next survey for this cohort will be deployed in 2021.</w:t>
      </w:r>
    </w:p>
    <w:p w14:paraId="19700B10" w14:textId="77777777" w:rsidR="00431897" w:rsidRPr="00A72F4E" w:rsidRDefault="00431897" w:rsidP="009A6DE6">
      <w:pPr>
        <w:spacing w:before="0" w:after="0"/>
      </w:pPr>
    </w:p>
    <w:p w14:paraId="7A652266" w14:textId="0BD284EE" w:rsidR="00431897" w:rsidRPr="00A72F4E" w:rsidRDefault="00431897" w:rsidP="009A6DE6">
      <w:pPr>
        <w:spacing w:before="40" w:after="40" w:line="276" w:lineRule="auto"/>
        <w:rPr>
          <w:b/>
          <w:bCs/>
          <w:szCs w:val="20"/>
        </w:rPr>
      </w:pPr>
      <w:bookmarkStart w:id="653" w:name="_Ref491781372"/>
      <w:bookmarkStart w:id="654" w:name="_Toc492995407"/>
      <w:bookmarkStart w:id="655" w:name="_Toc18931512"/>
      <w:bookmarkStart w:id="656" w:name="_Toc56156862"/>
      <w:bookmarkStart w:id="657" w:name="_Toc56167032"/>
      <w:r w:rsidRPr="00A72F4E">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4</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1</w:t>
      </w:r>
      <w:r w:rsidR="00714823">
        <w:rPr>
          <w:b/>
          <w:bCs/>
          <w:szCs w:val="20"/>
        </w:rPr>
        <w:fldChar w:fldCharType="end"/>
      </w:r>
      <w:bookmarkEnd w:id="653"/>
      <w:r w:rsidRPr="00A72F4E">
        <w:rPr>
          <w:b/>
          <w:bCs/>
          <w:szCs w:val="20"/>
        </w:rPr>
        <w:t xml:space="preserve"> Participation and retention of 14,247 women in the 1973-78 cohort of women who </w:t>
      </w:r>
      <w:r>
        <w:rPr>
          <w:b/>
          <w:bCs/>
          <w:szCs w:val="20"/>
        </w:rPr>
        <w:t>w</w:t>
      </w:r>
      <w:r w:rsidRPr="00A72F4E">
        <w:rPr>
          <w:b/>
          <w:bCs/>
          <w:szCs w:val="20"/>
        </w:rPr>
        <w:t>ere 18-23 years old at the first survey in 1996*</w:t>
      </w:r>
      <w:bookmarkEnd w:id="654"/>
      <w:bookmarkEnd w:id="655"/>
      <w:bookmarkEnd w:id="656"/>
      <w:bookmarkEnd w:id="657"/>
    </w:p>
    <w:tbl>
      <w:tblPr>
        <w:tblW w:w="0" w:type="auto"/>
        <w:tblBorders>
          <w:top w:val="single" w:sz="4" w:space="0" w:color="auto"/>
          <w:left w:val="single" w:sz="4" w:space="0" w:color="auto"/>
          <w:bottom w:val="single" w:sz="4" w:space="0" w:color="auto"/>
          <w:right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381"/>
        <w:gridCol w:w="1134"/>
        <w:gridCol w:w="1134"/>
        <w:gridCol w:w="1134"/>
        <w:gridCol w:w="1134"/>
        <w:gridCol w:w="1134"/>
        <w:gridCol w:w="1134"/>
        <w:gridCol w:w="1134"/>
      </w:tblGrid>
      <w:tr w:rsidR="00431897" w:rsidRPr="00A72F4E" w14:paraId="0F41980C" w14:textId="77777777" w:rsidTr="00714823">
        <w:trPr>
          <w:cantSplit/>
          <w:tblHeader/>
        </w:trPr>
        <w:tc>
          <w:tcPr>
            <w:tcW w:w="2381" w:type="dxa"/>
            <w:tcBorders>
              <w:top w:val="single" w:sz="4" w:space="0" w:color="auto"/>
              <w:left w:val="nil"/>
              <w:bottom w:val="single" w:sz="4" w:space="0" w:color="auto"/>
              <w:right w:val="nil"/>
            </w:tcBorders>
            <w:shd w:val="clear" w:color="auto" w:fill="E5DFEC"/>
            <w:tcMar>
              <w:left w:w="60" w:type="dxa"/>
              <w:right w:w="60" w:type="dxa"/>
            </w:tcMar>
            <w:vAlign w:val="bottom"/>
          </w:tcPr>
          <w:p w14:paraId="14E5AF19" w14:textId="77777777" w:rsidR="00431897" w:rsidRPr="00767CE4" w:rsidRDefault="00431897" w:rsidP="000D72B1">
            <w:pPr>
              <w:spacing w:before="0" w:after="0"/>
              <w:jc w:val="right"/>
              <w:rPr>
                <w:rFonts w:eastAsiaTheme="minorHAnsi"/>
                <w:b/>
                <w:lang w:eastAsia="en-US"/>
              </w:rPr>
            </w:pPr>
            <w:r w:rsidRPr="00767CE4">
              <w:rPr>
                <w:rFonts w:eastAsiaTheme="minorHAnsi"/>
                <w:b/>
                <w:lang w:eastAsia="en-US"/>
              </w:rPr>
              <w:t>Year</w:t>
            </w:r>
          </w:p>
          <w:p w14:paraId="4A7B184A" w14:textId="77777777" w:rsidR="00431897" w:rsidRPr="00767CE4" w:rsidRDefault="00431897" w:rsidP="000D72B1">
            <w:pPr>
              <w:spacing w:before="0" w:after="0"/>
              <w:jc w:val="right"/>
              <w:rPr>
                <w:rFonts w:eastAsiaTheme="minorHAnsi"/>
                <w:b/>
                <w:lang w:eastAsia="en-US"/>
              </w:rPr>
            </w:pPr>
            <w:r w:rsidRPr="00767CE4">
              <w:rPr>
                <w:rFonts w:eastAsiaTheme="minorHAnsi"/>
                <w:b/>
                <w:lang w:eastAsia="en-US"/>
              </w:rPr>
              <w:t>Survey</w:t>
            </w:r>
          </w:p>
          <w:p w14:paraId="6F5FB049" w14:textId="77777777" w:rsidR="00431897" w:rsidRPr="00A72F4E" w:rsidRDefault="00431897" w:rsidP="000D72B1">
            <w:pPr>
              <w:spacing w:before="0" w:after="0"/>
              <w:jc w:val="right"/>
              <w:rPr>
                <w:rFonts w:eastAsiaTheme="minorHAnsi"/>
                <w:lang w:eastAsia="en-US"/>
              </w:rPr>
            </w:pPr>
            <w:r w:rsidRPr="00767CE4">
              <w:rPr>
                <w:rFonts w:eastAsiaTheme="minorHAnsi"/>
                <w:b/>
                <w:lang w:eastAsia="en-US"/>
              </w:rPr>
              <w:t>(age range)</w:t>
            </w:r>
          </w:p>
        </w:tc>
        <w:tc>
          <w:tcPr>
            <w:tcW w:w="1134" w:type="dxa"/>
            <w:tcBorders>
              <w:top w:val="single" w:sz="4" w:space="0" w:color="auto"/>
              <w:left w:val="nil"/>
              <w:bottom w:val="single" w:sz="4" w:space="0" w:color="auto"/>
              <w:right w:val="nil"/>
            </w:tcBorders>
            <w:shd w:val="clear" w:color="auto" w:fill="E5DFEC"/>
            <w:tcMar>
              <w:left w:w="60" w:type="dxa"/>
              <w:right w:w="60" w:type="dxa"/>
            </w:tcMar>
            <w:vAlign w:val="bottom"/>
          </w:tcPr>
          <w:p w14:paraId="44FAE5D1" w14:textId="77777777" w:rsidR="00431897" w:rsidRDefault="00431897" w:rsidP="000D72B1">
            <w:pPr>
              <w:spacing w:before="0" w:after="0"/>
              <w:jc w:val="center"/>
              <w:rPr>
                <w:rFonts w:eastAsiaTheme="minorHAnsi"/>
                <w:b/>
                <w:lang w:eastAsia="en-US"/>
              </w:rPr>
            </w:pPr>
            <w:r>
              <w:rPr>
                <w:rFonts w:eastAsiaTheme="minorHAnsi"/>
                <w:b/>
                <w:lang w:eastAsia="en-US"/>
              </w:rPr>
              <w:t>2000</w:t>
            </w:r>
          </w:p>
          <w:p w14:paraId="684F6228" w14:textId="77777777" w:rsidR="00431897" w:rsidRDefault="00431897" w:rsidP="000D72B1">
            <w:pPr>
              <w:spacing w:before="0" w:after="0"/>
              <w:jc w:val="center"/>
              <w:rPr>
                <w:rFonts w:eastAsiaTheme="minorHAnsi"/>
                <w:b/>
                <w:lang w:eastAsia="en-US"/>
              </w:rPr>
            </w:pPr>
            <w:r>
              <w:rPr>
                <w:rFonts w:eastAsiaTheme="minorHAnsi"/>
                <w:b/>
                <w:lang w:eastAsia="en-US"/>
              </w:rPr>
              <w:t>Survey 2</w:t>
            </w:r>
          </w:p>
          <w:p w14:paraId="48759390" w14:textId="77777777" w:rsidR="00431897" w:rsidRPr="00A72F4E" w:rsidRDefault="00431897" w:rsidP="000D72B1">
            <w:pPr>
              <w:spacing w:before="0" w:after="0"/>
              <w:jc w:val="center"/>
              <w:rPr>
                <w:rFonts w:eastAsiaTheme="minorHAnsi"/>
                <w:b/>
                <w:lang w:eastAsia="en-US"/>
              </w:rPr>
            </w:pPr>
            <w:r w:rsidRPr="00A72F4E">
              <w:rPr>
                <w:rFonts w:eastAsiaTheme="minorHAnsi"/>
                <w:b/>
                <w:lang w:eastAsia="en-US"/>
              </w:rPr>
              <w:t>(22-27)</w:t>
            </w:r>
          </w:p>
        </w:tc>
        <w:tc>
          <w:tcPr>
            <w:tcW w:w="1134" w:type="dxa"/>
            <w:tcBorders>
              <w:top w:val="single" w:sz="4" w:space="0" w:color="auto"/>
              <w:left w:val="nil"/>
              <w:bottom w:val="single" w:sz="4" w:space="0" w:color="auto"/>
              <w:right w:val="nil"/>
            </w:tcBorders>
            <w:shd w:val="clear" w:color="auto" w:fill="E5DFEC"/>
            <w:tcMar>
              <w:left w:w="60" w:type="dxa"/>
              <w:right w:w="60" w:type="dxa"/>
            </w:tcMar>
            <w:vAlign w:val="bottom"/>
          </w:tcPr>
          <w:p w14:paraId="61AADEE4" w14:textId="77777777" w:rsidR="00431897" w:rsidRDefault="00431897" w:rsidP="000D72B1">
            <w:pPr>
              <w:spacing w:before="0" w:after="0"/>
              <w:jc w:val="center"/>
              <w:rPr>
                <w:rFonts w:eastAsiaTheme="minorHAnsi"/>
                <w:b/>
                <w:lang w:eastAsia="en-US"/>
              </w:rPr>
            </w:pPr>
            <w:r>
              <w:rPr>
                <w:rFonts w:eastAsiaTheme="minorHAnsi"/>
                <w:b/>
                <w:lang w:eastAsia="en-US"/>
              </w:rPr>
              <w:t>2003</w:t>
            </w:r>
          </w:p>
          <w:p w14:paraId="7335BA06" w14:textId="77777777" w:rsidR="00431897" w:rsidRDefault="00431897" w:rsidP="000D72B1">
            <w:pPr>
              <w:spacing w:before="0" w:after="0"/>
              <w:jc w:val="center"/>
              <w:rPr>
                <w:rFonts w:eastAsiaTheme="minorHAnsi"/>
                <w:b/>
                <w:lang w:eastAsia="en-US"/>
              </w:rPr>
            </w:pPr>
            <w:r>
              <w:rPr>
                <w:rFonts w:eastAsiaTheme="minorHAnsi"/>
                <w:b/>
                <w:lang w:eastAsia="en-US"/>
              </w:rPr>
              <w:t>Survey 3</w:t>
            </w:r>
          </w:p>
          <w:p w14:paraId="6F2E7947" w14:textId="77777777" w:rsidR="00431897" w:rsidRPr="00A72F4E" w:rsidRDefault="00431897" w:rsidP="000D72B1">
            <w:pPr>
              <w:spacing w:before="0" w:after="0"/>
              <w:jc w:val="center"/>
              <w:rPr>
                <w:rFonts w:eastAsiaTheme="minorHAnsi"/>
                <w:b/>
                <w:lang w:eastAsia="en-US"/>
              </w:rPr>
            </w:pPr>
            <w:r w:rsidRPr="00A72F4E">
              <w:rPr>
                <w:rFonts w:eastAsiaTheme="minorHAnsi"/>
                <w:b/>
                <w:lang w:eastAsia="en-US"/>
              </w:rPr>
              <w:t>(25-30)</w:t>
            </w:r>
          </w:p>
        </w:tc>
        <w:tc>
          <w:tcPr>
            <w:tcW w:w="1134" w:type="dxa"/>
            <w:tcBorders>
              <w:top w:val="single" w:sz="4" w:space="0" w:color="auto"/>
              <w:left w:val="nil"/>
              <w:bottom w:val="single" w:sz="4" w:space="0" w:color="auto"/>
              <w:right w:val="nil"/>
            </w:tcBorders>
            <w:shd w:val="clear" w:color="auto" w:fill="E5DFEC"/>
            <w:tcMar>
              <w:left w:w="60" w:type="dxa"/>
              <w:right w:w="60" w:type="dxa"/>
            </w:tcMar>
            <w:vAlign w:val="bottom"/>
          </w:tcPr>
          <w:p w14:paraId="64EF97CB" w14:textId="77777777" w:rsidR="00431897" w:rsidRDefault="00431897" w:rsidP="000D72B1">
            <w:pPr>
              <w:spacing w:before="0" w:after="0"/>
              <w:jc w:val="center"/>
              <w:rPr>
                <w:rFonts w:eastAsiaTheme="minorHAnsi"/>
                <w:b/>
                <w:lang w:eastAsia="en-US"/>
              </w:rPr>
            </w:pPr>
            <w:r>
              <w:rPr>
                <w:rFonts w:eastAsiaTheme="minorHAnsi"/>
                <w:b/>
                <w:lang w:eastAsia="en-US"/>
              </w:rPr>
              <w:t>2006</w:t>
            </w:r>
          </w:p>
          <w:p w14:paraId="569F4274" w14:textId="77777777" w:rsidR="00431897" w:rsidRDefault="00431897" w:rsidP="000D72B1">
            <w:pPr>
              <w:spacing w:before="0" w:after="0"/>
              <w:jc w:val="center"/>
              <w:rPr>
                <w:rFonts w:eastAsiaTheme="minorHAnsi"/>
                <w:b/>
                <w:lang w:eastAsia="en-US"/>
              </w:rPr>
            </w:pPr>
            <w:r w:rsidRPr="00A72F4E">
              <w:rPr>
                <w:rFonts w:eastAsiaTheme="minorHAnsi"/>
                <w:b/>
                <w:lang w:eastAsia="en-US"/>
              </w:rPr>
              <w:t>Survey 4</w:t>
            </w:r>
          </w:p>
          <w:p w14:paraId="36C531B6" w14:textId="77777777" w:rsidR="00431897" w:rsidRPr="00A72F4E" w:rsidRDefault="00431897" w:rsidP="000D72B1">
            <w:pPr>
              <w:spacing w:before="0" w:after="0"/>
              <w:jc w:val="center"/>
              <w:rPr>
                <w:rFonts w:eastAsiaTheme="minorHAnsi"/>
                <w:b/>
                <w:lang w:eastAsia="en-US"/>
              </w:rPr>
            </w:pPr>
            <w:r w:rsidRPr="00A72F4E">
              <w:rPr>
                <w:rFonts w:eastAsiaTheme="minorHAnsi"/>
                <w:b/>
                <w:lang w:eastAsia="en-US"/>
              </w:rPr>
              <w:t>(28-33)</w:t>
            </w:r>
          </w:p>
        </w:tc>
        <w:tc>
          <w:tcPr>
            <w:tcW w:w="1134" w:type="dxa"/>
            <w:tcBorders>
              <w:top w:val="single" w:sz="4" w:space="0" w:color="auto"/>
              <w:left w:val="nil"/>
              <w:bottom w:val="single" w:sz="4" w:space="0" w:color="auto"/>
              <w:right w:val="nil"/>
            </w:tcBorders>
            <w:shd w:val="clear" w:color="auto" w:fill="E5DFEC"/>
            <w:tcMar>
              <w:left w:w="60" w:type="dxa"/>
              <w:right w:w="60" w:type="dxa"/>
            </w:tcMar>
            <w:vAlign w:val="bottom"/>
          </w:tcPr>
          <w:p w14:paraId="4610D73A" w14:textId="77777777" w:rsidR="00431897" w:rsidRDefault="00431897" w:rsidP="000D72B1">
            <w:pPr>
              <w:spacing w:before="0" w:after="0"/>
              <w:jc w:val="center"/>
              <w:rPr>
                <w:rFonts w:eastAsiaTheme="minorHAnsi"/>
                <w:b/>
                <w:lang w:eastAsia="en-US"/>
              </w:rPr>
            </w:pPr>
            <w:r>
              <w:rPr>
                <w:rFonts w:eastAsiaTheme="minorHAnsi"/>
                <w:b/>
                <w:lang w:eastAsia="en-US"/>
              </w:rPr>
              <w:t>2009</w:t>
            </w:r>
          </w:p>
          <w:p w14:paraId="0F1DAA2F" w14:textId="77777777" w:rsidR="00431897" w:rsidRDefault="00431897" w:rsidP="000D72B1">
            <w:pPr>
              <w:spacing w:before="0" w:after="0"/>
              <w:jc w:val="center"/>
              <w:rPr>
                <w:rFonts w:eastAsiaTheme="minorHAnsi"/>
                <w:b/>
                <w:lang w:eastAsia="en-US"/>
              </w:rPr>
            </w:pPr>
            <w:r w:rsidRPr="00A72F4E">
              <w:rPr>
                <w:rFonts w:eastAsiaTheme="minorHAnsi"/>
                <w:b/>
                <w:lang w:eastAsia="en-US"/>
              </w:rPr>
              <w:t>Survey 5</w:t>
            </w:r>
          </w:p>
          <w:p w14:paraId="001685F3" w14:textId="77777777" w:rsidR="00431897" w:rsidRPr="00A72F4E" w:rsidRDefault="00431897" w:rsidP="000D72B1">
            <w:pPr>
              <w:spacing w:before="0" w:after="0"/>
              <w:jc w:val="center"/>
              <w:rPr>
                <w:rFonts w:eastAsiaTheme="minorHAnsi"/>
                <w:b/>
                <w:lang w:eastAsia="en-US"/>
              </w:rPr>
            </w:pPr>
            <w:r w:rsidRPr="00A72F4E">
              <w:rPr>
                <w:rFonts w:eastAsiaTheme="minorHAnsi"/>
                <w:b/>
                <w:lang w:eastAsia="en-US"/>
              </w:rPr>
              <w:t>(31-36)</w:t>
            </w:r>
          </w:p>
        </w:tc>
        <w:tc>
          <w:tcPr>
            <w:tcW w:w="1134" w:type="dxa"/>
            <w:tcBorders>
              <w:top w:val="single" w:sz="4" w:space="0" w:color="auto"/>
              <w:left w:val="nil"/>
              <w:bottom w:val="single" w:sz="4" w:space="0" w:color="auto"/>
              <w:right w:val="nil"/>
            </w:tcBorders>
            <w:shd w:val="clear" w:color="auto" w:fill="E5DFEC"/>
            <w:tcMar>
              <w:left w:w="60" w:type="dxa"/>
              <w:right w:w="60" w:type="dxa"/>
            </w:tcMar>
            <w:vAlign w:val="bottom"/>
          </w:tcPr>
          <w:p w14:paraId="7B1D6994" w14:textId="77777777" w:rsidR="00431897" w:rsidRDefault="00431897" w:rsidP="000D72B1">
            <w:pPr>
              <w:spacing w:before="0" w:after="0"/>
              <w:jc w:val="center"/>
              <w:rPr>
                <w:rFonts w:eastAsiaTheme="minorHAnsi"/>
                <w:b/>
                <w:lang w:eastAsia="en-US"/>
              </w:rPr>
            </w:pPr>
            <w:r>
              <w:rPr>
                <w:rFonts w:eastAsiaTheme="minorHAnsi"/>
                <w:b/>
                <w:lang w:eastAsia="en-US"/>
              </w:rPr>
              <w:t>2012</w:t>
            </w:r>
          </w:p>
          <w:p w14:paraId="32685CB6" w14:textId="77777777" w:rsidR="00431897" w:rsidRDefault="00431897" w:rsidP="000D72B1">
            <w:pPr>
              <w:spacing w:before="0" w:after="0"/>
              <w:jc w:val="center"/>
              <w:rPr>
                <w:rFonts w:eastAsiaTheme="minorHAnsi"/>
                <w:b/>
                <w:lang w:eastAsia="en-US"/>
              </w:rPr>
            </w:pPr>
            <w:r w:rsidRPr="00A72F4E">
              <w:rPr>
                <w:rFonts w:eastAsiaTheme="minorHAnsi"/>
                <w:b/>
                <w:lang w:eastAsia="en-US"/>
              </w:rPr>
              <w:t>Survey 6</w:t>
            </w:r>
          </w:p>
          <w:p w14:paraId="68B982AA" w14:textId="77777777" w:rsidR="00431897" w:rsidRPr="00A72F4E" w:rsidRDefault="00431897" w:rsidP="000D72B1">
            <w:pPr>
              <w:spacing w:before="0" w:after="0"/>
              <w:jc w:val="center"/>
              <w:rPr>
                <w:rFonts w:eastAsiaTheme="minorHAnsi"/>
                <w:b/>
                <w:lang w:eastAsia="en-US"/>
              </w:rPr>
            </w:pPr>
            <w:r w:rsidRPr="00A72F4E">
              <w:rPr>
                <w:rFonts w:eastAsiaTheme="minorHAnsi"/>
                <w:b/>
                <w:lang w:eastAsia="en-US"/>
              </w:rPr>
              <w:t>(34-39)</w:t>
            </w:r>
          </w:p>
        </w:tc>
        <w:tc>
          <w:tcPr>
            <w:tcW w:w="1134" w:type="dxa"/>
            <w:tcBorders>
              <w:top w:val="single" w:sz="4" w:space="0" w:color="auto"/>
              <w:left w:val="nil"/>
              <w:bottom w:val="single" w:sz="4" w:space="0" w:color="auto"/>
              <w:right w:val="nil"/>
            </w:tcBorders>
            <w:shd w:val="clear" w:color="auto" w:fill="E5DFEC"/>
            <w:tcMar>
              <w:left w:w="60" w:type="dxa"/>
              <w:right w:w="60" w:type="dxa"/>
            </w:tcMar>
            <w:vAlign w:val="bottom"/>
          </w:tcPr>
          <w:p w14:paraId="2FD697B7" w14:textId="77777777" w:rsidR="00431897" w:rsidRDefault="00431897" w:rsidP="000D72B1">
            <w:pPr>
              <w:spacing w:before="0" w:after="0"/>
              <w:jc w:val="center"/>
              <w:rPr>
                <w:rFonts w:eastAsiaTheme="minorHAnsi"/>
                <w:b/>
                <w:lang w:eastAsia="en-US"/>
              </w:rPr>
            </w:pPr>
            <w:r>
              <w:rPr>
                <w:rFonts w:eastAsiaTheme="minorHAnsi"/>
                <w:b/>
                <w:lang w:eastAsia="en-US"/>
              </w:rPr>
              <w:t>2015</w:t>
            </w:r>
          </w:p>
          <w:p w14:paraId="568706CB" w14:textId="77777777" w:rsidR="00431897" w:rsidRDefault="00431897" w:rsidP="000D72B1">
            <w:pPr>
              <w:spacing w:before="0" w:after="0"/>
              <w:jc w:val="center"/>
              <w:rPr>
                <w:rFonts w:eastAsiaTheme="minorHAnsi"/>
                <w:b/>
                <w:lang w:eastAsia="en-US"/>
              </w:rPr>
            </w:pPr>
            <w:r w:rsidRPr="00A72F4E">
              <w:rPr>
                <w:rFonts w:eastAsiaTheme="minorHAnsi"/>
                <w:b/>
                <w:lang w:eastAsia="en-US"/>
              </w:rPr>
              <w:t xml:space="preserve">Survey 7 </w:t>
            </w:r>
          </w:p>
          <w:p w14:paraId="151C863F" w14:textId="77777777" w:rsidR="00431897" w:rsidRPr="00A72F4E" w:rsidRDefault="00431897" w:rsidP="000D72B1">
            <w:pPr>
              <w:spacing w:before="0" w:after="0"/>
              <w:jc w:val="center"/>
              <w:rPr>
                <w:rFonts w:eastAsiaTheme="minorHAnsi"/>
                <w:b/>
                <w:lang w:eastAsia="en-US"/>
              </w:rPr>
            </w:pPr>
            <w:r w:rsidRPr="00A72F4E">
              <w:rPr>
                <w:rFonts w:eastAsiaTheme="minorHAnsi"/>
                <w:b/>
                <w:lang w:eastAsia="en-US"/>
              </w:rPr>
              <w:t>(</w:t>
            </w:r>
            <w:r>
              <w:rPr>
                <w:rFonts w:eastAsiaTheme="minorHAnsi"/>
                <w:b/>
                <w:lang w:eastAsia="en-US"/>
              </w:rPr>
              <w:t>37</w:t>
            </w:r>
            <w:r w:rsidRPr="00A72F4E">
              <w:rPr>
                <w:rFonts w:eastAsiaTheme="minorHAnsi"/>
                <w:b/>
                <w:lang w:eastAsia="en-US"/>
              </w:rPr>
              <w:t>-42)</w:t>
            </w:r>
          </w:p>
        </w:tc>
        <w:tc>
          <w:tcPr>
            <w:tcW w:w="1134" w:type="dxa"/>
            <w:tcBorders>
              <w:top w:val="single" w:sz="4" w:space="0" w:color="auto"/>
              <w:left w:val="nil"/>
              <w:bottom w:val="single" w:sz="4" w:space="0" w:color="auto"/>
              <w:right w:val="nil"/>
            </w:tcBorders>
            <w:shd w:val="clear" w:color="auto" w:fill="E5DFEC"/>
          </w:tcPr>
          <w:p w14:paraId="0256D2F7" w14:textId="77777777" w:rsidR="00431897" w:rsidRDefault="00431897" w:rsidP="000D72B1">
            <w:pPr>
              <w:spacing w:before="0" w:after="0"/>
              <w:jc w:val="center"/>
              <w:rPr>
                <w:rFonts w:eastAsiaTheme="minorHAnsi"/>
                <w:b/>
                <w:lang w:eastAsia="en-US"/>
              </w:rPr>
            </w:pPr>
            <w:r>
              <w:rPr>
                <w:rFonts w:eastAsiaTheme="minorHAnsi"/>
                <w:b/>
                <w:lang w:eastAsia="en-US"/>
              </w:rPr>
              <w:t>2018</w:t>
            </w:r>
          </w:p>
          <w:p w14:paraId="57E80A6C" w14:textId="77777777" w:rsidR="00431897" w:rsidRDefault="00431897" w:rsidP="000D72B1">
            <w:pPr>
              <w:spacing w:before="0" w:after="0"/>
              <w:jc w:val="center"/>
              <w:rPr>
                <w:rFonts w:eastAsiaTheme="minorHAnsi"/>
                <w:b/>
                <w:lang w:eastAsia="en-US"/>
              </w:rPr>
            </w:pPr>
            <w:r w:rsidRPr="00A72F4E">
              <w:rPr>
                <w:rFonts w:eastAsiaTheme="minorHAnsi"/>
                <w:b/>
                <w:lang w:eastAsia="en-US"/>
              </w:rPr>
              <w:t xml:space="preserve">Survey </w:t>
            </w:r>
            <w:r>
              <w:rPr>
                <w:rFonts w:eastAsiaTheme="minorHAnsi"/>
                <w:b/>
                <w:lang w:eastAsia="en-US"/>
              </w:rPr>
              <w:t>8</w:t>
            </w:r>
            <w:r w:rsidRPr="00A72F4E">
              <w:rPr>
                <w:rFonts w:eastAsiaTheme="minorHAnsi"/>
                <w:b/>
                <w:lang w:eastAsia="en-US"/>
              </w:rPr>
              <w:t xml:space="preserve"> </w:t>
            </w:r>
          </w:p>
          <w:p w14:paraId="7BE4B005" w14:textId="77777777" w:rsidR="00431897" w:rsidRDefault="00431897" w:rsidP="000D72B1">
            <w:pPr>
              <w:spacing w:before="0" w:after="0"/>
              <w:jc w:val="center"/>
              <w:rPr>
                <w:rFonts w:eastAsiaTheme="minorHAnsi"/>
                <w:b/>
                <w:lang w:eastAsia="en-US"/>
              </w:rPr>
            </w:pPr>
            <w:r w:rsidRPr="00A72F4E">
              <w:rPr>
                <w:rFonts w:eastAsiaTheme="minorHAnsi"/>
                <w:b/>
                <w:lang w:eastAsia="en-US"/>
              </w:rPr>
              <w:t>(</w:t>
            </w:r>
            <w:r>
              <w:rPr>
                <w:rFonts w:eastAsiaTheme="minorHAnsi"/>
                <w:b/>
                <w:lang w:eastAsia="en-US"/>
              </w:rPr>
              <w:t>40</w:t>
            </w:r>
            <w:r w:rsidRPr="00A72F4E">
              <w:rPr>
                <w:rFonts w:eastAsiaTheme="minorHAnsi"/>
                <w:b/>
                <w:lang w:eastAsia="en-US"/>
              </w:rPr>
              <w:t>-4</w:t>
            </w:r>
            <w:r>
              <w:rPr>
                <w:rFonts w:eastAsiaTheme="minorHAnsi"/>
                <w:b/>
                <w:lang w:eastAsia="en-US"/>
              </w:rPr>
              <w:t>5</w:t>
            </w:r>
            <w:r w:rsidRPr="00A72F4E">
              <w:rPr>
                <w:rFonts w:eastAsiaTheme="minorHAnsi"/>
                <w:b/>
                <w:lang w:eastAsia="en-US"/>
              </w:rPr>
              <w:t>)</w:t>
            </w:r>
          </w:p>
        </w:tc>
      </w:tr>
      <w:tr w:rsidR="00431897" w:rsidRPr="00A72F4E" w14:paraId="18488CC9" w14:textId="77777777" w:rsidTr="000D72B1">
        <w:trPr>
          <w:cantSplit/>
        </w:trPr>
        <w:tc>
          <w:tcPr>
            <w:tcW w:w="2381" w:type="dxa"/>
            <w:tcBorders>
              <w:top w:val="single" w:sz="4" w:space="0" w:color="auto"/>
              <w:left w:val="nil"/>
              <w:bottom w:val="nil"/>
              <w:right w:val="nil"/>
            </w:tcBorders>
            <w:shd w:val="clear" w:color="auto" w:fill="FFFFFF"/>
            <w:tcMar>
              <w:left w:w="60" w:type="dxa"/>
              <w:right w:w="60" w:type="dxa"/>
            </w:tcMar>
          </w:tcPr>
          <w:p w14:paraId="6272AAF2" w14:textId="77777777" w:rsidR="00431897" w:rsidRPr="001372BB" w:rsidRDefault="00431897" w:rsidP="000D72B1">
            <w:pPr>
              <w:spacing w:before="0" w:after="0"/>
              <w:rPr>
                <w:rFonts w:eastAsiaTheme="minorHAnsi" w:cs="Arial"/>
                <w:szCs w:val="20"/>
                <w:lang w:eastAsia="en-US"/>
              </w:rPr>
            </w:pPr>
            <w:r w:rsidRPr="001372BB">
              <w:rPr>
                <w:rFonts w:eastAsiaTheme="minorHAnsi" w:cs="Arial"/>
                <w:szCs w:val="20"/>
                <w:lang w:eastAsia="en-US"/>
              </w:rPr>
              <w:t>Deceased</w:t>
            </w:r>
          </w:p>
        </w:tc>
        <w:tc>
          <w:tcPr>
            <w:tcW w:w="1134" w:type="dxa"/>
            <w:tcBorders>
              <w:top w:val="single" w:sz="4" w:space="0" w:color="auto"/>
              <w:left w:val="nil"/>
              <w:right w:val="nil"/>
            </w:tcBorders>
            <w:shd w:val="clear" w:color="auto" w:fill="FFFFFF"/>
            <w:tcMar>
              <w:left w:w="60" w:type="dxa"/>
              <w:right w:w="60" w:type="dxa"/>
            </w:tcMar>
          </w:tcPr>
          <w:p w14:paraId="6414F4A8"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22</w:t>
            </w:r>
          </w:p>
        </w:tc>
        <w:tc>
          <w:tcPr>
            <w:tcW w:w="1134" w:type="dxa"/>
            <w:tcBorders>
              <w:top w:val="single" w:sz="4" w:space="0" w:color="auto"/>
              <w:left w:val="nil"/>
              <w:right w:val="nil"/>
            </w:tcBorders>
            <w:shd w:val="clear" w:color="auto" w:fill="FFFFFF"/>
            <w:tcMar>
              <w:left w:w="60" w:type="dxa"/>
              <w:right w:w="60" w:type="dxa"/>
            </w:tcMar>
          </w:tcPr>
          <w:p w14:paraId="12FABCB5"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33</w:t>
            </w:r>
          </w:p>
        </w:tc>
        <w:tc>
          <w:tcPr>
            <w:tcW w:w="1134" w:type="dxa"/>
            <w:tcBorders>
              <w:top w:val="single" w:sz="4" w:space="0" w:color="auto"/>
              <w:left w:val="nil"/>
              <w:right w:val="nil"/>
            </w:tcBorders>
            <w:shd w:val="clear" w:color="auto" w:fill="FFFFFF"/>
            <w:tcMar>
              <w:left w:w="60" w:type="dxa"/>
              <w:right w:w="60" w:type="dxa"/>
            </w:tcMar>
          </w:tcPr>
          <w:p w14:paraId="38261FE8"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51</w:t>
            </w:r>
          </w:p>
        </w:tc>
        <w:tc>
          <w:tcPr>
            <w:tcW w:w="1134" w:type="dxa"/>
            <w:tcBorders>
              <w:top w:val="single" w:sz="4" w:space="0" w:color="auto"/>
              <w:left w:val="nil"/>
              <w:right w:val="nil"/>
            </w:tcBorders>
            <w:shd w:val="clear" w:color="auto" w:fill="FFFFFF"/>
            <w:tcMar>
              <w:left w:w="60" w:type="dxa"/>
              <w:right w:w="60" w:type="dxa"/>
            </w:tcMar>
          </w:tcPr>
          <w:p w14:paraId="29A2CAF1"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59</w:t>
            </w:r>
          </w:p>
        </w:tc>
        <w:tc>
          <w:tcPr>
            <w:tcW w:w="1134" w:type="dxa"/>
            <w:tcBorders>
              <w:top w:val="single" w:sz="4" w:space="0" w:color="auto"/>
              <w:left w:val="nil"/>
              <w:right w:val="nil"/>
            </w:tcBorders>
            <w:shd w:val="clear" w:color="auto" w:fill="FFFFFF"/>
            <w:tcMar>
              <w:left w:w="60" w:type="dxa"/>
              <w:right w:w="60" w:type="dxa"/>
            </w:tcMar>
          </w:tcPr>
          <w:p w14:paraId="65505A36"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79</w:t>
            </w:r>
          </w:p>
        </w:tc>
        <w:tc>
          <w:tcPr>
            <w:tcW w:w="1134" w:type="dxa"/>
            <w:tcBorders>
              <w:top w:val="single" w:sz="4" w:space="0" w:color="auto"/>
              <w:left w:val="nil"/>
              <w:bottom w:val="nil"/>
              <w:right w:val="nil"/>
            </w:tcBorders>
            <w:shd w:val="clear" w:color="auto" w:fill="FFFFFF"/>
            <w:tcMar>
              <w:left w:w="60" w:type="dxa"/>
              <w:right w:w="60" w:type="dxa"/>
            </w:tcMar>
          </w:tcPr>
          <w:p w14:paraId="56A1C194"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104</w:t>
            </w:r>
          </w:p>
        </w:tc>
        <w:tc>
          <w:tcPr>
            <w:tcW w:w="1134" w:type="dxa"/>
            <w:tcBorders>
              <w:top w:val="single" w:sz="4" w:space="0" w:color="auto"/>
              <w:left w:val="nil"/>
              <w:bottom w:val="nil"/>
              <w:right w:val="nil"/>
            </w:tcBorders>
            <w:shd w:val="clear" w:color="auto" w:fill="FFFFFF"/>
          </w:tcPr>
          <w:p w14:paraId="168C1D31" w14:textId="77777777" w:rsidR="00431897" w:rsidRPr="00767CE4" w:rsidRDefault="00431897" w:rsidP="000D72B1">
            <w:pPr>
              <w:adjustRightInd w:val="0"/>
              <w:spacing w:before="0" w:after="0"/>
              <w:jc w:val="center"/>
              <w:rPr>
                <w:rFonts w:cs="Arial"/>
                <w:color w:val="000000"/>
              </w:rPr>
            </w:pPr>
            <w:r w:rsidRPr="00767CE4">
              <w:rPr>
                <w:rFonts w:cs="Arial"/>
                <w:color w:val="000000"/>
              </w:rPr>
              <w:t>125</w:t>
            </w:r>
          </w:p>
        </w:tc>
      </w:tr>
      <w:tr w:rsidR="00431897" w:rsidRPr="00A72F4E" w14:paraId="030A03E2" w14:textId="77777777" w:rsidTr="000D72B1">
        <w:trPr>
          <w:cantSplit/>
        </w:trPr>
        <w:tc>
          <w:tcPr>
            <w:tcW w:w="2381" w:type="dxa"/>
            <w:tcBorders>
              <w:top w:val="nil"/>
              <w:left w:val="nil"/>
              <w:bottom w:val="nil"/>
              <w:right w:val="nil"/>
            </w:tcBorders>
            <w:shd w:val="clear" w:color="auto" w:fill="FFFFFF"/>
            <w:tcMar>
              <w:left w:w="60" w:type="dxa"/>
              <w:right w:w="60" w:type="dxa"/>
            </w:tcMar>
          </w:tcPr>
          <w:p w14:paraId="324DC666" w14:textId="77777777" w:rsidR="00431897" w:rsidRPr="001372BB" w:rsidRDefault="00431897" w:rsidP="000D72B1">
            <w:pPr>
              <w:spacing w:before="0" w:after="0"/>
              <w:rPr>
                <w:rFonts w:eastAsiaTheme="minorHAnsi" w:cs="Arial"/>
                <w:szCs w:val="20"/>
                <w:lang w:eastAsia="en-US"/>
              </w:rPr>
            </w:pPr>
            <w:r w:rsidRPr="001372BB">
              <w:rPr>
                <w:rFonts w:eastAsiaTheme="minorHAnsi" w:cs="Arial"/>
                <w:szCs w:val="20"/>
                <w:lang w:eastAsia="en-US"/>
              </w:rPr>
              <w:t>Frail</w:t>
            </w:r>
          </w:p>
        </w:tc>
        <w:tc>
          <w:tcPr>
            <w:tcW w:w="1134" w:type="dxa"/>
            <w:tcBorders>
              <w:left w:val="nil"/>
              <w:right w:val="nil"/>
            </w:tcBorders>
            <w:shd w:val="clear" w:color="auto" w:fill="FFFFFF"/>
            <w:tcMar>
              <w:left w:w="60" w:type="dxa"/>
              <w:right w:w="60" w:type="dxa"/>
            </w:tcMar>
          </w:tcPr>
          <w:p w14:paraId="6CC1068D"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3</w:t>
            </w:r>
          </w:p>
        </w:tc>
        <w:tc>
          <w:tcPr>
            <w:tcW w:w="1134" w:type="dxa"/>
            <w:tcBorders>
              <w:left w:val="nil"/>
              <w:right w:val="nil"/>
            </w:tcBorders>
            <w:shd w:val="clear" w:color="auto" w:fill="FFFFFF"/>
            <w:tcMar>
              <w:left w:w="60" w:type="dxa"/>
              <w:right w:w="60" w:type="dxa"/>
            </w:tcMar>
          </w:tcPr>
          <w:p w14:paraId="442544B6"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9</w:t>
            </w:r>
          </w:p>
        </w:tc>
        <w:tc>
          <w:tcPr>
            <w:tcW w:w="1134" w:type="dxa"/>
            <w:tcBorders>
              <w:left w:val="nil"/>
              <w:right w:val="nil"/>
            </w:tcBorders>
            <w:shd w:val="clear" w:color="auto" w:fill="FFFFFF"/>
            <w:tcMar>
              <w:left w:w="60" w:type="dxa"/>
              <w:right w:w="60" w:type="dxa"/>
            </w:tcMar>
          </w:tcPr>
          <w:p w14:paraId="64C9CCC3"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12</w:t>
            </w:r>
          </w:p>
        </w:tc>
        <w:tc>
          <w:tcPr>
            <w:tcW w:w="1134" w:type="dxa"/>
            <w:tcBorders>
              <w:left w:val="nil"/>
              <w:right w:val="nil"/>
            </w:tcBorders>
            <w:shd w:val="clear" w:color="auto" w:fill="FFFFFF"/>
            <w:tcMar>
              <w:left w:w="60" w:type="dxa"/>
              <w:right w:w="60" w:type="dxa"/>
            </w:tcMar>
          </w:tcPr>
          <w:p w14:paraId="2CC13C18"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15</w:t>
            </w:r>
          </w:p>
        </w:tc>
        <w:tc>
          <w:tcPr>
            <w:tcW w:w="1134" w:type="dxa"/>
            <w:tcBorders>
              <w:left w:val="nil"/>
              <w:right w:val="nil"/>
            </w:tcBorders>
            <w:shd w:val="clear" w:color="auto" w:fill="FFFFFF"/>
            <w:tcMar>
              <w:left w:w="60" w:type="dxa"/>
              <w:right w:w="60" w:type="dxa"/>
            </w:tcMar>
          </w:tcPr>
          <w:p w14:paraId="0C2B23BD"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16</w:t>
            </w:r>
          </w:p>
        </w:tc>
        <w:tc>
          <w:tcPr>
            <w:tcW w:w="1134" w:type="dxa"/>
            <w:tcBorders>
              <w:top w:val="nil"/>
              <w:left w:val="nil"/>
              <w:bottom w:val="nil"/>
              <w:right w:val="nil"/>
            </w:tcBorders>
            <w:shd w:val="clear" w:color="auto" w:fill="FFFFFF"/>
            <w:tcMar>
              <w:left w:w="60" w:type="dxa"/>
              <w:right w:w="60" w:type="dxa"/>
            </w:tcMar>
          </w:tcPr>
          <w:p w14:paraId="6E06B3EB"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16</w:t>
            </w:r>
          </w:p>
        </w:tc>
        <w:tc>
          <w:tcPr>
            <w:tcW w:w="1134" w:type="dxa"/>
            <w:tcBorders>
              <w:top w:val="nil"/>
              <w:left w:val="nil"/>
              <w:bottom w:val="nil"/>
              <w:right w:val="nil"/>
            </w:tcBorders>
            <w:shd w:val="clear" w:color="auto" w:fill="FFFFFF"/>
          </w:tcPr>
          <w:p w14:paraId="1231294C" w14:textId="77777777" w:rsidR="00431897" w:rsidRPr="00767CE4" w:rsidRDefault="00431897" w:rsidP="000D72B1">
            <w:pPr>
              <w:adjustRightInd w:val="0"/>
              <w:spacing w:before="0" w:after="0"/>
              <w:jc w:val="center"/>
              <w:rPr>
                <w:rFonts w:cs="Arial"/>
                <w:color w:val="000000"/>
              </w:rPr>
            </w:pPr>
            <w:r w:rsidRPr="00767CE4">
              <w:rPr>
                <w:rFonts w:cs="Arial"/>
                <w:color w:val="000000"/>
              </w:rPr>
              <w:t>16</w:t>
            </w:r>
          </w:p>
        </w:tc>
      </w:tr>
      <w:tr w:rsidR="00431897" w:rsidRPr="00A72F4E" w14:paraId="11974C7C" w14:textId="77777777" w:rsidTr="000D72B1">
        <w:trPr>
          <w:cantSplit/>
        </w:trPr>
        <w:tc>
          <w:tcPr>
            <w:tcW w:w="2381" w:type="dxa"/>
            <w:tcBorders>
              <w:top w:val="nil"/>
              <w:left w:val="nil"/>
              <w:bottom w:val="nil"/>
              <w:right w:val="nil"/>
            </w:tcBorders>
            <w:shd w:val="clear" w:color="auto" w:fill="FFFFFF"/>
            <w:tcMar>
              <w:left w:w="60" w:type="dxa"/>
              <w:right w:w="60" w:type="dxa"/>
            </w:tcMar>
          </w:tcPr>
          <w:p w14:paraId="32439C37" w14:textId="77777777" w:rsidR="00431897" w:rsidRPr="001372BB" w:rsidRDefault="00431897" w:rsidP="000D72B1">
            <w:pPr>
              <w:spacing w:before="0" w:after="0"/>
              <w:rPr>
                <w:rFonts w:eastAsiaTheme="minorHAnsi" w:cs="Arial"/>
                <w:szCs w:val="20"/>
                <w:lang w:eastAsia="en-US"/>
              </w:rPr>
            </w:pPr>
            <w:r w:rsidRPr="001372BB">
              <w:rPr>
                <w:rFonts w:eastAsiaTheme="minorHAnsi" w:cs="Arial"/>
                <w:szCs w:val="20"/>
                <w:lang w:eastAsia="en-US"/>
              </w:rPr>
              <w:t>Withdrawn</w:t>
            </w:r>
          </w:p>
        </w:tc>
        <w:tc>
          <w:tcPr>
            <w:tcW w:w="1134" w:type="dxa"/>
            <w:tcBorders>
              <w:left w:val="nil"/>
              <w:bottom w:val="nil"/>
              <w:right w:val="nil"/>
            </w:tcBorders>
            <w:shd w:val="clear" w:color="auto" w:fill="FFFFFF"/>
            <w:tcMar>
              <w:left w:w="60" w:type="dxa"/>
              <w:right w:w="60" w:type="dxa"/>
            </w:tcMar>
          </w:tcPr>
          <w:p w14:paraId="66CCBCC7"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230</w:t>
            </w:r>
          </w:p>
        </w:tc>
        <w:tc>
          <w:tcPr>
            <w:tcW w:w="1134" w:type="dxa"/>
            <w:tcBorders>
              <w:left w:val="nil"/>
              <w:bottom w:val="nil"/>
              <w:right w:val="nil"/>
            </w:tcBorders>
            <w:shd w:val="clear" w:color="auto" w:fill="FFFFFF"/>
            <w:tcMar>
              <w:left w:w="60" w:type="dxa"/>
              <w:right w:w="60" w:type="dxa"/>
            </w:tcMar>
          </w:tcPr>
          <w:p w14:paraId="5773041F"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518</w:t>
            </w:r>
          </w:p>
        </w:tc>
        <w:tc>
          <w:tcPr>
            <w:tcW w:w="1134" w:type="dxa"/>
            <w:tcBorders>
              <w:left w:val="nil"/>
              <w:bottom w:val="nil"/>
              <w:right w:val="nil"/>
            </w:tcBorders>
            <w:shd w:val="clear" w:color="auto" w:fill="FFFFFF"/>
            <w:tcMar>
              <w:left w:w="60" w:type="dxa"/>
              <w:right w:w="60" w:type="dxa"/>
            </w:tcMar>
          </w:tcPr>
          <w:p w14:paraId="7271ED54"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800</w:t>
            </w:r>
          </w:p>
        </w:tc>
        <w:tc>
          <w:tcPr>
            <w:tcW w:w="1134" w:type="dxa"/>
            <w:tcBorders>
              <w:left w:val="nil"/>
              <w:bottom w:val="nil"/>
              <w:right w:val="nil"/>
            </w:tcBorders>
            <w:shd w:val="clear" w:color="auto" w:fill="FFFFFF"/>
            <w:tcMar>
              <w:left w:w="60" w:type="dxa"/>
              <w:right w:w="60" w:type="dxa"/>
            </w:tcMar>
          </w:tcPr>
          <w:p w14:paraId="17AAA814"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951</w:t>
            </w:r>
          </w:p>
        </w:tc>
        <w:tc>
          <w:tcPr>
            <w:tcW w:w="1134" w:type="dxa"/>
            <w:tcBorders>
              <w:left w:val="nil"/>
              <w:bottom w:val="nil"/>
              <w:right w:val="nil"/>
            </w:tcBorders>
            <w:shd w:val="clear" w:color="auto" w:fill="FFFFFF"/>
            <w:tcMar>
              <w:left w:w="60" w:type="dxa"/>
              <w:right w:w="60" w:type="dxa"/>
            </w:tcMar>
          </w:tcPr>
          <w:p w14:paraId="08FEC4C9"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w:t>
            </w:r>
            <w:r>
              <w:rPr>
                <w:rFonts w:cs="Arial"/>
                <w:color w:val="000000"/>
                <w:szCs w:val="20"/>
              </w:rPr>
              <w:t>,</w:t>
            </w:r>
            <w:r w:rsidRPr="00767CE4">
              <w:rPr>
                <w:rFonts w:cs="Arial"/>
                <w:color w:val="000000"/>
                <w:szCs w:val="20"/>
              </w:rPr>
              <w:t>157</w:t>
            </w:r>
          </w:p>
        </w:tc>
        <w:tc>
          <w:tcPr>
            <w:tcW w:w="1134" w:type="dxa"/>
            <w:tcBorders>
              <w:top w:val="nil"/>
              <w:left w:val="nil"/>
              <w:bottom w:val="nil"/>
              <w:right w:val="nil"/>
            </w:tcBorders>
            <w:shd w:val="clear" w:color="auto" w:fill="FFFFFF"/>
            <w:tcMar>
              <w:left w:w="60" w:type="dxa"/>
              <w:right w:w="60" w:type="dxa"/>
            </w:tcMar>
          </w:tcPr>
          <w:p w14:paraId="30D00B5E"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w:t>
            </w:r>
            <w:r>
              <w:rPr>
                <w:rFonts w:cs="Arial"/>
                <w:color w:val="000000"/>
                <w:szCs w:val="20"/>
              </w:rPr>
              <w:t>,</w:t>
            </w:r>
            <w:r w:rsidRPr="00767CE4">
              <w:rPr>
                <w:rFonts w:cs="Arial"/>
                <w:color w:val="000000"/>
                <w:szCs w:val="20"/>
              </w:rPr>
              <w:t>436</w:t>
            </w:r>
          </w:p>
        </w:tc>
        <w:tc>
          <w:tcPr>
            <w:tcW w:w="1134" w:type="dxa"/>
            <w:tcBorders>
              <w:top w:val="nil"/>
              <w:left w:val="nil"/>
              <w:bottom w:val="nil"/>
              <w:right w:val="nil"/>
            </w:tcBorders>
            <w:shd w:val="clear" w:color="auto" w:fill="FFFFFF"/>
          </w:tcPr>
          <w:p w14:paraId="3850DF67" w14:textId="77777777" w:rsidR="00431897" w:rsidRPr="00767CE4" w:rsidRDefault="00431897" w:rsidP="000D72B1">
            <w:pPr>
              <w:adjustRightInd w:val="0"/>
              <w:spacing w:before="0" w:after="0"/>
              <w:jc w:val="center"/>
              <w:rPr>
                <w:rFonts w:cs="Arial"/>
                <w:color w:val="000000"/>
              </w:rPr>
            </w:pPr>
            <w:r w:rsidRPr="00767CE4">
              <w:rPr>
                <w:rFonts w:cs="Arial"/>
                <w:color w:val="000000"/>
              </w:rPr>
              <w:t>1</w:t>
            </w:r>
            <w:r>
              <w:rPr>
                <w:rFonts w:cs="Arial"/>
                <w:color w:val="000000"/>
              </w:rPr>
              <w:t>,</w:t>
            </w:r>
            <w:r w:rsidRPr="00767CE4">
              <w:rPr>
                <w:rFonts w:cs="Arial"/>
                <w:color w:val="000000"/>
              </w:rPr>
              <w:t>671</w:t>
            </w:r>
          </w:p>
        </w:tc>
      </w:tr>
      <w:tr w:rsidR="00431897" w:rsidRPr="00767CE4" w14:paraId="30320633" w14:textId="77777777" w:rsidTr="000D72B1">
        <w:trPr>
          <w:cantSplit/>
        </w:trPr>
        <w:tc>
          <w:tcPr>
            <w:tcW w:w="2381" w:type="dxa"/>
            <w:tcBorders>
              <w:top w:val="nil"/>
              <w:left w:val="nil"/>
              <w:bottom w:val="single" w:sz="4" w:space="0" w:color="auto"/>
              <w:right w:val="nil"/>
            </w:tcBorders>
            <w:shd w:val="clear" w:color="auto" w:fill="FFFFFF"/>
            <w:tcMar>
              <w:left w:w="60" w:type="dxa"/>
              <w:right w:w="60" w:type="dxa"/>
            </w:tcMar>
          </w:tcPr>
          <w:p w14:paraId="745DF142" w14:textId="77777777" w:rsidR="00431897" w:rsidRPr="001372BB" w:rsidRDefault="00431897" w:rsidP="000D72B1">
            <w:pPr>
              <w:spacing w:before="0" w:after="0"/>
              <w:rPr>
                <w:rFonts w:eastAsiaTheme="minorHAnsi" w:cs="Arial"/>
                <w:b/>
                <w:szCs w:val="20"/>
                <w:lang w:eastAsia="en-US"/>
              </w:rPr>
            </w:pPr>
            <w:r w:rsidRPr="001372BB">
              <w:rPr>
                <w:rFonts w:eastAsiaTheme="minorHAnsi" w:cs="Arial"/>
                <w:b/>
                <w:szCs w:val="20"/>
                <w:lang w:eastAsia="en-US"/>
              </w:rPr>
              <w:t>TOTAL INELIGIBLE</w:t>
            </w:r>
          </w:p>
        </w:tc>
        <w:tc>
          <w:tcPr>
            <w:tcW w:w="1134" w:type="dxa"/>
            <w:tcBorders>
              <w:top w:val="nil"/>
              <w:left w:val="nil"/>
              <w:bottom w:val="single" w:sz="4" w:space="0" w:color="auto"/>
              <w:right w:val="nil"/>
            </w:tcBorders>
            <w:shd w:val="clear" w:color="auto" w:fill="FFFFFF"/>
            <w:tcMar>
              <w:left w:w="60" w:type="dxa"/>
              <w:right w:w="60" w:type="dxa"/>
            </w:tcMar>
          </w:tcPr>
          <w:p w14:paraId="52FD645E"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255</w:t>
            </w:r>
          </w:p>
        </w:tc>
        <w:tc>
          <w:tcPr>
            <w:tcW w:w="1134" w:type="dxa"/>
            <w:tcBorders>
              <w:top w:val="nil"/>
              <w:left w:val="nil"/>
              <w:bottom w:val="single" w:sz="4" w:space="0" w:color="auto"/>
              <w:right w:val="nil"/>
            </w:tcBorders>
            <w:shd w:val="clear" w:color="auto" w:fill="FFFFFF"/>
            <w:tcMar>
              <w:left w:w="60" w:type="dxa"/>
              <w:right w:w="60" w:type="dxa"/>
            </w:tcMar>
          </w:tcPr>
          <w:p w14:paraId="5E00397F"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560</w:t>
            </w:r>
          </w:p>
        </w:tc>
        <w:tc>
          <w:tcPr>
            <w:tcW w:w="1134" w:type="dxa"/>
            <w:tcBorders>
              <w:top w:val="nil"/>
              <w:left w:val="nil"/>
              <w:bottom w:val="single" w:sz="4" w:space="0" w:color="auto"/>
              <w:right w:val="nil"/>
            </w:tcBorders>
            <w:shd w:val="clear" w:color="auto" w:fill="FFFFFF"/>
            <w:tcMar>
              <w:left w:w="60" w:type="dxa"/>
              <w:right w:w="60" w:type="dxa"/>
            </w:tcMar>
          </w:tcPr>
          <w:p w14:paraId="49AAA4B0"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863</w:t>
            </w:r>
          </w:p>
        </w:tc>
        <w:tc>
          <w:tcPr>
            <w:tcW w:w="1134" w:type="dxa"/>
            <w:tcBorders>
              <w:top w:val="nil"/>
              <w:left w:val="nil"/>
              <w:bottom w:val="single" w:sz="4" w:space="0" w:color="auto"/>
              <w:right w:val="nil"/>
            </w:tcBorders>
            <w:shd w:val="clear" w:color="auto" w:fill="FFFFFF"/>
            <w:tcMar>
              <w:left w:w="60" w:type="dxa"/>
              <w:right w:w="60" w:type="dxa"/>
            </w:tcMar>
          </w:tcPr>
          <w:p w14:paraId="327CCED4"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1</w:t>
            </w:r>
            <w:r>
              <w:rPr>
                <w:rFonts w:cs="Arial"/>
                <w:b/>
                <w:color w:val="000000"/>
                <w:szCs w:val="20"/>
              </w:rPr>
              <w:t>,</w:t>
            </w:r>
            <w:r w:rsidRPr="00767CE4">
              <w:rPr>
                <w:rFonts w:cs="Arial"/>
                <w:b/>
                <w:color w:val="000000"/>
                <w:szCs w:val="20"/>
              </w:rPr>
              <w:t>025</w:t>
            </w:r>
          </w:p>
        </w:tc>
        <w:tc>
          <w:tcPr>
            <w:tcW w:w="1134" w:type="dxa"/>
            <w:tcBorders>
              <w:top w:val="nil"/>
              <w:left w:val="nil"/>
              <w:bottom w:val="single" w:sz="4" w:space="0" w:color="auto"/>
              <w:right w:val="nil"/>
            </w:tcBorders>
            <w:shd w:val="clear" w:color="auto" w:fill="FFFFFF"/>
            <w:tcMar>
              <w:left w:w="60" w:type="dxa"/>
              <w:right w:w="60" w:type="dxa"/>
            </w:tcMar>
          </w:tcPr>
          <w:p w14:paraId="79175B27"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1</w:t>
            </w:r>
            <w:r>
              <w:rPr>
                <w:rFonts w:cs="Arial"/>
                <w:b/>
                <w:color w:val="000000"/>
                <w:szCs w:val="20"/>
              </w:rPr>
              <w:t>,</w:t>
            </w:r>
            <w:r w:rsidRPr="00767CE4">
              <w:rPr>
                <w:rFonts w:cs="Arial"/>
                <w:b/>
                <w:color w:val="000000"/>
                <w:szCs w:val="20"/>
              </w:rPr>
              <w:t>252</w:t>
            </w:r>
          </w:p>
        </w:tc>
        <w:tc>
          <w:tcPr>
            <w:tcW w:w="1134" w:type="dxa"/>
            <w:tcBorders>
              <w:top w:val="nil"/>
              <w:left w:val="nil"/>
              <w:bottom w:val="single" w:sz="4" w:space="0" w:color="auto"/>
              <w:right w:val="nil"/>
            </w:tcBorders>
            <w:shd w:val="clear" w:color="auto" w:fill="FFFFFF"/>
            <w:tcMar>
              <w:left w:w="60" w:type="dxa"/>
              <w:right w:w="60" w:type="dxa"/>
            </w:tcMar>
          </w:tcPr>
          <w:p w14:paraId="1010D398"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1</w:t>
            </w:r>
            <w:r>
              <w:rPr>
                <w:rFonts w:cs="Arial"/>
                <w:b/>
                <w:color w:val="000000"/>
                <w:szCs w:val="20"/>
              </w:rPr>
              <w:t>,</w:t>
            </w:r>
            <w:r w:rsidRPr="00767CE4">
              <w:rPr>
                <w:rFonts w:cs="Arial"/>
                <w:b/>
                <w:color w:val="000000"/>
                <w:szCs w:val="20"/>
              </w:rPr>
              <w:t>556</w:t>
            </w:r>
          </w:p>
        </w:tc>
        <w:tc>
          <w:tcPr>
            <w:tcW w:w="1134" w:type="dxa"/>
            <w:tcBorders>
              <w:top w:val="nil"/>
              <w:left w:val="nil"/>
              <w:bottom w:val="single" w:sz="4" w:space="0" w:color="auto"/>
              <w:right w:val="nil"/>
            </w:tcBorders>
            <w:shd w:val="clear" w:color="auto" w:fill="FFFFFF"/>
          </w:tcPr>
          <w:p w14:paraId="70921B66" w14:textId="77777777" w:rsidR="00431897" w:rsidRPr="00767CE4" w:rsidRDefault="00431897" w:rsidP="000D72B1">
            <w:pPr>
              <w:adjustRightInd w:val="0"/>
              <w:spacing w:before="0" w:after="0"/>
              <w:jc w:val="center"/>
              <w:rPr>
                <w:rFonts w:cs="Arial"/>
                <w:b/>
                <w:color w:val="000000"/>
              </w:rPr>
            </w:pPr>
            <w:r w:rsidRPr="00767CE4">
              <w:rPr>
                <w:rFonts w:cs="Arial"/>
                <w:b/>
                <w:color w:val="000000"/>
              </w:rPr>
              <w:t>1</w:t>
            </w:r>
            <w:r>
              <w:rPr>
                <w:rFonts w:cs="Arial"/>
                <w:b/>
                <w:color w:val="000000"/>
              </w:rPr>
              <w:t>,</w:t>
            </w:r>
            <w:r w:rsidRPr="00767CE4">
              <w:rPr>
                <w:rFonts w:cs="Arial"/>
                <w:b/>
                <w:color w:val="000000"/>
              </w:rPr>
              <w:t>812</w:t>
            </w:r>
          </w:p>
        </w:tc>
      </w:tr>
      <w:tr w:rsidR="00431897" w:rsidRPr="00A72F4E" w14:paraId="522289CB" w14:textId="77777777" w:rsidTr="000D72B1">
        <w:trPr>
          <w:cantSplit/>
        </w:trPr>
        <w:tc>
          <w:tcPr>
            <w:tcW w:w="2381" w:type="dxa"/>
            <w:tcBorders>
              <w:top w:val="single" w:sz="4" w:space="0" w:color="auto"/>
              <w:left w:val="nil"/>
              <w:bottom w:val="nil"/>
              <w:right w:val="nil"/>
            </w:tcBorders>
            <w:shd w:val="clear" w:color="auto" w:fill="FFFFFF"/>
            <w:tcMar>
              <w:left w:w="60" w:type="dxa"/>
              <w:right w:w="60" w:type="dxa"/>
            </w:tcMar>
          </w:tcPr>
          <w:p w14:paraId="0A24ACF8" w14:textId="77777777" w:rsidR="00431897" w:rsidRPr="001372BB" w:rsidRDefault="00431897" w:rsidP="000D72B1">
            <w:pPr>
              <w:spacing w:before="0" w:after="0"/>
              <w:rPr>
                <w:rFonts w:eastAsiaTheme="minorHAnsi" w:cs="Arial"/>
                <w:szCs w:val="20"/>
                <w:lang w:eastAsia="en-US"/>
              </w:rPr>
            </w:pPr>
            <w:r w:rsidRPr="001372BB">
              <w:rPr>
                <w:rFonts w:eastAsiaTheme="minorHAnsi" w:cs="Arial"/>
                <w:szCs w:val="20"/>
                <w:lang w:eastAsia="en-US"/>
              </w:rPr>
              <w:t>Did not do survey</w:t>
            </w:r>
          </w:p>
        </w:tc>
        <w:tc>
          <w:tcPr>
            <w:tcW w:w="1134" w:type="dxa"/>
            <w:tcBorders>
              <w:top w:val="single" w:sz="4" w:space="0" w:color="auto"/>
              <w:left w:val="nil"/>
              <w:right w:val="nil"/>
            </w:tcBorders>
            <w:shd w:val="clear" w:color="auto" w:fill="FFFFFF"/>
            <w:tcMar>
              <w:left w:w="60" w:type="dxa"/>
              <w:right w:w="60" w:type="dxa"/>
            </w:tcMar>
          </w:tcPr>
          <w:p w14:paraId="3C0C62C9"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w:t>
            </w:r>
            <w:r>
              <w:rPr>
                <w:rFonts w:cs="Arial"/>
                <w:color w:val="000000"/>
                <w:szCs w:val="20"/>
              </w:rPr>
              <w:t>,</w:t>
            </w:r>
            <w:r w:rsidRPr="00767CE4">
              <w:rPr>
                <w:rFonts w:cs="Arial"/>
                <w:color w:val="000000"/>
                <w:szCs w:val="20"/>
              </w:rPr>
              <w:t>332</w:t>
            </w:r>
          </w:p>
        </w:tc>
        <w:tc>
          <w:tcPr>
            <w:tcW w:w="1134" w:type="dxa"/>
            <w:tcBorders>
              <w:top w:val="single" w:sz="4" w:space="0" w:color="auto"/>
              <w:left w:val="nil"/>
              <w:right w:val="nil"/>
            </w:tcBorders>
            <w:shd w:val="clear" w:color="auto" w:fill="FFFFFF"/>
            <w:tcMar>
              <w:left w:w="60" w:type="dxa"/>
              <w:right w:w="60" w:type="dxa"/>
            </w:tcMar>
          </w:tcPr>
          <w:p w14:paraId="423697CE"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653</w:t>
            </w:r>
          </w:p>
        </w:tc>
        <w:tc>
          <w:tcPr>
            <w:tcW w:w="1134" w:type="dxa"/>
            <w:tcBorders>
              <w:top w:val="single" w:sz="4" w:space="0" w:color="auto"/>
              <w:left w:val="nil"/>
              <w:right w:val="nil"/>
            </w:tcBorders>
            <w:shd w:val="clear" w:color="auto" w:fill="FFFFFF"/>
            <w:tcMar>
              <w:left w:w="60" w:type="dxa"/>
              <w:right w:w="60" w:type="dxa"/>
            </w:tcMar>
          </w:tcPr>
          <w:p w14:paraId="436A8B0F"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w:t>
            </w:r>
            <w:r>
              <w:rPr>
                <w:rFonts w:cs="Arial"/>
                <w:color w:val="000000"/>
                <w:szCs w:val="20"/>
              </w:rPr>
              <w:t>,</w:t>
            </w:r>
            <w:r w:rsidRPr="00767CE4">
              <w:rPr>
                <w:rFonts w:cs="Arial"/>
                <w:color w:val="000000"/>
                <w:szCs w:val="20"/>
              </w:rPr>
              <w:t>371</w:t>
            </w:r>
          </w:p>
        </w:tc>
        <w:tc>
          <w:tcPr>
            <w:tcW w:w="1134" w:type="dxa"/>
            <w:tcBorders>
              <w:top w:val="single" w:sz="4" w:space="0" w:color="auto"/>
              <w:left w:val="nil"/>
              <w:right w:val="nil"/>
            </w:tcBorders>
            <w:shd w:val="clear" w:color="auto" w:fill="FFFFFF"/>
            <w:tcMar>
              <w:left w:w="60" w:type="dxa"/>
              <w:right w:w="60" w:type="dxa"/>
            </w:tcMar>
          </w:tcPr>
          <w:p w14:paraId="69659464"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w:t>
            </w:r>
            <w:r>
              <w:rPr>
                <w:rFonts w:cs="Arial"/>
                <w:color w:val="000000"/>
                <w:szCs w:val="20"/>
              </w:rPr>
              <w:t>,</w:t>
            </w:r>
            <w:r w:rsidRPr="00767CE4">
              <w:rPr>
                <w:rFonts w:cs="Arial"/>
                <w:color w:val="000000"/>
                <w:szCs w:val="20"/>
              </w:rPr>
              <w:t>994</w:t>
            </w:r>
          </w:p>
        </w:tc>
        <w:tc>
          <w:tcPr>
            <w:tcW w:w="1134" w:type="dxa"/>
            <w:tcBorders>
              <w:top w:val="single" w:sz="4" w:space="0" w:color="auto"/>
              <w:left w:val="nil"/>
              <w:right w:val="nil"/>
            </w:tcBorders>
            <w:shd w:val="clear" w:color="auto" w:fill="FFFFFF"/>
            <w:tcMar>
              <w:left w:w="60" w:type="dxa"/>
              <w:right w:w="60" w:type="dxa"/>
            </w:tcMar>
          </w:tcPr>
          <w:p w14:paraId="78FAA747"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w:t>
            </w:r>
            <w:r>
              <w:rPr>
                <w:rFonts w:cs="Arial"/>
                <w:color w:val="000000"/>
                <w:szCs w:val="20"/>
              </w:rPr>
              <w:t>,</w:t>
            </w:r>
            <w:r w:rsidRPr="00767CE4">
              <w:rPr>
                <w:rFonts w:cs="Arial"/>
                <w:color w:val="000000"/>
                <w:szCs w:val="20"/>
              </w:rPr>
              <w:t>455</w:t>
            </w:r>
          </w:p>
        </w:tc>
        <w:tc>
          <w:tcPr>
            <w:tcW w:w="1134" w:type="dxa"/>
            <w:tcBorders>
              <w:top w:val="single" w:sz="4" w:space="0" w:color="auto"/>
              <w:left w:val="nil"/>
              <w:bottom w:val="nil"/>
              <w:right w:val="nil"/>
            </w:tcBorders>
            <w:shd w:val="clear" w:color="auto" w:fill="FFFFFF"/>
            <w:tcMar>
              <w:left w:w="60" w:type="dxa"/>
              <w:right w:w="60" w:type="dxa"/>
            </w:tcMar>
          </w:tcPr>
          <w:p w14:paraId="42F03EA9"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1</w:t>
            </w:r>
            <w:r>
              <w:rPr>
                <w:rFonts w:cs="Arial"/>
                <w:color w:val="000000"/>
                <w:szCs w:val="20"/>
              </w:rPr>
              <w:t>,</w:t>
            </w:r>
            <w:r w:rsidRPr="00767CE4">
              <w:rPr>
                <w:rFonts w:cs="Arial"/>
                <w:color w:val="000000"/>
                <w:szCs w:val="20"/>
              </w:rPr>
              <w:t>399</w:t>
            </w:r>
          </w:p>
        </w:tc>
        <w:tc>
          <w:tcPr>
            <w:tcW w:w="1134" w:type="dxa"/>
            <w:tcBorders>
              <w:top w:val="single" w:sz="4" w:space="0" w:color="auto"/>
              <w:left w:val="nil"/>
              <w:bottom w:val="nil"/>
              <w:right w:val="nil"/>
            </w:tcBorders>
            <w:shd w:val="clear" w:color="auto" w:fill="FFFFFF"/>
          </w:tcPr>
          <w:p w14:paraId="15A0BA94" w14:textId="77777777" w:rsidR="00431897" w:rsidRPr="00767CE4" w:rsidRDefault="00431897" w:rsidP="000D72B1">
            <w:pPr>
              <w:adjustRightInd w:val="0"/>
              <w:spacing w:before="0" w:after="0"/>
              <w:jc w:val="center"/>
              <w:rPr>
                <w:rFonts w:cs="Arial"/>
                <w:color w:val="000000"/>
              </w:rPr>
            </w:pPr>
            <w:r w:rsidRPr="00767CE4">
              <w:rPr>
                <w:rFonts w:cs="Arial"/>
                <w:color w:val="000000"/>
              </w:rPr>
              <w:t>1</w:t>
            </w:r>
            <w:r>
              <w:rPr>
                <w:rFonts w:cs="Arial"/>
                <w:color w:val="000000"/>
              </w:rPr>
              <w:t>,</w:t>
            </w:r>
            <w:r w:rsidRPr="00767CE4">
              <w:rPr>
                <w:rFonts w:cs="Arial"/>
                <w:color w:val="000000"/>
              </w:rPr>
              <w:t>268</w:t>
            </w:r>
          </w:p>
        </w:tc>
      </w:tr>
      <w:tr w:rsidR="00431897" w:rsidRPr="00A72F4E" w14:paraId="16F6D50D" w14:textId="77777777" w:rsidTr="000D72B1">
        <w:trPr>
          <w:cantSplit/>
        </w:trPr>
        <w:tc>
          <w:tcPr>
            <w:tcW w:w="2381" w:type="dxa"/>
            <w:tcBorders>
              <w:top w:val="nil"/>
              <w:left w:val="nil"/>
              <w:bottom w:val="nil"/>
              <w:right w:val="nil"/>
            </w:tcBorders>
            <w:shd w:val="clear" w:color="auto" w:fill="FFFFFF"/>
            <w:tcMar>
              <w:left w:w="60" w:type="dxa"/>
              <w:right w:w="60" w:type="dxa"/>
            </w:tcMar>
          </w:tcPr>
          <w:p w14:paraId="120D1C45" w14:textId="77777777" w:rsidR="00431897" w:rsidRPr="001372BB" w:rsidRDefault="00431897" w:rsidP="000D72B1">
            <w:pPr>
              <w:spacing w:before="0" w:after="0"/>
              <w:rPr>
                <w:rFonts w:eastAsiaTheme="minorHAnsi" w:cs="Arial"/>
                <w:szCs w:val="20"/>
                <w:lang w:eastAsia="en-US"/>
              </w:rPr>
            </w:pPr>
            <w:r w:rsidRPr="001372BB">
              <w:rPr>
                <w:rFonts w:eastAsiaTheme="minorHAnsi" w:cs="Arial"/>
                <w:szCs w:val="20"/>
                <w:lang w:eastAsia="en-US"/>
              </w:rPr>
              <w:t>No contact</w:t>
            </w:r>
          </w:p>
        </w:tc>
        <w:tc>
          <w:tcPr>
            <w:tcW w:w="1134" w:type="dxa"/>
            <w:tcBorders>
              <w:left w:val="nil"/>
              <w:right w:val="nil"/>
            </w:tcBorders>
            <w:shd w:val="clear" w:color="auto" w:fill="FFFFFF"/>
            <w:tcMar>
              <w:left w:w="60" w:type="dxa"/>
              <w:right w:w="60" w:type="dxa"/>
            </w:tcMar>
          </w:tcPr>
          <w:p w14:paraId="1C024FA5"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2</w:t>
            </w:r>
            <w:r>
              <w:rPr>
                <w:rFonts w:cs="Arial"/>
                <w:color w:val="000000"/>
                <w:szCs w:val="20"/>
              </w:rPr>
              <w:t>,</w:t>
            </w:r>
            <w:r w:rsidRPr="00767CE4">
              <w:rPr>
                <w:rFonts w:cs="Arial"/>
                <w:color w:val="000000"/>
                <w:szCs w:val="20"/>
              </w:rPr>
              <w:t>972</w:t>
            </w:r>
          </w:p>
        </w:tc>
        <w:tc>
          <w:tcPr>
            <w:tcW w:w="1134" w:type="dxa"/>
            <w:tcBorders>
              <w:left w:val="nil"/>
              <w:right w:val="nil"/>
            </w:tcBorders>
            <w:shd w:val="clear" w:color="auto" w:fill="FFFFFF"/>
            <w:tcMar>
              <w:left w:w="60" w:type="dxa"/>
              <w:right w:w="60" w:type="dxa"/>
            </w:tcMar>
          </w:tcPr>
          <w:p w14:paraId="1FB638D9"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3</w:t>
            </w:r>
            <w:r>
              <w:rPr>
                <w:rFonts w:cs="Arial"/>
                <w:color w:val="000000"/>
                <w:szCs w:val="20"/>
              </w:rPr>
              <w:t>,</w:t>
            </w:r>
            <w:r w:rsidRPr="00767CE4">
              <w:rPr>
                <w:rFonts w:cs="Arial"/>
                <w:color w:val="000000"/>
                <w:szCs w:val="20"/>
              </w:rPr>
              <w:t>953</w:t>
            </w:r>
          </w:p>
        </w:tc>
        <w:tc>
          <w:tcPr>
            <w:tcW w:w="1134" w:type="dxa"/>
            <w:tcBorders>
              <w:left w:val="nil"/>
              <w:right w:val="nil"/>
            </w:tcBorders>
            <w:shd w:val="clear" w:color="auto" w:fill="FFFFFF"/>
            <w:tcMar>
              <w:left w:w="60" w:type="dxa"/>
              <w:right w:w="60" w:type="dxa"/>
            </w:tcMar>
          </w:tcPr>
          <w:p w14:paraId="2CAF9062"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2</w:t>
            </w:r>
            <w:r>
              <w:rPr>
                <w:rFonts w:cs="Arial"/>
                <w:color w:val="000000"/>
                <w:szCs w:val="20"/>
              </w:rPr>
              <w:t>,</w:t>
            </w:r>
            <w:r w:rsidRPr="00767CE4">
              <w:rPr>
                <w:rFonts w:cs="Arial"/>
                <w:color w:val="000000"/>
                <w:szCs w:val="20"/>
              </w:rPr>
              <w:t>868</w:t>
            </w:r>
          </w:p>
        </w:tc>
        <w:tc>
          <w:tcPr>
            <w:tcW w:w="1134" w:type="dxa"/>
            <w:tcBorders>
              <w:left w:val="nil"/>
              <w:right w:val="nil"/>
            </w:tcBorders>
            <w:shd w:val="clear" w:color="auto" w:fill="FFFFFF"/>
            <w:tcMar>
              <w:left w:w="60" w:type="dxa"/>
              <w:right w:w="60" w:type="dxa"/>
            </w:tcMar>
          </w:tcPr>
          <w:p w14:paraId="6642D83D"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3</w:t>
            </w:r>
            <w:r>
              <w:rPr>
                <w:rFonts w:cs="Arial"/>
                <w:color w:val="000000"/>
                <w:szCs w:val="20"/>
              </w:rPr>
              <w:t>,</w:t>
            </w:r>
            <w:r w:rsidRPr="00767CE4">
              <w:rPr>
                <w:rFonts w:cs="Arial"/>
                <w:color w:val="000000"/>
                <w:szCs w:val="20"/>
              </w:rPr>
              <w:t>029</w:t>
            </w:r>
          </w:p>
        </w:tc>
        <w:tc>
          <w:tcPr>
            <w:tcW w:w="1134" w:type="dxa"/>
            <w:tcBorders>
              <w:left w:val="nil"/>
              <w:right w:val="nil"/>
            </w:tcBorders>
            <w:shd w:val="clear" w:color="auto" w:fill="FFFFFF"/>
            <w:tcMar>
              <w:left w:w="60" w:type="dxa"/>
              <w:right w:w="60" w:type="dxa"/>
            </w:tcMar>
          </w:tcPr>
          <w:p w14:paraId="2D6E97CB"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3</w:t>
            </w:r>
            <w:r>
              <w:rPr>
                <w:rFonts w:cs="Arial"/>
                <w:color w:val="000000"/>
                <w:szCs w:val="20"/>
              </w:rPr>
              <w:t>,</w:t>
            </w:r>
            <w:r w:rsidRPr="00767CE4">
              <w:rPr>
                <w:rFonts w:cs="Arial"/>
                <w:color w:val="000000"/>
                <w:szCs w:val="20"/>
              </w:rPr>
              <w:t>531</w:t>
            </w:r>
          </w:p>
        </w:tc>
        <w:tc>
          <w:tcPr>
            <w:tcW w:w="1134" w:type="dxa"/>
            <w:tcBorders>
              <w:top w:val="nil"/>
              <w:left w:val="nil"/>
              <w:bottom w:val="nil"/>
              <w:right w:val="nil"/>
            </w:tcBorders>
            <w:shd w:val="clear" w:color="auto" w:fill="FFFFFF"/>
            <w:tcMar>
              <w:left w:w="60" w:type="dxa"/>
              <w:right w:w="60" w:type="dxa"/>
            </w:tcMar>
          </w:tcPr>
          <w:p w14:paraId="06C2155A"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4</w:t>
            </w:r>
            <w:r>
              <w:rPr>
                <w:rFonts w:cs="Arial"/>
                <w:color w:val="000000"/>
                <w:szCs w:val="20"/>
              </w:rPr>
              <w:t>,</w:t>
            </w:r>
            <w:r w:rsidRPr="00767CE4">
              <w:rPr>
                <w:rFonts w:cs="Arial"/>
                <w:color w:val="000000"/>
                <w:szCs w:val="20"/>
              </w:rPr>
              <w:t>106</w:t>
            </w:r>
          </w:p>
        </w:tc>
        <w:tc>
          <w:tcPr>
            <w:tcW w:w="1134" w:type="dxa"/>
            <w:tcBorders>
              <w:top w:val="nil"/>
              <w:left w:val="nil"/>
              <w:bottom w:val="nil"/>
              <w:right w:val="nil"/>
            </w:tcBorders>
            <w:shd w:val="clear" w:color="auto" w:fill="FFFFFF"/>
          </w:tcPr>
          <w:p w14:paraId="5EB9BF90" w14:textId="77777777" w:rsidR="00431897" w:rsidRPr="00767CE4" w:rsidRDefault="00431897" w:rsidP="000D72B1">
            <w:pPr>
              <w:adjustRightInd w:val="0"/>
              <w:spacing w:before="0" w:after="0"/>
              <w:jc w:val="center"/>
              <w:rPr>
                <w:rFonts w:cs="Arial"/>
                <w:color w:val="000000"/>
              </w:rPr>
            </w:pPr>
            <w:r w:rsidRPr="00767CE4">
              <w:rPr>
                <w:rFonts w:cs="Arial"/>
                <w:color w:val="000000"/>
              </w:rPr>
              <w:t>4</w:t>
            </w:r>
            <w:r>
              <w:rPr>
                <w:rFonts w:cs="Arial"/>
                <w:color w:val="000000"/>
              </w:rPr>
              <w:t>,</w:t>
            </w:r>
            <w:r w:rsidRPr="00767CE4">
              <w:rPr>
                <w:rFonts w:cs="Arial"/>
                <w:color w:val="000000"/>
              </w:rPr>
              <w:t>046</w:t>
            </w:r>
          </w:p>
        </w:tc>
      </w:tr>
      <w:tr w:rsidR="00431897" w:rsidRPr="00A72F4E" w14:paraId="4904FCCF" w14:textId="77777777" w:rsidTr="000D72B1">
        <w:trPr>
          <w:cantSplit/>
        </w:trPr>
        <w:tc>
          <w:tcPr>
            <w:tcW w:w="2381" w:type="dxa"/>
            <w:tcBorders>
              <w:top w:val="nil"/>
              <w:left w:val="nil"/>
              <w:bottom w:val="nil"/>
              <w:right w:val="nil"/>
            </w:tcBorders>
            <w:shd w:val="clear" w:color="auto" w:fill="FFFFFF"/>
            <w:tcMar>
              <w:left w:w="60" w:type="dxa"/>
              <w:right w:w="60" w:type="dxa"/>
            </w:tcMar>
          </w:tcPr>
          <w:p w14:paraId="1658101E" w14:textId="77777777" w:rsidR="00431897" w:rsidRPr="001372BB" w:rsidRDefault="00431897" w:rsidP="000D72B1">
            <w:pPr>
              <w:spacing w:before="0" w:after="0"/>
              <w:rPr>
                <w:rFonts w:eastAsiaTheme="minorHAnsi" w:cs="Arial"/>
                <w:szCs w:val="20"/>
                <w:lang w:eastAsia="en-US"/>
              </w:rPr>
            </w:pPr>
            <w:r w:rsidRPr="001372BB">
              <w:rPr>
                <w:rFonts w:eastAsiaTheme="minorHAnsi" w:cs="Arial"/>
                <w:szCs w:val="20"/>
                <w:lang w:eastAsia="en-US"/>
              </w:rPr>
              <w:t>Respondent</w:t>
            </w:r>
          </w:p>
        </w:tc>
        <w:tc>
          <w:tcPr>
            <w:tcW w:w="1134" w:type="dxa"/>
            <w:tcBorders>
              <w:left w:val="nil"/>
              <w:bottom w:val="nil"/>
              <w:right w:val="nil"/>
            </w:tcBorders>
            <w:shd w:val="clear" w:color="auto" w:fill="FFFFFF"/>
            <w:tcMar>
              <w:left w:w="60" w:type="dxa"/>
              <w:right w:w="60" w:type="dxa"/>
            </w:tcMar>
          </w:tcPr>
          <w:p w14:paraId="4B6F11CF"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9</w:t>
            </w:r>
            <w:r>
              <w:rPr>
                <w:rFonts w:cs="Arial"/>
                <w:color w:val="000000"/>
                <w:szCs w:val="20"/>
              </w:rPr>
              <w:t>,</w:t>
            </w:r>
            <w:r w:rsidRPr="00767CE4">
              <w:rPr>
                <w:rFonts w:cs="Arial"/>
                <w:color w:val="000000"/>
                <w:szCs w:val="20"/>
              </w:rPr>
              <w:t>688</w:t>
            </w:r>
          </w:p>
        </w:tc>
        <w:tc>
          <w:tcPr>
            <w:tcW w:w="1134" w:type="dxa"/>
            <w:tcBorders>
              <w:left w:val="nil"/>
              <w:bottom w:val="nil"/>
              <w:right w:val="nil"/>
            </w:tcBorders>
            <w:shd w:val="clear" w:color="auto" w:fill="FFFFFF"/>
            <w:tcMar>
              <w:left w:w="60" w:type="dxa"/>
              <w:right w:w="60" w:type="dxa"/>
            </w:tcMar>
          </w:tcPr>
          <w:p w14:paraId="7F0B13E7"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9</w:t>
            </w:r>
            <w:r>
              <w:rPr>
                <w:rFonts w:cs="Arial"/>
                <w:color w:val="000000"/>
                <w:szCs w:val="20"/>
              </w:rPr>
              <w:t>,</w:t>
            </w:r>
            <w:r w:rsidRPr="00767CE4">
              <w:rPr>
                <w:rFonts w:cs="Arial"/>
                <w:color w:val="000000"/>
                <w:szCs w:val="20"/>
              </w:rPr>
              <w:t>081</w:t>
            </w:r>
          </w:p>
        </w:tc>
        <w:tc>
          <w:tcPr>
            <w:tcW w:w="1134" w:type="dxa"/>
            <w:tcBorders>
              <w:left w:val="nil"/>
              <w:bottom w:val="nil"/>
              <w:right w:val="nil"/>
            </w:tcBorders>
            <w:shd w:val="clear" w:color="auto" w:fill="FFFFFF"/>
            <w:tcMar>
              <w:left w:w="60" w:type="dxa"/>
              <w:right w:w="60" w:type="dxa"/>
            </w:tcMar>
          </w:tcPr>
          <w:p w14:paraId="67077FB9"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9</w:t>
            </w:r>
            <w:r>
              <w:rPr>
                <w:rFonts w:cs="Arial"/>
                <w:color w:val="000000"/>
                <w:szCs w:val="20"/>
              </w:rPr>
              <w:t>,</w:t>
            </w:r>
            <w:r w:rsidRPr="00767CE4">
              <w:rPr>
                <w:rFonts w:cs="Arial"/>
                <w:color w:val="000000"/>
                <w:szCs w:val="20"/>
              </w:rPr>
              <w:t>145</w:t>
            </w:r>
          </w:p>
        </w:tc>
        <w:tc>
          <w:tcPr>
            <w:tcW w:w="1134" w:type="dxa"/>
            <w:tcBorders>
              <w:left w:val="nil"/>
              <w:bottom w:val="nil"/>
              <w:right w:val="nil"/>
            </w:tcBorders>
            <w:shd w:val="clear" w:color="auto" w:fill="FFFFFF"/>
            <w:tcMar>
              <w:left w:w="60" w:type="dxa"/>
              <w:right w:w="60" w:type="dxa"/>
            </w:tcMar>
          </w:tcPr>
          <w:p w14:paraId="25BBD152"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8</w:t>
            </w:r>
            <w:r>
              <w:rPr>
                <w:rFonts w:cs="Arial"/>
                <w:color w:val="000000"/>
                <w:szCs w:val="20"/>
              </w:rPr>
              <w:t>,</w:t>
            </w:r>
            <w:r w:rsidRPr="00767CE4">
              <w:rPr>
                <w:rFonts w:cs="Arial"/>
                <w:color w:val="000000"/>
                <w:szCs w:val="20"/>
              </w:rPr>
              <w:t>199</w:t>
            </w:r>
          </w:p>
        </w:tc>
        <w:tc>
          <w:tcPr>
            <w:tcW w:w="1134" w:type="dxa"/>
            <w:tcBorders>
              <w:left w:val="nil"/>
              <w:bottom w:val="nil"/>
              <w:right w:val="nil"/>
            </w:tcBorders>
            <w:shd w:val="clear" w:color="auto" w:fill="FFFFFF"/>
            <w:tcMar>
              <w:left w:w="60" w:type="dxa"/>
              <w:right w:w="60" w:type="dxa"/>
            </w:tcMar>
          </w:tcPr>
          <w:p w14:paraId="315A0CF5"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8</w:t>
            </w:r>
            <w:r>
              <w:rPr>
                <w:rFonts w:cs="Arial"/>
                <w:color w:val="000000"/>
                <w:szCs w:val="20"/>
              </w:rPr>
              <w:t>,</w:t>
            </w:r>
            <w:r w:rsidRPr="00767CE4">
              <w:rPr>
                <w:rFonts w:cs="Arial"/>
                <w:color w:val="000000"/>
                <w:szCs w:val="20"/>
              </w:rPr>
              <w:t>009</w:t>
            </w:r>
          </w:p>
        </w:tc>
        <w:tc>
          <w:tcPr>
            <w:tcW w:w="1134" w:type="dxa"/>
            <w:tcBorders>
              <w:top w:val="nil"/>
              <w:left w:val="nil"/>
              <w:bottom w:val="nil"/>
              <w:right w:val="nil"/>
            </w:tcBorders>
            <w:shd w:val="clear" w:color="auto" w:fill="FFFFFF"/>
            <w:tcMar>
              <w:left w:w="60" w:type="dxa"/>
              <w:right w:w="60" w:type="dxa"/>
            </w:tcMar>
          </w:tcPr>
          <w:p w14:paraId="66AFE87F" w14:textId="77777777" w:rsidR="00431897" w:rsidRPr="00767CE4" w:rsidRDefault="00431897" w:rsidP="000D72B1">
            <w:pPr>
              <w:adjustRightInd w:val="0"/>
              <w:spacing w:before="0" w:after="0"/>
              <w:jc w:val="center"/>
              <w:rPr>
                <w:rFonts w:cs="Arial"/>
                <w:color w:val="000000"/>
                <w:szCs w:val="20"/>
              </w:rPr>
            </w:pPr>
            <w:r w:rsidRPr="00767CE4">
              <w:rPr>
                <w:rFonts w:cs="Arial"/>
                <w:color w:val="000000"/>
                <w:szCs w:val="20"/>
              </w:rPr>
              <w:t>7</w:t>
            </w:r>
            <w:r>
              <w:rPr>
                <w:rFonts w:cs="Arial"/>
                <w:color w:val="000000"/>
                <w:szCs w:val="20"/>
              </w:rPr>
              <w:t>,</w:t>
            </w:r>
            <w:r w:rsidRPr="00767CE4">
              <w:rPr>
                <w:rFonts w:cs="Arial"/>
                <w:color w:val="000000"/>
                <w:szCs w:val="20"/>
              </w:rPr>
              <w:t>186</w:t>
            </w:r>
          </w:p>
        </w:tc>
        <w:tc>
          <w:tcPr>
            <w:tcW w:w="1134" w:type="dxa"/>
            <w:tcBorders>
              <w:top w:val="nil"/>
              <w:left w:val="nil"/>
              <w:bottom w:val="nil"/>
              <w:right w:val="nil"/>
            </w:tcBorders>
            <w:shd w:val="clear" w:color="auto" w:fill="FFFFFF"/>
          </w:tcPr>
          <w:p w14:paraId="057733A5" w14:textId="77777777" w:rsidR="00431897" w:rsidRPr="00767CE4" w:rsidRDefault="00431897" w:rsidP="000D72B1">
            <w:pPr>
              <w:adjustRightInd w:val="0"/>
              <w:spacing w:before="0" w:after="0"/>
              <w:jc w:val="center"/>
              <w:rPr>
                <w:rFonts w:cs="Arial"/>
                <w:color w:val="000000"/>
              </w:rPr>
            </w:pPr>
            <w:r w:rsidRPr="00767CE4">
              <w:rPr>
                <w:rFonts w:cs="Arial"/>
                <w:color w:val="000000"/>
              </w:rPr>
              <w:t>7</w:t>
            </w:r>
            <w:r>
              <w:rPr>
                <w:rFonts w:cs="Arial"/>
                <w:color w:val="000000"/>
              </w:rPr>
              <w:t>,</w:t>
            </w:r>
            <w:r w:rsidRPr="00767CE4">
              <w:rPr>
                <w:rFonts w:cs="Arial"/>
                <w:color w:val="000000"/>
              </w:rPr>
              <w:t>121</w:t>
            </w:r>
          </w:p>
        </w:tc>
      </w:tr>
      <w:tr w:rsidR="00431897" w:rsidRPr="00A72F4E" w14:paraId="214A0A51" w14:textId="77777777" w:rsidTr="000D72B1">
        <w:trPr>
          <w:cantSplit/>
        </w:trPr>
        <w:tc>
          <w:tcPr>
            <w:tcW w:w="2381" w:type="dxa"/>
            <w:tcBorders>
              <w:top w:val="nil"/>
              <w:left w:val="nil"/>
              <w:bottom w:val="single" w:sz="4" w:space="0" w:color="auto"/>
              <w:right w:val="nil"/>
            </w:tcBorders>
            <w:shd w:val="clear" w:color="auto" w:fill="FFFFFF"/>
            <w:tcMar>
              <w:left w:w="60" w:type="dxa"/>
              <w:right w:w="60" w:type="dxa"/>
            </w:tcMar>
          </w:tcPr>
          <w:p w14:paraId="5F63700F" w14:textId="77777777" w:rsidR="00431897" w:rsidRPr="001372BB" w:rsidRDefault="00431897" w:rsidP="000D72B1">
            <w:pPr>
              <w:spacing w:before="0" w:after="0"/>
              <w:rPr>
                <w:rFonts w:eastAsiaTheme="minorHAnsi" w:cs="Arial"/>
                <w:b/>
                <w:szCs w:val="20"/>
                <w:lang w:eastAsia="en-US"/>
              </w:rPr>
            </w:pPr>
            <w:r w:rsidRPr="001372BB">
              <w:rPr>
                <w:rFonts w:eastAsiaTheme="minorHAnsi" w:cs="Arial"/>
                <w:b/>
                <w:szCs w:val="20"/>
                <w:lang w:eastAsia="en-US"/>
              </w:rPr>
              <w:t>TOTAL ELIGIBLE</w:t>
            </w:r>
          </w:p>
        </w:tc>
        <w:tc>
          <w:tcPr>
            <w:tcW w:w="1134" w:type="dxa"/>
            <w:tcBorders>
              <w:top w:val="nil"/>
              <w:left w:val="nil"/>
              <w:bottom w:val="single" w:sz="4" w:space="0" w:color="auto"/>
              <w:right w:val="nil"/>
            </w:tcBorders>
            <w:shd w:val="clear" w:color="auto" w:fill="FFFFFF"/>
            <w:tcMar>
              <w:left w:w="60" w:type="dxa"/>
              <w:right w:w="60" w:type="dxa"/>
            </w:tcMar>
          </w:tcPr>
          <w:p w14:paraId="04CEC7A5" w14:textId="77777777" w:rsidR="00431897" w:rsidRPr="00767CE4" w:rsidRDefault="00431897" w:rsidP="000D72B1">
            <w:pPr>
              <w:keepNext/>
              <w:adjustRightInd w:val="0"/>
              <w:spacing w:before="0" w:after="0"/>
              <w:jc w:val="center"/>
              <w:rPr>
                <w:rFonts w:cs="Arial"/>
                <w:b/>
                <w:color w:val="000000"/>
                <w:szCs w:val="20"/>
              </w:rPr>
            </w:pPr>
            <w:r w:rsidRPr="00767CE4">
              <w:rPr>
                <w:rFonts w:cs="Arial"/>
                <w:b/>
                <w:color w:val="000000"/>
                <w:szCs w:val="20"/>
              </w:rPr>
              <w:t>13</w:t>
            </w:r>
            <w:r>
              <w:rPr>
                <w:rFonts w:cs="Arial"/>
                <w:b/>
                <w:color w:val="000000"/>
                <w:szCs w:val="20"/>
              </w:rPr>
              <w:t>,</w:t>
            </w:r>
            <w:r w:rsidRPr="00767CE4">
              <w:rPr>
                <w:rFonts w:cs="Arial"/>
                <w:b/>
                <w:color w:val="000000"/>
                <w:szCs w:val="20"/>
              </w:rPr>
              <w:t>992</w:t>
            </w:r>
          </w:p>
        </w:tc>
        <w:tc>
          <w:tcPr>
            <w:tcW w:w="1134" w:type="dxa"/>
            <w:tcBorders>
              <w:top w:val="nil"/>
              <w:left w:val="nil"/>
              <w:bottom w:val="single" w:sz="4" w:space="0" w:color="auto"/>
              <w:right w:val="nil"/>
            </w:tcBorders>
            <w:shd w:val="clear" w:color="auto" w:fill="FFFFFF"/>
            <w:tcMar>
              <w:left w:w="60" w:type="dxa"/>
              <w:right w:w="60" w:type="dxa"/>
            </w:tcMar>
          </w:tcPr>
          <w:p w14:paraId="0BCDB067" w14:textId="77777777" w:rsidR="00431897" w:rsidRPr="00767CE4" w:rsidRDefault="00431897" w:rsidP="000D72B1">
            <w:pPr>
              <w:keepNext/>
              <w:adjustRightInd w:val="0"/>
              <w:spacing w:before="0" w:after="0"/>
              <w:jc w:val="center"/>
              <w:rPr>
                <w:rFonts w:cs="Arial"/>
                <w:b/>
                <w:color w:val="000000"/>
                <w:szCs w:val="20"/>
              </w:rPr>
            </w:pPr>
            <w:r w:rsidRPr="00767CE4">
              <w:rPr>
                <w:rFonts w:cs="Arial"/>
                <w:b/>
                <w:color w:val="000000"/>
                <w:szCs w:val="20"/>
              </w:rPr>
              <w:t>13</w:t>
            </w:r>
            <w:r>
              <w:rPr>
                <w:rFonts w:cs="Arial"/>
                <w:b/>
                <w:color w:val="000000"/>
                <w:szCs w:val="20"/>
              </w:rPr>
              <w:t>,</w:t>
            </w:r>
            <w:r w:rsidRPr="00767CE4">
              <w:rPr>
                <w:rFonts w:cs="Arial"/>
                <w:b/>
                <w:color w:val="000000"/>
                <w:szCs w:val="20"/>
              </w:rPr>
              <w:t>687</w:t>
            </w:r>
          </w:p>
        </w:tc>
        <w:tc>
          <w:tcPr>
            <w:tcW w:w="1134" w:type="dxa"/>
            <w:tcBorders>
              <w:top w:val="nil"/>
              <w:left w:val="nil"/>
              <w:bottom w:val="single" w:sz="4" w:space="0" w:color="auto"/>
              <w:right w:val="nil"/>
            </w:tcBorders>
            <w:shd w:val="clear" w:color="auto" w:fill="FFFFFF"/>
            <w:tcMar>
              <w:left w:w="60" w:type="dxa"/>
              <w:right w:w="60" w:type="dxa"/>
            </w:tcMar>
          </w:tcPr>
          <w:p w14:paraId="6CF52061" w14:textId="77777777" w:rsidR="00431897" w:rsidRPr="00767CE4" w:rsidRDefault="00431897" w:rsidP="000D72B1">
            <w:pPr>
              <w:keepNext/>
              <w:adjustRightInd w:val="0"/>
              <w:spacing w:before="0" w:after="0"/>
              <w:jc w:val="center"/>
              <w:rPr>
                <w:rFonts w:cs="Arial"/>
                <w:b/>
                <w:color w:val="000000"/>
                <w:szCs w:val="20"/>
              </w:rPr>
            </w:pPr>
            <w:r w:rsidRPr="00767CE4">
              <w:rPr>
                <w:rFonts w:cs="Arial"/>
                <w:b/>
                <w:color w:val="000000"/>
                <w:szCs w:val="20"/>
              </w:rPr>
              <w:t>13</w:t>
            </w:r>
            <w:r>
              <w:rPr>
                <w:rFonts w:cs="Arial"/>
                <w:b/>
                <w:color w:val="000000"/>
                <w:szCs w:val="20"/>
              </w:rPr>
              <w:t>,</w:t>
            </w:r>
            <w:r w:rsidRPr="00767CE4">
              <w:rPr>
                <w:rFonts w:cs="Arial"/>
                <w:b/>
                <w:color w:val="000000"/>
                <w:szCs w:val="20"/>
              </w:rPr>
              <w:t>384</w:t>
            </w:r>
          </w:p>
        </w:tc>
        <w:tc>
          <w:tcPr>
            <w:tcW w:w="1134" w:type="dxa"/>
            <w:tcBorders>
              <w:top w:val="nil"/>
              <w:left w:val="nil"/>
              <w:bottom w:val="single" w:sz="4" w:space="0" w:color="auto"/>
              <w:right w:val="nil"/>
            </w:tcBorders>
            <w:shd w:val="clear" w:color="auto" w:fill="FFFFFF"/>
            <w:tcMar>
              <w:left w:w="60" w:type="dxa"/>
              <w:right w:w="60" w:type="dxa"/>
            </w:tcMar>
          </w:tcPr>
          <w:p w14:paraId="12E81596" w14:textId="77777777" w:rsidR="00431897" w:rsidRPr="00767CE4" w:rsidRDefault="00431897" w:rsidP="000D72B1">
            <w:pPr>
              <w:keepNext/>
              <w:adjustRightInd w:val="0"/>
              <w:spacing w:before="0" w:after="0"/>
              <w:jc w:val="center"/>
              <w:rPr>
                <w:rFonts w:cs="Arial"/>
                <w:b/>
                <w:color w:val="000000"/>
                <w:szCs w:val="20"/>
              </w:rPr>
            </w:pPr>
            <w:r w:rsidRPr="00767CE4">
              <w:rPr>
                <w:rFonts w:cs="Arial"/>
                <w:b/>
                <w:color w:val="000000"/>
                <w:szCs w:val="20"/>
              </w:rPr>
              <w:t>13</w:t>
            </w:r>
            <w:r>
              <w:rPr>
                <w:rFonts w:cs="Arial"/>
                <w:b/>
                <w:color w:val="000000"/>
                <w:szCs w:val="20"/>
              </w:rPr>
              <w:t>,</w:t>
            </w:r>
            <w:r w:rsidRPr="00767CE4">
              <w:rPr>
                <w:rFonts w:cs="Arial"/>
                <w:b/>
                <w:color w:val="000000"/>
                <w:szCs w:val="20"/>
              </w:rPr>
              <w:t>222</w:t>
            </w:r>
          </w:p>
        </w:tc>
        <w:tc>
          <w:tcPr>
            <w:tcW w:w="1134" w:type="dxa"/>
            <w:tcBorders>
              <w:top w:val="nil"/>
              <w:left w:val="nil"/>
              <w:bottom w:val="single" w:sz="4" w:space="0" w:color="auto"/>
              <w:right w:val="nil"/>
            </w:tcBorders>
            <w:shd w:val="clear" w:color="auto" w:fill="FFFFFF"/>
            <w:tcMar>
              <w:left w:w="60" w:type="dxa"/>
              <w:right w:w="60" w:type="dxa"/>
            </w:tcMar>
          </w:tcPr>
          <w:p w14:paraId="6C90E824" w14:textId="77777777" w:rsidR="00431897" w:rsidRPr="00767CE4" w:rsidRDefault="00431897" w:rsidP="000D72B1">
            <w:pPr>
              <w:keepNext/>
              <w:adjustRightInd w:val="0"/>
              <w:spacing w:before="0" w:after="0"/>
              <w:jc w:val="center"/>
              <w:rPr>
                <w:rFonts w:cs="Arial"/>
                <w:b/>
                <w:color w:val="000000"/>
                <w:szCs w:val="20"/>
              </w:rPr>
            </w:pPr>
            <w:r w:rsidRPr="00767CE4">
              <w:rPr>
                <w:rFonts w:cs="Arial"/>
                <w:b/>
                <w:color w:val="000000"/>
                <w:szCs w:val="20"/>
              </w:rPr>
              <w:t>12</w:t>
            </w:r>
            <w:r>
              <w:rPr>
                <w:rFonts w:cs="Arial"/>
                <w:b/>
                <w:color w:val="000000"/>
                <w:szCs w:val="20"/>
              </w:rPr>
              <w:t>,</w:t>
            </w:r>
            <w:r w:rsidRPr="00767CE4">
              <w:rPr>
                <w:rFonts w:cs="Arial"/>
                <w:b/>
                <w:color w:val="000000"/>
                <w:szCs w:val="20"/>
              </w:rPr>
              <w:t>995</w:t>
            </w:r>
          </w:p>
        </w:tc>
        <w:tc>
          <w:tcPr>
            <w:tcW w:w="1134" w:type="dxa"/>
            <w:tcBorders>
              <w:top w:val="nil"/>
              <w:left w:val="nil"/>
              <w:bottom w:val="single" w:sz="4" w:space="0" w:color="auto"/>
              <w:right w:val="nil"/>
            </w:tcBorders>
            <w:shd w:val="clear" w:color="auto" w:fill="FFFFFF"/>
            <w:tcMar>
              <w:left w:w="60" w:type="dxa"/>
              <w:right w:w="60" w:type="dxa"/>
            </w:tcMar>
          </w:tcPr>
          <w:p w14:paraId="0E26A651" w14:textId="77777777" w:rsidR="00431897" w:rsidRPr="00767CE4" w:rsidRDefault="00431897" w:rsidP="000D72B1">
            <w:pPr>
              <w:keepNext/>
              <w:adjustRightInd w:val="0"/>
              <w:spacing w:before="0" w:after="0"/>
              <w:jc w:val="center"/>
              <w:rPr>
                <w:rFonts w:cs="Arial"/>
                <w:b/>
                <w:color w:val="000000"/>
                <w:szCs w:val="20"/>
              </w:rPr>
            </w:pPr>
            <w:r w:rsidRPr="00767CE4">
              <w:rPr>
                <w:rFonts w:cs="Arial"/>
                <w:b/>
                <w:color w:val="000000"/>
                <w:szCs w:val="20"/>
              </w:rPr>
              <w:t>12</w:t>
            </w:r>
            <w:r>
              <w:rPr>
                <w:rFonts w:cs="Arial"/>
                <w:b/>
                <w:color w:val="000000"/>
                <w:szCs w:val="20"/>
              </w:rPr>
              <w:t>,</w:t>
            </w:r>
            <w:r w:rsidRPr="00767CE4">
              <w:rPr>
                <w:rFonts w:cs="Arial"/>
                <w:b/>
                <w:color w:val="000000"/>
                <w:szCs w:val="20"/>
              </w:rPr>
              <w:t>691</w:t>
            </w:r>
          </w:p>
        </w:tc>
        <w:tc>
          <w:tcPr>
            <w:tcW w:w="1134" w:type="dxa"/>
            <w:tcBorders>
              <w:top w:val="nil"/>
              <w:left w:val="nil"/>
              <w:bottom w:val="single" w:sz="4" w:space="0" w:color="auto"/>
              <w:right w:val="nil"/>
            </w:tcBorders>
            <w:shd w:val="clear" w:color="auto" w:fill="FFFFFF"/>
          </w:tcPr>
          <w:p w14:paraId="7BC72100" w14:textId="77777777" w:rsidR="00431897" w:rsidRPr="00767CE4" w:rsidRDefault="00431897" w:rsidP="000D72B1">
            <w:pPr>
              <w:keepNext/>
              <w:adjustRightInd w:val="0"/>
              <w:spacing w:before="0" w:after="0"/>
              <w:jc w:val="center"/>
              <w:rPr>
                <w:rFonts w:cs="Arial"/>
                <w:b/>
                <w:color w:val="000000"/>
              </w:rPr>
            </w:pPr>
            <w:r w:rsidRPr="00767CE4">
              <w:rPr>
                <w:rFonts w:cs="Arial"/>
                <w:b/>
                <w:color w:val="000000"/>
              </w:rPr>
              <w:t>12</w:t>
            </w:r>
            <w:r>
              <w:rPr>
                <w:rFonts w:cs="Arial"/>
                <w:b/>
                <w:color w:val="000000"/>
              </w:rPr>
              <w:t>,</w:t>
            </w:r>
            <w:r w:rsidRPr="00767CE4">
              <w:rPr>
                <w:rFonts w:cs="Arial"/>
                <w:b/>
                <w:color w:val="000000"/>
              </w:rPr>
              <w:t>435</w:t>
            </w:r>
          </w:p>
        </w:tc>
      </w:tr>
      <w:tr w:rsidR="00431897" w:rsidRPr="00A72F4E" w14:paraId="6DCC69DB" w14:textId="77777777" w:rsidTr="000D72B1">
        <w:trPr>
          <w:cantSplit/>
        </w:trPr>
        <w:tc>
          <w:tcPr>
            <w:tcW w:w="2381" w:type="dxa"/>
            <w:tcBorders>
              <w:top w:val="single" w:sz="4" w:space="0" w:color="auto"/>
              <w:left w:val="nil"/>
              <w:bottom w:val="single" w:sz="4" w:space="0" w:color="auto"/>
              <w:right w:val="nil"/>
            </w:tcBorders>
            <w:shd w:val="clear" w:color="auto" w:fill="FFFFFF"/>
            <w:tcMar>
              <w:left w:w="60" w:type="dxa"/>
              <w:right w:w="60" w:type="dxa"/>
            </w:tcMar>
          </w:tcPr>
          <w:p w14:paraId="307A8F15" w14:textId="77777777" w:rsidR="00431897" w:rsidRPr="001372BB" w:rsidRDefault="00431897" w:rsidP="000D72B1">
            <w:pPr>
              <w:spacing w:before="0" w:after="0"/>
              <w:rPr>
                <w:rFonts w:eastAsiaTheme="minorHAnsi" w:cs="Arial"/>
                <w:b/>
                <w:szCs w:val="20"/>
                <w:lang w:eastAsia="en-US"/>
              </w:rPr>
            </w:pPr>
            <w:r w:rsidRPr="001372BB">
              <w:rPr>
                <w:rFonts w:eastAsiaTheme="minorHAnsi" w:cs="Arial"/>
                <w:b/>
                <w:szCs w:val="20"/>
                <w:lang w:eastAsia="en-US"/>
              </w:rPr>
              <w:t>RESPONSE RATE (%)</w:t>
            </w:r>
          </w:p>
        </w:tc>
        <w:tc>
          <w:tcPr>
            <w:tcW w:w="1134" w:type="dxa"/>
            <w:tcBorders>
              <w:top w:val="single" w:sz="4" w:space="0" w:color="auto"/>
              <w:left w:val="nil"/>
              <w:bottom w:val="single" w:sz="4" w:space="0" w:color="auto"/>
              <w:right w:val="nil"/>
            </w:tcBorders>
            <w:shd w:val="clear" w:color="auto" w:fill="FFFFFF"/>
            <w:tcMar>
              <w:left w:w="60" w:type="dxa"/>
              <w:right w:w="60" w:type="dxa"/>
            </w:tcMar>
          </w:tcPr>
          <w:p w14:paraId="68CFE14F"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69.2%</w:t>
            </w:r>
          </w:p>
        </w:tc>
        <w:tc>
          <w:tcPr>
            <w:tcW w:w="1134" w:type="dxa"/>
            <w:tcBorders>
              <w:top w:val="single" w:sz="4" w:space="0" w:color="auto"/>
              <w:left w:val="nil"/>
              <w:bottom w:val="single" w:sz="4" w:space="0" w:color="auto"/>
              <w:right w:val="nil"/>
            </w:tcBorders>
            <w:shd w:val="clear" w:color="auto" w:fill="FFFFFF"/>
            <w:tcMar>
              <w:left w:w="60" w:type="dxa"/>
              <w:right w:w="60" w:type="dxa"/>
            </w:tcMar>
          </w:tcPr>
          <w:p w14:paraId="0A0374E3"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66.3%</w:t>
            </w:r>
          </w:p>
        </w:tc>
        <w:tc>
          <w:tcPr>
            <w:tcW w:w="1134" w:type="dxa"/>
            <w:tcBorders>
              <w:top w:val="single" w:sz="4" w:space="0" w:color="auto"/>
              <w:left w:val="nil"/>
              <w:bottom w:val="single" w:sz="4" w:space="0" w:color="auto"/>
              <w:right w:val="nil"/>
            </w:tcBorders>
            <w:shd w:val="clear" w:color="auto" w:fill="FFFFFF"/>
            <w:tcMar>
              <w:left w:w="60" w:type="dxa"/>
              <w:right w:w="60" w:type="dxa"/>
            </w:tcMar>
          </w:tcPr>
          <w:p w14:paraId="41A7CC22"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68.3%</w:t>
            </w:r>
          </w:p>
        </w:tc>
        <w:tc>
          <w:tcPr>
            <w:tcW w:w="1134" w:type="dxa"/>
            <w:tcBorders>
              <w:top w:val="single" w:sz="4" w:space="0" w:color="auto"/>
              <w:left w:val="nil"/>
              <w:bottom w:val="single" w:sz="4" w:space="0" w:color="auto"/>
              <w:right w:val="nil"/>
            </w:tcBorders>
            <w:shd w:val="clear" w:color="auto" w:fill="FFFFFF"/>
            <w:tcMar>
              <w:left w:w="60" w:type="dxa"/>
              <w:right w:w="60" w:type="dxa"/>
            </w:tcMar>
          </w:tcPr>
          <w:p w14:paraId="5D4EF982"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62.0%</w:t>
            </w:r>
          </w:p>
        </w:tc>
        <w:tc>
          <w:tcPr>
            <w:tcW w:w="1134" w:type="dxa"/>
            <w:tcBorders>
              <w:top w:val="single" w:sz="4" w:space="0" w:color="auto"/>
              <w:left w:val="nil"/>
              <w:bottom w:val="single" w:sz="4" w:space="0" w:color="auto"/>
              <w:right w:val="nil"/>
            </w:tcBorders>
            <w:shd w:val="clear" w:color="auto" w:fill="FFFFFF"/>
            <w:tcMar>
              <w:left w:w="60" w:type="dxa"/>
              <w:right w:w="60" w:type="dxa"/>
            </w:tcMar>
          </w:tcPr>
          <w:p w14:paraId="39C6E32B"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61.6%</w:t>
            </w:r>
          </w:p>
        </w:tc>
        <w:tc>
          <w:tcPr>
            <w:tcW w:w="1134" w:type="dxa"/>
            <w:tcBorders>
              <w:top w:val="single" w:sz="4" w:space="0" w:color="auto"/>
              <w:left w:val="nil"/>
              <w:bottom w:val="single" w:sz="4" w:space="0" w:color="auto"/>
              <w:right w:val="nil"/>
            </w:tcBorders>
            <w:shd w:val="clear" w:color="auto" w:fill="FFFFFF"/>
            <w:tcMar>
              <w:left w:w="60" w:type="dxa"/>
              <w:right w:w="60" w:type="dxa"/>
            </w:tcMar>
          </w:tcPr>
          <w:p w14:paraId="1E05B487" w14:textId="77777777" w:rsidR="00431897" w:rsidRPr="00767CE4" w:rsidRDefault="00431897" w:rsidP="000D72B1">
            <w:pPr>
              <w:adjustRightInd w:val="0"/>
              <w:spacing w:before="0" w:after="0"/>
              <w:jc w:val="center"/>
              <w:rPr>
                <w:rFonts w:cs="Arial"/>
                <w:b/>
                <w:color w:val="000000"/>
                <w:szCs w:val="20"/>
              </w:rPr>
            </w:pPr>
            <w:r w:rsidRPr="00767CE4">
              <w:rPr>
                <w:rFonts w:cs="Arial"/>
                <w:b/>
                <w:color w:val="000000"/>
                <w:szCs w:val="20"/>
              </w:rPr>
              <w:t>56.6%</w:t>
            </w:r>
          </w:p>
        </w:tc>
        <w:tc>
          <w:tcPr>
            <w:tcW w:w="1134" w:type="dxa"/>
            <w:tcBorders>
              <w:top w:val="single" w:sz="4" w:space="0" w:color="auto"/>
              <w:left w:val="nil"/>
              <w:bottom w:val="single" w:sz="4" w:space="0" w:color="auto"/>
              <w:right w:val="nil"/>
            </w:tcBorders>
            <w:shd w:val="clear" w:color="auto" w:fill="FFFFFF"/>
          </w:tcPr>
          <w:p w14:paraId="5BEB5298" w14:textId="77777777" w:rsidR="00431897" w:rsidRPr="00767CE4" w:rsidRDefault="00431897" w:rsidP="000D72B1">
            <w:pPr>
              <w:adjustRightInd w:val="0"/>
              <w:spacing w:before="0" w:after="0"/>
              <w:jc w:val="center"/>
              <w:rPr>
                <w:rFonts w:cs="Arial"/>
                <w:b/>
                <w:color w:val="000000"/>
              </w:rPr>
            </w:pPr>
            <w:r w:rsidRPr="00767CE4">
              <w:rPr>
                <w:rFonts w:cs="Arial"/>
                <w:b/>
                <w:color w:val="000000"/>
              </w:rPr>
              <w:t>57.3%</w:t>
            </w:r>
          </w:p>
        </w:tc>
      </w:tr>
    </w:tbl>
    <w:p w14:paraId="5605F230" w14:textId="5DF5A716" w:rsidR="00431897" w:rsidRPr="00A72F4E" w:rsidRDefault="00431897" w:rsidP="00431897">
      <w:r w:rsidRPr="00A72F4E">
        <w:t>*</w:t>
      </w:r>
      <w:r>
        <w:t>as</w:t>
      </w:r>
      <w:r w:rsidRPr="00A72F4E">
        <w:t xml:space="preserve"> at </w:t>
      </w:r>
      <w:r w:rsidR="003B708C">
        <w:t>23 November</w:t>
      </w:r>
      <w:r>
        <w:t xml:space="preserve"> 2020</w:t>
      </w:r>
    </w:p>
    <w:p w14:paraId="3D29108D" w14:textId="77777777" w:rsidR="00431897" w:rsidRDefault="00431897" w:rsidP="00431897">
      <w:pPr>
        <w:spacing w:before="0" w:after="40"/>
        <w:rPr>
          <w:rFonts w:cs="Arial"/>
        </w:rPr>
        <w:sectPr w:rsidR="00431897" w:rsidSect="000D72B1">
          <w:type w:val="continuous"/>
          <w:pgSz w:w="11906" w:h="16838"/>
          <w:pgMar w:top="720" w:right="720" w:bottom="720" w:left="720" w:header="708" w:footer="708" w:gutter="0"/>
          <w:cols w:space="720"/>
          <w:docGrid w:linePitch="272"/>
        </w:sectPr>
      </w:pPr>
    </w:p>
    <w:p w14:paraId="6B6CC763" w14:textId="77777777" w:rsidR="00431897" w:rsidRPr="00A72F4E" w:rsidRDefault="00431897" w:rsidP="00431897">
      <w:pPr>
        <w:spacing w:before="0" w:after="40"/>
        <w:rPr>
          <w:rFonts w:cs="Arial"/>
        </w:rPr>
      </w:pPr>
    </w:p>
    <w:p w14:paraId="408F10E8" w14:textId="77777777" w:rsidR="003B708C" w:rsidRDefault="00431897" w:rsidP="00431897">
      <w:pPr>
        <w:spacing w:before="0" w:after="0"/>
        <w:rPr>
          <w:rFonts w:cs="Arial"/>
          <w:b/>
          <w:u w:val="single"/>
        </w:rPr>
        <w:sectPr w:rsidR="003B708C" w:rsidSect="000D72B1">
          <w:type w:val="continuous"/>
          <w:pgSz w:w="11906" w:h="16838"/>
          <w:pgMar w:top="1440" w:right="1440" w:bottom="1440" w:left="1440" w:header="708" w:footer="708" w:gutter="0"/>
          <w:cols w:space="720"/>
          <w:docGrid w:linePitch="272"/>
        </w:sectPr>
      </w:pPr>
      <w:r w:rsidRPr="00A72F4E">
        <w:rPr>
          <w:rFonts w:cs="Arial"/>
          <w:b/>
          <w:u w:val="single"/>
        </w:rPr>
        <w:br w:type="page"/>
      </w:r>
    </w:p>
    <w:p w14:paraId="35A087DF" w14:textId="77777777" w:rsidR="00431897" w:rsidRPr="00A72F4E" w:rsidRDefault="00431897" w:rsidP="00431897">
      <w:pPr>
        <w:pStyle w:val="Heading3"/>
        <w:numPr>
          <w:ilvl w:val="2"/>
          <w:numId w:val="54"/>
        </w:numPr>
        <w:spacing w:line="240" w:lineRule="auto"/>
        <w:jc w:val="left"/>
      </w:pPr>
      <w:bookmarkStart w:id="658" w:name="_Toc491786559"/>
      <w:bookmarkStart w:id="659" w:name="_Toc521319372"/>
      <w:bookmarkStart w:id="660" w:name="_Toc34753631"/>
      <w:bookmarkStart w:id="661" w:name="_Toc56157313"/>
      <w:r w:rsidRPr="00A72F4E">
        <w:t>1946-51 cohort</w:t>
      </w:r>
      <w:bookmarkEnd w:id="658"/>
      <w:bookmarkEnd w:id="659"/>
      <w:bookmarkEnd w:id="660"/>
      <w:bookmarkEnd w:id="661"/>
    </w:p>
    <w:p w14:paraId="0832480D" w14:textId="77777777" w:rsidR="00DB02A4" w:rsidRPr="00DB02A4" w:rsidRDefault="00431897" w:rsidP="00285118">
      <w:pPr>
        <w:pStyle w:val="2012TechReportBodytext"/>
      </w:pPr>
      <w:r w:rsidRPr="00A72F4E">
        <w:t xml:space="preserve">Retention has been much higher among the 1946-51 cohort of women: 92% responded to Survey 2 in 1998, 85% responded to Survey 3 in 2001, Survey 4 in 2004 and Survey 5 in 2007, 83% responded to Survey 6 in 2010, 81% responded to Survey 7 in 2013, and 80% responded to Survey 8 in 2016 (See </w:t>
      </w:r>
      <w:r w:rsidRPr="00A72F4E">
        <w:fldChar w:fldCharType="begin"/>
      </w:r>
      <w:r w:rsidRPr="00A72F4E">
        <w:instrText xml:space="preserve"> REF _Ref491781650 \h  \* MERGEFORMAT </w:instrText>
      </w:r>
      <w:r w:rsidRPr="00A72F4E">
        <w:fldChar w:fldCharType="separate"/>
      </w:r>
    </w:p>
    <w:p w14:paraId="0C02E01C" w14:textId="77777777" w:rsidR="00DB02A4" w:rsidRPr="00DB02A4" w:rsidRDefault="00DB02A4" w:rsidP="00285118">
      <w:pPr>
        <w:pStyle w:val="2012TechReportBodytext"/>
      </w:pPr>
    </w:p>
    <w:p w14:paraId="441E39E1" w14:textId="0A197B75" w:rsidR="00983805" w:rsidRDefault="00DB02A4" w:rsidP="00285118">
      <w:pPr>
        <w:pStyle w:val="2012TechReportBodytext"/>
        <w:rPr>
          <w:b/>
          <w:bCs/>
          <w:szCs w:val="20"/>
        </w:rPr>
      </w:pPr>
      <w:r w:rsidRPr="00DB02A4">
        <w:rPr>
          <w:noProof/>
        </w:rPr>
        <w:t>Table</w:t>
      </w:r>
      <w:r w:rsidRPr="00A72F4E">
        <w:rPr>
          <w:b/>
          <w:bCs/>
          <w:szCs w:val="20"/>
        </w:rPr>
        <w:t xml:space="preserve"> </w:t>
      </w:r>
      <w:r>
        <w:rPr>
          <w:b/>
          <w:bCs/>
          <w:noProof/>
          <w:szCs w:val="20"/>
        </w:rPr>
        <w:t>4</w:t>
      </w:r>
      <w:r>
        <w:rPr>
          <w:b/>
          <w:bCs/>
          <w:noProof/>
          <w:szCs w:val="20"/>
        </w:rPr>
        <w:noBreakHyphen/>
        <w:t>2</w:t>
      </w:r>
      <w:r w:rsidR="00431897" w:rsidRPr="00A72F4E">
        <w:fldChar w:fldCharType="end"/>
      </w:r>
      <w:r w:rsidR="00431897" w:rsidRPr="00A72F4E">
        <w:t>). The major reason for non-response among the 1946-51 cohort ha</w:t>
      </w:r>
      <w:r w:rsidR="00431897">
        <w:t>s</w:t>
      </w:r>
      <w:r w:rsidR="00431897" w:rsidRPr="00A72F4E">
        <w:t xml:space="preserve"> been that the research team has been unable to contact the women (6% to 13% of eligible women between Survey 2 and Survey 8). </w:t>
      </w:r>
      <w:r w:rsidR="00431897">
        <w:t>The 9</w:t>
      </w:r>
      <w:r w:rsidR="00431897" w:rsidRPr="00DF0987">
        <w:rPr>
          <w:vertAlign w:val="superscript"/>
        </w:rPr>
        <w:t>th</w:t>
      </w:r>
      <w:r w:rsidR="00431897">
        <w:t xml:space="preserve"> survey was released to participants in 2019, </w:t>
      </w:r>
      <w:r w:rsidR="000277AE">
        <w:t xml:space="preserve">and the survey closed at the </w:t>
      </w:r>
      <w:r w:rsidR="00431897">
        <w:t>end of August 2020.</w:t>
      </w:r>
      <w:bookmarkStart w:id="662" w:name="_Ref491781650"/>
      <w:bookmarkStart w:id="663" w:name="_Toc492995408"/>
      <w:bookmarkStart w:id="664" w:name="_Toc18931513"/>
      <w:bookmarkStart w:id="665" w:name="_Toc56156863"/>
      <w:bookmarkStart w:id="666" w:name="_Toc56167033"/>
    </w:p>
    <w:p w14:paraId="4653597D" w14:textId="77777777" w:rsidR="00983805" w:rsidRDefault="00983805" w:rsidP="00285118">
      <w:pPr>
        <w:pStyle w:val="2012TechReportBodytext"/>
        <w:rPr>
          <w:b/>
          <w:bCs/>
          <w:szCs w:val="20"/>
        </w:rPr>
      </w:pPr>
    </w:p>
    <w:p w14:paraId="15CD01D0" w14:textId="0E036E7E" w:rsidR="003B708C" w:rsidRPr="00A72F4E" w:rsidRDefault="00431897" w:rsidP="00285118">
      <w:pPr>
        <w:pStyle w:val="2012TechReportBodytext"/>
        <w:rPr>
          <w:b/>
          <w:bCs/>
          <w:szCs w:val="20"/>
        </w:rPr>
      </w:pPr>
      <w:r w:rsidRPr="00A72F4E">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4</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2</w:t>
      </w:r>
      <w:r w:rsidR="00714823">
        <w:rPr>
          <w:b/>
          <w:bCs/>
          <w:szCs w:val="20"/>
        </w:rPr>
        <w:fldChar w:fldCharType="end"/>
      </w:r>
      <w:bookmarkEnd w:id="662"/>
      <w:r w:rsidRPr="00A72F4E">
        <w:rPr>
          <w:b/>
          <w:bCs/>
          <w:szCs w:val="20"/>
        </w:rPr>
        <w:t xml:space="preserve"> Participation and retention of 13,71</w:t>
      </w:r>
      <w:r>
        <w:rPr>
          <w:b/>
          <w:bCs/>
          <w:szCs w:val="20"/>
        </w:rPr>
        <w:t>4</w:t>
      </w:r>
      <w:r w:rsidRPr="00A72F4E">
        <w:rPr>
          <w:b/>
          <w:bCs/>
          <w:szCs w:val="20"/>
        </w:rPr>
        <w:t xml:space="preserve"> women in the 1946-51 cohort of women who were 45-50 years old at the first survey in 1996*</w:t>
      </w:r>
      <w:bookmarkEnd w:id="663"/>
      <w:bookmarkEnd w:id="664"/>
      <w:bookmarkEnd w:id="665"/>
      <w:bookmarkEnd w:id="666"/>
    </w:p>
    <w:tbl>
      <w:tblPr>
        <w:tblW w:w="13750" w:type="dxa"/>
        <w:tblBorders>
          <w:top w:val="single" w:sz="4" w:space="0" w:color="auto"/>
          <w:bottom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985"/>
        <w:gridCol w:w="1470"/>
        <w:gridCol w:w="1471"/>
        <w:gridCol w:w="1470"/>
        <w:gridCol w:w="1471"/>
        <w:gridCol w:w="1471"/>
        <w:gridCol w:w="1470"/>
        <w:gridCol w:w="1471"/>
        <w:gridCol w:w="1471"/>
      </w:tblGrid>
      <w:tr w:rsidR="00983805" w:rsidRPr="00A72F4E" w14:paraId="5F1122F9" w14:textId="121BEDE6" w:rsidTr="00285118">
        <w:trPr>
          <w:cantSplit/>
          <w:tblHeader/>
        </w:trPr>
        <w:tc>
          <w:tcPr>
            <w:tcW w:w="1985" w:type="dxa"/>
            <w:tcBorders>
              <w:top w:val="single" w:sz="4" w:space="0" w:color="auto"/>
              <w:bottom w:val="single" w:sz="4" w:space="0" w:color="auto"/>
            </w:tcBorders>
            <w:shd w:val="clear" w:color="auto" w:fill="E5DFEC"/>
            <w:tcMar>
              <w:left w:w="60" w:type="dxa"/>
              <w:right w:w="60" w:type="dxa"/>
            </w:tcMar>
            <w:vAlign w:val="bottom"/>
          </w:tcPr>
          <w:p w14:paraId="72CD349A" w14:textId="77777777" w:rsidR="00983805" w:rsidRPr="00767CE4" w:rsidRDefault="00983805" w:rsidP="000D72B1">
            <w:pPr>
              <w:spacing w:before="0" w:after="0"/>
              <w:jc w:val="right"/>
              <w:rPr>
                <w:rFonts w:eastAsiaTheme="minorHAnsi"/>
                <w:b/>
                <w:lang w:eastAsia="en-US"/>
              </w:rPr>
            </w:pPr>
            <w:r w:rsidRPr="00767CE4">
              <w:rPr>
                <w:rFonts w:eastAsiaTheme="minorHAnsi"/>
                <w:b/>
                <w:lang w:eastAsia="en-US"/>
              </w:rPr>
              <w:t>Year</w:t>
            </w:r>
          </w:p>
          <w:p w14:paraId="4567EC9C" w14:textId="77777777" w:rsidR="00983805" w:rsidRPr="00767CE4" w:rsidRDefault="00983805" w:rsidP="000D72B1">
            <w:pPr>
              <w:spacing w:before="0" w:after="0"/>
              <w:jc w:val="right"/>
              <w:rPr>
                <w:rFonts w:eastAsiaTheme="minorHAnsi"/>
                <w:b/>
                <w:lang w:eastAsia="en-US"/>
              </w:rPr>
            </w:pPr>
            <w:r w:rsidRPr="00767CE4">
              <w:rPr>
                <w:rFonts w:eastAsiaTheme="minorHAnsi"/>
                <w:b/>
                <w:lang w:eastAsia="en-US"/>
              </w:rPr>
              <w:t>Survey</w:t>
            </w:r>
          </w:p>
          <w:p w14:paraId="3EECEF78" w14:textId="77777777" w:rsidR="00983805" w:rsidRPr="00A72F4E" w:rsidRDefault="00983805" w:rsidP="000D72B1">
            <w:pPr>
              <w:keepNext/>
              <w:adjustRightInd w:val="0"/>
              <w:spacing w:before="0" w:after="0"/>
              <w:jc w:val="right"/>
              <w:rPr>
                <w:rFonts w:eastAsiaTheme="minorHAnsi" w:cs="Arial"/>
                <w:b/>
                <w:bCs/>
                <w:color w:val="000000"/>
                <w:szCs w:val="20"/>
                <w:lang w:eastAsia="en-US"/>
              </w:rPr>
            </w:pPr>
            <w:r w:rsidRPr="00767CE4">
              <w:rPr>
                <w:rFonts w:eastAsiaTheme="minorHAnsi"/>
                <w:b/>
                <w:lang w:eastAsia="en-US"/>
              </w:rPr>
              <w:t>(age range)</w:t>
            </w:r>
          </w:p>
        </w:tc>
        <w:tc>
          <w:tcPr>
            <w:tcW w:w="1470" w:type="dxa"/>
            <w:tcBorders>
              <w:top w:val="single" w:sz="4" w:space="0" w:color="auto"/>
              <w:bottom w:val="single" w:sz="4" w:space="0" w:color="auto"/>
            </w:tcBorders>
            <w:shd w:val="clear" w:color="auto" w:fill="E5DFEC"/>
            <w:tcMar>
              <w:left w:w="60" w:type="dxa"/>
              <w:right w:w="60" w:type="dxa"/>
            </w:tcMar>
            <w:vAlign w:val="bottom"/>
          </w:tcPr>
          <w:p w14:paraId="22AB9D6C"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1998</w:t>
            </w:r>
          </w:p>
          <w:p w14:paraId="19F97651" w14:textId="77777777" w:rsidR="00983805"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2 </w:t>
            </w:r>
          </w:p>
          <w:p w14:paraId="2CC2EF02" w14:textId="36168BAF" w:rsidR="00983805" w:rsidRPr="00A72F4E"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(47-52)</w:t>
            </w:r>
          </w:p>
        </w:tc>
        <w:tc>
          <w:tcPr>
            <w:tcW w:w="1471" w:type="dxa"/>
            <w:tcBorders>
              <w:top w:val="single" w:sz="4" w:space="0" w:color="auto"/>
              <w:bottom w:val="single" w:sz="4" w:space="0" w:color="auto"/>
            </w:tcBorders>
            <w:shd w:val="clear" w:color="auto" w:fill="E5DFEC"/>
            <w:tcMar>
              <w:left w:w="60" w:type="dxa"/>
              <w:right w:w="60" w:type="dxa"/>
            </w:tcMar>
            <w:vAlign w:val="bottom"/>
          </w:tcPr>
          <w:p w14:paraId="4D57F119"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2001</w:t>
            </w:r>
          </w:p>
          <w:p w14:paraId="2191CC45" w14:textId="77777777" w:rsidR="00983805"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3 </w:t>
            </w:r>
          </w:p>
          <w:p w14:paraId="41C92FF6" w14:textId="0E1DA00D" w:rsidR="00983805" w:rsidRPr="00A72F4E"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(50-55)</w:t>
            </w:r>
          </w:p>
        </w:tc>
        <w:tc>
          <w:tcPr>
            <w:tcW w:w="1470" w:type="dxa"/>
            <w:tcBorders>
              <w:top w:val="single" w:sz="4" w:space="0" w:color="auto"/>
              <w:bottom w:val="single" w:sz="4" w:space="0" w:color="auto"/>
            </w:tcBorders>
            <w:shd w:val="clear" w:color="auto" w:fill="E5DFEC"/>
            <w:tcMar>
              <w:left w:w="60" w:type="dxa"/>
              <w:right w:w="60" w:type="dxa"/>
            </w:tcMar>
            <w:vAlign w:val="bottom"/>
          </w:tcPr>
          <w:p w14:paraId="5E41CF13"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2004</w:t>
            </w:r>
          </w:p>
          <w:p w14:paraId="27B47DB1" w14:textId="77777777" w:rsidR="00983805"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4 </w:t>
            </w:r>
          </w:p>
          <w:p w14:paraId="1DB1FC86" w14:textId="657DD72B" w:rsidR="00983805" w:rsidRPr="00A72F4E"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(53-58)</w:t>
            </w:r>
          </w:p>
        </w:tc>
        <w:tc>
          <w:tcPr>
            <w:tcW w:w="1471" w:type="dxa"/>
            <w:tcBorders>
              <w:top w:val="single" w:sz="4" w:space="0" w:color="auto"/>
              <w:bottom w:val="single" w:sz="4" w:space="0" w:color="auto"/>
            </w:tcBorders>
            <w:shd w:val="clear" w:color="auto" w:fill="E5DFEC"/>
            <w:tcMar>
              <w:left w:w="60" w:type="dxa"/>
              <w:right w:w="60" w:type="dxa"/>
            </w:tcMar>
            <w:vAlign w:val="bottom"/>
          </w:tcPr>
          <w:p w14:paraId="50315461"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2007</w:t>
            </w:r>
          </w:p>
          <w:p w14:paraId="2F68F6D2" w14:textId="77777777" w:rsidR="00983805"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5 </w:t>
            </w:r>
          </w:p>
          <w:p w14:paraId="0F7EF3D2" w14:textId="07CBC59E" w:rsidR="00983805" w:rsidRPr="00A72F4E"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(56-61)</w:t>
            </w:r>
          </w:p>
        </w:tc>
        <w:tc>
          <w:tcPr>
            <w:tcW w:w="1471" w:type="dxa"/>
            <w:tcBorders>
              <w:top w:val="single" w:sz="4" w:space="0" w:color="auto"/>
              <w:bottom w:val="single" w:sz="4" w:space="0" w:color="auto"/>
            </w:tcBorders>
            <w:shd w:val="clear" w:color="auto" w:fill="E5DFEC"/>
            <w:tcMar>
              <w:left w:w="60" w:type="dxa"/>
              <w:right w:w="60" w:type="dxa"/>
            </w:tcMar>
            <w:vAlign w:val="bottom"/>
          </w:tcPr>
          <w:p w14:paraId="145C65F4"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2010</w:t>
            </w:r>
          </w:p>
          <w:p w14:paraId="5F321D86" w14:textId="77777777" w:rsidR="00983805"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6 </w:t>
            </w:r>
          </w:p>
          <w:p w14:paraId="37C010FE" w14:textId="10105FA6" w:rsidR="00983805" w:rsidRPr="00A72F4E"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(59-64)</w:t>
            </w:r>
          </w:p>
        </w:tc>
        <w:tc>
          <w:tcPr>
            <w:tcW w:w="1470" w:type="dxa"/>
            <w:tcBorders>
              <w:top w:val="single" w:sz="4" w:space="0" w:color="auto"/>
              <w:bottom w:val="single" w:sz="4" w:space="0" w:color="auto"/>
            </w:tcBorders>
            <w:shd w:val="clear" w:color="auto" w:fill="E5DFEC"/>
            <w:tcMar>
              <w:left w:w="60" w:type="dxa"/>
              <w:right w:w="60" w:type="dxa"/>
            </w:tcMar>
            <w:vAlign w:val="bottom"/>
          </w:tcPr>
          <w:p w14:paraId="5E58A176"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2013</w:t>
            </w:r>
          </w:p>
          <w:p w14:paraId="7F020CAB" w14:textId="77777777" w:rsidR="00983805"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7 </w:t>
            </w:r>
          </w:p>
          <w:p w14:paraId="093706C2" w14:textId="1889F17D" w:rsidR="00983805" w:rsidRPr="00A72F4E"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(62-67)</w:t>
            </w:r>
          </w:p>
        </w:tc>
        <w:tc>
          <w:tcPr>
            <w:tcW w:w="1471" w:type="dxa"/>
            <w:tcBorders>
              <w:top w:val="single" w:sz="4" w:space="0" w:color="auto"/>
              <w:bottom w:val="single" w:sz="4" w:space="0" w:color="auto"/>
            </w:tcBorders>
            <w:shd w:val="clear" w:color="auto" w:fill="E5DFEC"/>
          </w:tcPr>
          <w:p w14:paraId="1F0B009E"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2016</w:t>
            </w:r>
          </w:p>
          <w:p w14:paraId="572820CA" w14:textId="77777777" w:rsidR="00983805"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8 </w:t>
            </w:r>
          </w:p>
          <w:p w14:paraId="04237376" w14:textId="08484267" w:rsidR="00983805" w:rsidRPr="00A72F4E" w:rsidRDefault="00983805"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(65-70)</w:t>
            </w:r>
          </w:p>
        </w:tc>
        <w:tc>
          <w:tcPr>
            <w:tcW w:w="1471" w:type="dxa"/>
            <w:tcBorders>
              <w:top w:val="single" w:sz="4" w:space="0" w:color="auto"/>
              <w:bottom w:val="single" w:sz="4" w:space="0" w:color="auto"/>
            </w:tcBorders>
            <w:shd w:val="clear" w:color="auto" w:fill="E5DFEC"/>
          </w:tcPr>
          <w:p w14:paraId="3864D0BA"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2019</w:t>
            </w:r>
          </w:p>
          <w:p w14:paraId="5B971E7A" w14:textId="77777777"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Survey 9</w:t>
            </w:r>
          </w:p>
          <w:p w14:paraId="548256E9" w14:textId="3F5BF3D9" w:rsidR="00983805" w:rsidRDefault="00983805"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(68-73)</w:t>
            </w:r>
          </w:p>
        </w:tc>
      </w:tr>
      <w:tr w:rsidR="00983805" w:rsidRPr="00A72F4E" w14:paraId="42D8E03C" w14:textId="274D17FD" w:rsidTr="00285118">
        <w:trPr>
          <w:cantSplit/>
        </w:trPr>
        <w:tc>
          <w:tcPr>
            <w:tcW w:w="1985" w:type="dxa"/>
            <w:tcBorders>
              <w:top w:val="single" w:sz="4" w:space="0" w:color="auto"/>
            </w:tcBorders>
            <w:shd w:val="clear" w:color="auto" w:fill="FFFFFF"/>
            <w:tcMar>
              <w:left w:w="60" w:type="dxa"/>
              <w:right w:w="60" w:type="dxa"/>
            </w:tcMar>
          </w:tcPr>
          <w:p w14:paraId="2F7791A2" w14:textId="77777777" w:rsidR="00983805" w:rsidRPr="00A72F4E" w:rsidRDefault="00983805" w:rsidP="000D72B1">
            <w:pPr>
              <w:spacing w:before="0" w:after="0"/>
              <w:rPr>
                <w:rFonts w:eastAsiaTheme="minorHAnsi"/>
                <w:lang w:eastAsia="en-US"/>
              </w:rPr>
            </w:pPr>
            <w:r w:rsidRPr="00A72F4E">
              <w:rPr>
                <w:rFonts w:eastAsiaTheme="minorHAnsi"/>
                <w:lang w:eastAsia="en-US"/>
              </w:rPr>
              <w:t>Deceased</w:t>
            </w:r>
          </w:p>
        </w:tc>
        <w:tc>
          <w:tcPr>
            <w:tcW w:w="1470" w:type="dxa"/>
            <w:tcBorders>
              <w:top w:val="single" w:sz="4" w:space="0" w:color="auto"/>
            </w:tcBorders>
            <w:shd w:val="clear" w:color="auto" w:fill="FFFFFF"/>
            <w:tcMar>
              <w:left w:w="60" w:type="dxa"/>
              <w:right w:w="60" w:type="dxa"/>
            </w:tcMar>
          </w:tcPr>
          <w:p w14:paraId="191AD244" w14:textId="77777777" w:rsidR="00983805" w:rsidRPr="007D21AE" w:rsidRDefault="00983805" w:rsidP="000D72B1">
            <w:pPr>
              <w:spacing w:before="0" w:after="0"/>
              <w:jc w:val="center"/>
              <w:rPr>
                <w:rFonts w:cs="Arial"/>
                <w:szCs w:val="20"/>
              </w:rPr>
            </w:pPr>
            <w:r w:rsidRPr="007D21AE">
              <w:rPr>
                <w:rFonts w:cs="Arial"/>
                <w:szCs w:val="20"/>
              </w:rPr>
              <w:t>50</w:t>
            </w:r>
          </w:p>
        </w:tc>
        <w:tc>
          <w:tcPr>
            <w:tcW w:w="1471" w:type="dxa"/>
            <w:tcBorders>
              <w:top w:val="single" w:sz="4" w:space="0" w:color="auto"/>
            </w:tcBorders>
            <w:shd w:val="clear" w:color="auto" w:fill="FFFFFF"/>
            <w:tcMar>
              <w:left w:w="60" w:type="dxa"/>
              <w:right w:w="60" w:type="dxa"/>
            </w:tcMar>
          </w:tcPr>
          <w:p w14:paraId="35012916" w14:textId="77777777" w:rsidR="00983805" w:rsidRPr="007D21AE" w:rsidRDefault="00983805" w:rsidP="000D72B1">
            <w:pPr>
              <w:spacing w:before="0" w:after="0"/>
              <w:jc w:val="center"/>
              <w:rPr>
                <w:rFonts w:cs="Arial"/>
                <w:szCs w:val="20"/>
              </w:rPr>
            </w:pPr>
            <w:r w:rsidRPr="007D21AE">
              <w:rPr>
                <w:rFonts w:cs="Arial"/>
                <w:szCs w:val="20"/>
              </w:rPr>
              <w:t>119</w:t>
            </w:r>
          </w:p>
        </w:tc>
        <w:tc>
          <w:tcPr>
            <w:tcW w:w="1470" w:type="dxa"/>
            <w:tcBorders>
              <w:top w:val="single" w:sz="4" w:space="0" w:color="auto"/>
            </w:tcBorders>
            <w:shd w:val="clear" w:color="auto" w:fill="FFFFFF"/>
            <w:tcMar>
              <w:left w:w="60" w:type="dxa"/>
              <w:right w:w="60" w:type="dxa"/>
            </w:tcMar>
          </w:tcPr>
          <w:p w14:paraId="0891F52E" w14:textId="77777777" w:rsidR="00983805" w:rsidRPr="007D21AE" w:rsidRDefault="00983805" w:rsidP="000D72B1">
            <w:pPr>
              <w:spacing w:before="0" w:after="0"/>
              <w:jc w:val="center"/>
              <w:rPr>
                <w:rFonts w:cs="Arial"/>
                <w:szCs w:val="20"/>
              </w:rPr>
            </w:pPr>
            <w:r w:rsidRPr="007D21AE">
              <w:rPr>
                <w:rFonts w:cs="Arial"/>
                <w:szCs w:val="20"/>
              </w:rPr>
              <w:t>216</w:t>
            </w:r>
          </w:p>
        </w:tc>
        <w:tc>
          <w:tcPr>
            <w:tcW w:w="1471" w:type="dxa"/>
            <w:tcBorders>
              <w:top w:val="single" w:sz="4" w:space="0" w:color="auto"/>
            </w:tcBorders>
            <w:shd w:val="clear" w:color="auto" w:fill="FFFFFF"/>
            <w:tcMar>
              <w:left w:w="60" w:type="dxa"/>
              <w:right w:w="60" w:type="dxa"/>
            </w:tcMar>
          </w:tcPr>
          <w:p w14:paraId="6277A46D" w14:textId="77777777" w:rsidR="00983805" w:rsidRPr="007D21AE" w:rsidRDefault="00983805" w:rsidP="000D72B1">
            <w:pPr>
              <w:spacing w:before="0" w:after="0"/>
              <w:jc w:val="center"/>
              <w:rPr>
                <w:rFonts w:cs="Arial"/>
                <w:szCs w:val="20"/>
              </w:rPr>
            </w:pPr>
            <w:r w:rsidRPr="007D21AE">
              <w:rPr>
                <w:rFonts w:cs="Arial"/>
                <w:szCs w:val="20"/>
              </w:rPr>
              <w:t>328</w:t>
            </w:r>
          </w:p>
        </w:tc>
        <w:tc>
          <w:tcPr>
            <w:tcW w:w="1471" w:type="dxa"/>
            <w:tcBorders>
              <w:top w:val="single" w:sz="4" w:space="0" w:color="auto"/>
            </w:tcBorders>
            <w:shd w:val="clear" w:color="auto" w:fill="FFFFFF"/>
            <w:tcMar>
              <w:left w:w="60" w:type="dxa"/>
              <w:right w:w="60" w:type="dxa"/>
            </w:tcMar>
          </w:tcPr>
          <w:p w14:paraId="22EBC4B6" w14:textId="77777777" w:rsidR="00983805" w:rsidRPr="007D21AE" w:rsidRDefault="00983805" w:rsidP="000D72B1">
            <w:pPr>
              <w:spacing w:before="0" w:after="0"/>
              <w:jc w:val="center"/>
              <w:rPr>
                <w:rFonts w:cs="Arial"/>
                <w:szCs w:val="20"/>
              </w:rPr>
            </w:pPr>
            <w:r w:rsidRPr="007D21AE">
              <w:rPr>
                <w:rFonts w:cs="Arial"/>
                <w:szCs w:val="20"/>
              </w:rPr>
              <w:t>474</w:t>
            </w:r>
          </w:p>
        </w:tc>
        <w:tc>
          <w:tcPr>
            <w:tcW w:w="1470" w:type="dxa"/>
            <w:tcBorders>
              <w:top w:val="single" w:sz="4" w:space="0" w:color="auto"/>
            </w:tcBorders>
            <w:shd w:val="clear" w:color="auto" w:fill="FFFFFF"/>
            <w:tcMar>
              <w:left w:w="60" w:type="dxa"/>
              <w:right w:w="60" w:type="dxa"/>
            </w:tcMar>
          </w:tcPr>
          <w:p w14:paraId="49E64F29" w14:textId="77777777" w:rsidR="00983805" w:rsidRPr="007D21AE" w:rsidRDefault="00983805" w:rsidP="000D72B1">
            <w:pPr>
              <w:spacing w:before="0" w:after="0"/>
              <w:jc w:val="center"/>
              <w:rPr>
                <w:rFonts w:cs="Arial"/>
                <w:szCs w:val="20"/>
              </w:rPr>
            </w:pPr>
            <w:r w:rsidRPr="007D21AE">
              <w:rPr>
                <w:rFonts w:cs="Arial"/>
                <w:szCs w:val="20"/>
              </w:rPr>
              <w:t>673</w:t>
            </w:r>
          </w:p>
        </w:tc>
        <w:tc>
          <w:tcPr>
            <w:tcW w:w="1471" w:type="dxa"/>
            <w:tcBorders>
              <w:top w:val="single" w:sz="4" w:space="0" w:color="auto"/>
            </w:tcBorders>
            <w:shd w:val="clear" w:color="auto" w:fill="FFFFFF"/>
          </w:tcPr>
          <w:p w14:paraId="2377B7F4" w14:textId="77777777" w:rsidR="00983805" w:rsidRPr="007D21AE" w:rsidRDefault="00983805" w:rsidP="000D72B1">
            <w:pPr>
              <w:spacing w:before="0" w:after="0"/>
              <w:jc w:val="center"/>
              <w:rPr>
                <w:rFonts w:cs="Arial"/>
                <w:szCs w:val="20"/>
              </w:rPr>
            </w:pPr>
            <w:r w:rsidRPr="007D21AE">
              <w:rPr>
                <w:rFonts w:cs="Arial"/>
                <w:szCs w:val="20"/>
              </w:rPr>
              <w:t>875</w:t>
            </w:r>
          </w:p>
        </w:tc>
        <w:tc>
          <w:tcPr>
            <w:tcW w:w="1471" w:type="dxa"/>
            <w:tcBorders>
              <w:top w:val="single" w:sz="4" w:space="0" w:color="auto"/>
            </w:tcBorders>
            <w:shd w:val="clear" w:color="auto" w:fill="FFFFFF"/>
          </w:tcPr>
          <w:p w14:paraId="539E1B9A" w14:textId="4C31D4DD" w:rsidR="00983805" w:rsidRPr="007D21AE" w:rsidRDefault="00983805" w:rsidP="000D72B1">
            <w:pPr>
              <w:spacing w:before="0" w:after="0"/>
              <w:jc w:val="center"/>
              <w:rPr>
                <w:rFonts w:cs="Arial"/>
                <w:szCs w:val="20"/>
              </w:rPr>
            </w:pPr>
            <w:r>
              <w:rPr>
                <w:rFonts w:cs="Arial"/>
                <w:szCs w:val="20"/>
              </w:rPr>
              <w:t>1,168</w:t>
            </w:r>
          </w:p>
        </w:tc>
      </w:tr>
      <w:tr w:rsidR="00983805" w:rsidRPr="00A72F4E" w14:paraId="15FD015A" w14:textId="7395C2DA" w:rsidTr="00285118">
        <w:trPr>
          <w:cantSplit/>
        </w:trPr>
        <w:tc>
          <w:tcPr>
            <w:tcW w:w="1985" w:type="dxa"/>
            <w:shd w:val="clear" w:color="auto" w:fill="FFFFFF"/>
            <w:tcMar>
              <w:left w:w="60" w:type="dxa"/>
              <w:right w:w="60" w:type="dxa"/>
            </w:tcMar>
          </w:tcPr>
          <w:p w14:paraId="151F3A69" w14:textId="77777777" w:rsidR="00983805" w:rsidRPr="00A72F4E" w:rsidRDefault="00983805" w:rsidP="000D72B1">
            <w:pPr>
              <w:spacing w:before="0" w:after="0"/>
              <w:rPr>
                <w:rFonts w:eastAsiaTheme="minorHAnsi"/>
                <w:lang w:eastAsia="en-US"/>
              </w:rPr>
            </w:pPr>
            <w:r w:rsidRPr="00A72F4E">
              <w:rPr>
                <w:rFonts w:eastAsiaTheme="minorHAnsi"/>
                <w:lang w:eastAsia="en-US"/>
              </w:rPr>
              <w:t>Frail</w:t>
            </w:r>
          </w:p>
        </w:tc>
        <w:tc>
          <w:tcPr>
            <w:tcW w:w="1470" w:type="dxa"/>
            <w:shd w:val="clear" w:color="auto" w:fill="FFFFFF"/>
            <w:tcMar>
              <w:left w:w="60" w:type="dxa"/>
              <w:right w:w="60" w:type="dxa"/>
            </w:tcMar>
          </w:tcPr>
          <w:p w14:paraId="6A109519" w14:textId="77777777" w:rsidR="00983805" w:rsidRPr="007D21AE" w:rsidRDefault="00983805" w:rsidP="000D72B1">
            <w:pPr>
              <w:spacing w:before="0" w:after="0"/>
              <w:jc w:val="center"/>
              <w:rPr>
                <w:rFonts w:cs="Arial"/>
                <w:szCs w:val="20"/>
              </w:rPr>
            </w:pPr>
            <w:r w:rsidRPr="007D21AE">
              <w:rPr>
                <w:rFonts w:cs="Arial"/>
                <w:szCs w:val="20"/>
              </w:rPr>
              <w:t>7</w:t>
            </w:r>
          </w:p>
        </w:tc>
        <w:tc>
          <w:tcPr>
            <w:tcW w:w="1471" w:type="dxa"/>
            <w:shd w:val="clear" w:color="auto" w:fill="FFFFFF"/>
            <w:tcMar>
              <w:left w:w="60" w:type="dxa"/>
              <w:right w:w="60" w:type="dxa"/>
            </w:tcMar>
          </w:tcPr>
          <w:p w14:paraId="1934E0D0" w14:textId="77777777" w:rsidR="00983805" w:rsidRPr="007D21AE" w:rsidRDefault="00983805" w:rsidP="000D72B1">
            <w:pPr>
              <w:spacing w:before="0" w:after="0"/>
              <w:jc w:val="center"/>
              <w:rPr>
                <w:rFonts w:cs="Arial"/>
                <w:szCs w:val="20"/>
              </w:rPr>
            </w:pPr>
            <w:r w:rsidRPr="007D21AE">
              <w:rPr>
                <w:rFonts w:cs="Arial"/>
                <w:szCs w:val="20"/>
              </w:rPr>
              <w:t>23</w:t>
            </w:r>
          </w:p>
        </w:tc>
        <w:tc>
          <w:tcPr>
            <w:tcW w:w="1470" w:type="dxa"/>
            <w:shd w:val="clear" w:color="auto" w:fill="FFFFFF"/>
            <w:tcMar>
              <w:left w:w="60" w:type="dxa"/>
              <w:right w:w="60" w:type="dxa"/>
            </w:tcMar>
          </w:tcPr>
          <w:p w14:paraId="1CA1414A" w14:textId="77777777" w:rsidR="00983805" w:rsidRPr="007D21AE" w:rsidRDefault="00983805" w:rsidP="000D72B1">
            <w:pPr>
              <w:spacing w:before="0" w:after="0"/>
              <w:jc w:val="center"/>
              <w:rPr>
                <w:rFonts w:cs="Arial"/>
                <w:szCs w:val="20"/>
              </w:rPr>
            </w:pPr>
            <w:r w:rsidRPr="007D21AE">
              <w:rPr>
                <w:rFonts w:cs="Arial"/>
                <w:szCs w:val="20"/>
              </w:rPr>
              <w:t>34</w:t>
            </w:r>
          </w:p>
        </w:tc>
        <w:tc>
          <w:tcPr>
            <w:tcW w:w="1471" w:type="dxa"/>
            <w:shd w:val="clear" w:color="auto" w:fill="FFFFFF"/>
            <w:tcMar>
              <w:left w:w="60" w:type="dxa"/>
              <w:right w:w="60" w:type="dxa"/>
            </w:tcMar>
          </w:tcPr>
          <w:p w14:paraId="7152706C" w14:textId="77777777" w:rsidR="00983805" w:rsidRPr="007D21AE" w:rsidRDefault="00983805" w:rsidP="000D72B1">
            <w:pPr>
              <w:spacing w:before="0" w:after="0"/>
              <w:jc w:val="center"/>
              <w:rPr>
                <w:rFonts w:cs="Arial"/>
                <w:szCs w:val="20"/>
              </w:rPr>
            </w:pPr>
            <w:r w:rsidRPr="007D21AE">
              <w:rPr>
                <w:rFonts w:cs="Arial"/>
                <w:szCs w:val="20"/>
              </w:rPr>
              <w:t>51</w:t>
            </w:r>
          </w:p>
        </w:tc>
        <w:tc>
          <w:tcPr>
            <w:tcW w:w="1471" w:type="dxa"/>
            <w:shd w:val="clear" w:color="auto" w:fill="FFFFFF"/>
            <w:tcMar>
              <w:left w:w="60" w:type="dxa"/>
              <w:right w:w="60" w:type="dxa"/>
            </w:tcMar>
          </w:tcPr>
          <w:p w14:paraId="02AFD673" w14:textId="77777777" w:rsidR="00983805" w:rsidRPr="007D21AE" w:rsidRDefault="00983805" w:rsidP="000D72B1">
            <w:pPr>
              <w:spacing w:before="0" w:after="0"/>
              <w:jc w:val="center"/>
              <w:rPr>
                <w:rFonts w:cs="Arial"/>
                <w:szCs w:val="20"/>
              </w:rPr>
            </w:pPr>
            <w:r w:rsidRPr="007D21AE">
              <w:rPr>
                <w:rFonts w:cs="Arial"/>
                <w:szCs w:val="20"/>
              </w:rPr>
              <w:t>70</w:t>
            </w:r>
          </w:p>
        </w:tc>
        <w:tc>
          <w:tcPr>
            <w:tcW w:w="1470" w:type="dxa"/>
            <w:shd w:val="clear" w:color="auto" w:fill="FFFFFF"/>
            <w:tcMar>
              <w:left w:w="60" w:type="dxa"/>
              <w:right w:w="60" w:type="dxa"/>
            </w:tcMar>
          </w:tcPr>
          <w:p w14:paraId="2EC2ACF4" w14:textId="77777777" w:rsidR="00983805" w:rsidRPr="007D21AE" w:rsidRDefault="00983805" w:rsidP="000D72B1">
            <w:pPr>
              <w:spacing w:before="0" w:after="0"/>
              <w:jc w:val="center"/>
              <w:rPr>
                <w:rFonts w:cs="Arial"/>
                <w:szCs w:val="20"/>
              </w:rPr>
            </w:pPr>
            <w:r w:rsidRPr="007D21AE">
              <w:rPr>
                <w:rFonts w:cs="Arial"/>
                <w:szCs w:val="20"/>
              </w:rPr>
              <w:t>100</w:t>
            </w:r>
          </w:p>
        </w:tc>
        <w:tc>
          <w:tcPr>
            <w:tcW w:w="1471" w:type="dxa"/>
            <w:shd w:val="clear" w:color="auto" w:fill="FFFFFF"/>
          </w:tcPr>
          <w:p w14:paraId="7D71E8CD" w14:textId="77777777" w:rsidR="00983805" w:rsidRPr="007D21AE" w:rsidRDefault="00983805" w:rsidP="000D72B1">
            <w:pPr>
              <w:spacing w:before="0" w:after="0"/>
              <w:jc w:val="center"/>
              <w:rPr>
                <w:rFonts w:cs="Arial"/>
                <w:szCs w:val="20"/>
              </w:rPr>
            </w:pPr>
            <w:r w:rsidRPr="007D21AE">
              <w:rPr>
                <w:rFonts w:cs="Arial"/>
                <w:szCs w:val="20"/>
              </w:rPr>
              <w:t>120</w:t>
            </w:r>
          </w:p>
        </w:tc>
        <w:tc>
          <w:tcPr>
            <w:tcW w:w="1471" w:type="dxa"/>
            <w:shd w:val="clear" w:color="auto" w:fill="FFFFFF"/>
          </w:tcPr>
          <w:p w14:paraId="53611237" w14:textId="71BAA6F8" w:rsidR="00983805" w:rsidRPr="007D21AE" w:rsidRDefault="00983805" w:rsidP="000D72B1">
            <w:pPr>
              <w:spacing w:before="0" w:after="0"/>
              <w:jc w:val="center"/>
              <w:rPr>
                <w:rFonts w:cs="Arial"/>
                <w:szCs w:val="20"/>
              </w:rPr>
            </w:pPr>
            <w:r>
              <w:rPr>
                <w:rFonts w:cs="Arial"/>
                <w:szCs w:val="20"/>
              </w:rPr>
              <w:t>129</w:t>
            </w:r>
          </w:p>
        </w:tc>
      </w:tr>
      <w:tr w:rsidR="00983805" w:rsidRPr="00A72F4E" w14:paraId="50874514" w14:textId="4E04ACE9" w:rsidTr="00285118">
        <w:trPr>
          <w:cantSplit/>
        </w:trPr>
        <w:tc>
          <w:tcPr>
            <w:tcW w:w="1985" w:type="dxa"/>
            <w:tcBorders>
              <w:bottom w:val="nil"/>
            </w:tcBorders>
            <w:shd w:val="clear" w:color="auto" w:fill="FFFFFF"/>
            <w:tcMar>
              <w:left w:w="60" w:type="dxa"/>
              <w:right w:w="60" w:type="dxa"/>
            </w:tcMar>
          </w:tcPr>
          <w:p w14:paraId="26299D5C" w14:textId="77777777" w:rsidR="00983805" w:rsidRPr="00A72F4E" w:rsidRDefault="00983805" w:rsidP="000D72B1">
            <w:pPr>
              <w:spacing w:before="0" w:after="0"/>
              <w:rPr>
                <w:rFonts w:eastAsiaTheme="minorHAnsi"/>
                <w:lang w:eastAsia="en-US"/>
              </w:rPr>
            </w:pPr>
            <w:r w:rsidRPr="00A72F4E">
              <w:rPr>
                <w:rFonts w:eastAsiaTheme="minorHAnsi"/>
                <w:lang w:eastAsia="en-US"/>
              </w:rPr>
              <w:t>Withdrawn</w:t>
            </w:r>
          </w:p>
        </w:tc>
        <w:tc>
          <w:tcPr>
            <w:tcW w:w="1470" w:type="dxa"/>
            <w:tcBorders>
              <w:bottom w:val="nil"/>
            </w:tcBorders>
            <w:shd w:val="clear" w:color="auto" w:fill="FFFFFF"/>
            <w:tcMar>
              <w:left w:w="60" w:type="dxa"/>
              <w:right w:w="60" w:type="dxa"/>
            </w:tcMar>
          </w:tcPr>
          <w:p w14:paraId="258686B9" w14:textId="77777777" w:rsidR="00983805" w:rsidRPr="007D21AE" w:rsidRDefault="00983805" w:rsidP="000D72B1">
            <w:pPr>
              <w:spacing w:before="0" w:after="0"/>
              <w:jc w:val="center"/>
              <w:rPr>
                <w:rFonts w:cs="Arial"/>
                <w:szCs w:val="20"/>
              </w:rPr>
            </w:pPr>
            <w:r w:rsidRPr="007D21AE">
              <w:rPr>
                <w:rFonts w:cs="Arial"/>
                <w:szCs w:val="20"/>
              </w:rPr>
              <w:t>209</w:t>
            </w:r>
          </w:p>
        </w:tc>
        <w:tc>
          <w:tcPr>
            <w:tcW w:w="1471" w:type="dxa"/>
            <w:tcBorders>
              <w:bottom w:val="nil"/>
            </w:tcBorders>
            <w:shd w:val="clear" w:color="auto" w:fill="FFFFFF"/>
            <w:tcMar>
              <w:left w:w="60" w:type="dxa"/>
              <w:right w:w="60" w:type="dxa"/>
            </w:tcMar>
          </w:tcPr>
          <w:p w14:paraId="34EB38CE" w14:textId="77777777" w:rsidR="00983805" w:rsidRPr="007D21AE" w:rsidRDefault="00983805" w:rsidP="000D72B1">
            <w:pPr>
              <w:spacing w:before="0" w:after="0"/>
              <w:jc w:val="center"/>
              <w:rPr>
                <w:rFonts w:cs="Arial"/>
                <w:szCs w:val="20"/>
              </w:rPr>
            </w:pPr>
            <w:r w:rsidRPr="007D21AE">
              <w:rPr>
                <w:rFonts w:cs="Arial"/>
                <w:szCs w:val="20"/>
              </w:rPr>
              <w:t>424</w:t>
            </w:r>
          </w:p>
        </w:tc>
        <w:tc>
          <w:tcPr>
            <w:tcW w:w="1470" w:type="dxa"/>
            <w:tcBorders>
              <w:bottom w:val="nil"/>
            </w:tcBorders>
            <w:shd w:val="clear" w:color="auto" w:fill="FFFFFF"/>
            <w:tcMar>
              <w:left w:w="60" w:type="dxa"/>
              <w:right w:w="60" w:type="dxa"/>
            </w:tcMar>
          </w:tcPr>
          <w:p w14:paraId="3EEF0942" w14:textId="77777777" w:rsidR="00983805" w:rsidRPr="007D21AE" w:rsidRDefault="00983805" w:rsidP="000D72B1">
            <w:pPr>
              <w:spacing w:before="0" w:after="0"/>
              <w:jc w:val="center"/>
              <w:rPr>
                <w:rFonts w:cs="Arial"/>
                <w:szCs w:val="20"/>
              </w:rPr>
            </w:pPr>
            <w:r w:rsidRPr="007D21AE">
              <w:rPr>
                <w:rFonts w:cs="Arial"/>
                <w:szCs w:val="20"/>
              </w:rPr>
              <w:t>622</w:t>
            </w:r>
          </w:p>
        </w:tc>
        <w:tc>
          <w:tcPr>
            <w:tcW w:w="1471" w:type="dxa"/>
            <w:tcBorders>
              <w:bottom w:val="nil"/>
            </w:tcBorders>
            <w:shd w:val="clear" w:color="auto" w:fill="FFFFFF"/>
            <w:tcMar>
              <w:left w:w="60" w:type="dxa"/>
              <w:right w:w="60" w:type="dxa"/>
            </w:tcMar>
          </w:tcPr>
          <w:p w14:paraId="7342FB52" w14:textId="77777777" w:rsidR="00983805" w:rsidRPr="007D21AE" w:rsidRDefault="00983805" w:rsidP="000D72B1">
            <w:pPr>
              <w:spacing w:before="0" w:after="0"/>
              <w:jc w:val="center"/>
              <w:rPr>
                <w:rFonts w:cs="Arial"/>
                <w:szCs w:val="20"/>
              </w:rPr>
            </w:pPr>
            <w:r w:rsidRPr="007D21AE">
              <w:rPr>
                <w:rFonts w:cs="Arial"/>
                <w:szCs w:val="20"/>
              </w:rPr>
              <w:t>870</w:t>
            </w:r>
          </w:p>
        </w:tc>
        <w:tc>
          <w:tcPr>
            <w:tcW w:w="1471" w:type="dxa"/>
            <w:tcBorders>
              <w:bottom w:val="nil"/>
            </w:tcBorders>
            <w:shd w:val="clear" w:color="auto" w:fill="FFFFFF"/>
            <w:tcMar>
              <w:left w:w="60" w:type="dxa"/>
              <w:right w:w="60" w:type="dxa"/>
            </w:tcMar>
          </w:tcPr>
          <w:p w14:paraId="6BB06A87" w14:textId="77777777" w:rsidR="00983805" w:rsidRPr="007D21AE" w:rsidRDefault="00983805" w:rsidP="000D72B1">
            <w:pPr>
              <w:spacing w:before="0" w:after="0"/>
              <w:jc w:val="center"/>
              <w:rPr>
                <w:rFonts w:cs="Arial"/>
                <w:szCs w:val="20"/>
              </w:rPr>
            </w:pPr>
            <w:r w:rsidRPr="007D21AE">
              <w:rPr>
                <w:rFonts w:cs="Arial"/>
                <w:szCs w:val="20"/>
              </w:rPr>
              <w:t>1</w:t>
            </w:r>
            <w:r>
              <w:rPr>
                <w:rFonts w:cs="Arial"/>
                <w:szCs w:val="20"/>
              </w:rPr>
              <w:t>,</w:t>
            </w:r>
            <w:r w:rsidRPr="007D21AE">
              <w:rPr>
                <w:rFonts w:cs="Arial"/>
                <w:szCs w:val="20"/>
              </w:rPr>
              <w:t>108</w:t>
            </w:r>
          </w:p>
        </w:tc>
        <w:tc>
          <w:tcPr>
            <w:tcW w:w="1470" w:type="dxa"/>
            <w:tcBorders>
              <w:bottom w:val="nil"/>
            </w:tcBorders>
            <w:shd w:val="clear" w:color="auto" w:fill="FFFFFF"/>
            <w:tcMar>
              <w:left w:w="60" w:type="dxa"/>
              <w:right w:w="60" w:type="dxa"/>
            </w:tcMar>
          </w:tcPr>
          <w:p w14:paraId="69F3B30E" w14:textId="77777777" w:rsidR="00983805" w:rsidRPr="007D21AE" w:rsidRDefault="00983805" w:rsidP="000D72B1">
            <w:pPr>
              <w:spacing w:before="0" w:after="0"/>
              <w:jc w:val="center"/>
              <w:rPr>
                <w:rFonts w:cs="Arial"/>
                <w:szCs w:val="20"/>
              </w:rPr>
            </w:pPr>
            <w:r w:rsidRPr="007D21AE">
              <w:rPr>
                <w:rFonts w:cs="Arial"/>
                <w:szCs w:val="20"/>
              </w:rPr>
              <w:t>1</w:t>
            </w:r>
            <w:r>
              <w:rPr>
                <w:rFonts w:cs="Arial"/>
                <w:szCs w:val="20"/>
              </w:rPr>
              <w:t>,</w:t>
            </w:r>
            <w:r w:rsidRPr="007D21AE">
              <w:rPr>
                <w:rFonts w:cs="Arial"/>
                <w:szCs w:val="20"/>
              </w:rPr>
              <w:t>651</w:t>
            </w:r>
          </w:p>
        </w:tc>
        <w:tc>
          <w:tcPr>
            <w:tcW w:w="1471" w:type="dxa"/>
            <w:tcBorders>
              <w:bottom w:val="nil"/>
            </w:tcBorders>
            <w:shd w:val="clear" w:color="auto" w:fill="FFFFFF"/>
          </w:tcPr>
          <w:p w14:paraId="4528FD39" w14:textId="77777777" w:rsidR="00983805" w:rsidRPr="007D21AE" w:rsidRDefault="00983805" w:rsidP="000D72B1">
            <w:pPr>
              <w:spacing w:before="0" w:after="0"/>
              <w:jc w:val="center"/>
              <w:rPr>
                <w:rFonts w:cs="Arial"/>
                <w:szCs w:val="20"/>
              </w:rPr>
            </w:pPr>
            <w:r w:rsidRPr="007D21AE">
              <w:rPr>
                <w:rFonts w:cs="Arial"/>
                <w:szCs w:val="20"/>
              </w:rPr>
              <w:t>2</w:t>
            </w:r>
            <w:r>
              <w:rPr>
                <w:rFonts w:cs="Arial"/>
                <w:szCs w:val="20"/>
              </w:rPr>
              <w:t>,</w:t>
            </w:r>
            <w:r w:rsidRPr="007D21AE">
              <w:rPr>
                <w:rFonts w:cs="Arial"/>
                <w:szCs w:val="20"/>
              </w:rPr>
              <w:t>003</w:t>
            </w:r>
          </w:p>
        </w:tc>
        <w:tc>
          <w:tcPr>
            <w:tcW w:w="1471" w:type="dxa"/>
            <w:tcBorders>
              <w:bottom w:val="nil"/>
            </w:tcBorders>
            <w:shd w:val="clear" w:color="auto" w:fill="FFFFFF"/>
          </w:tcPr>
          <w:p w14:paraId="246A33D3" w14:textId="77221108" w:rsidR="00983805" w:rsidRPr="007D21AE" w:rsidRDefault="00983805" w:rsidP="000D72B1">
            <w:pPr>
              <w:spacing w:before="0" w:after="0"/>
              <w:jc w:val="center"/>
              <w:rPr>
                <w:rFonts w:cs="Arial"/>
                <w:szCs w:val="20"/>
              </w:rPr>
            </w:pPr>
            <w:r>
              <w:rPr>
                <w:rFonts w:cs="Arial"/>
                <w:szCs w:val="20"/>
              </w:rPr>
              <w:t>2,084</w:t>
            </w:r>
          </w:p>
        </w:tc>
      </w:tr>
      <w:tr w:rsidR="00983805" w:rsidRPr="00A72F4E" w14:paraId="2F856085" w14:textId="1952DC94" w:rsidTr="00285118">
        <w:trPr>
          <w:cantSplit/>
        </w:trPr>
        <w:tc>
          <w:tcPr>
            <w:tcW w:w="1985" w:type="dxa"/>
            <w:tcBorders>
              <w:top w:val="nil"/>
              <w:bottom w:val="single" w:sz="4" w:space="0" w:color="auto"/>
            </w:tcBorders>
            <w:shd w:val="clear" w:color="auto" w:fill="FFFFFF"/>
            <w:tcMar>
              <w:left w:w="60" w:type="dxa"/>
              <w:right w:w="60" w:type="dxa"/>
            </w:tcMar>
          </w:tcPr>
          <w:p w14:paraId="7071F424" w14:textId="77777777" w:rsidR="00983805" w:rsidRPr="003A200D" w:rsidRDefault="00983805" w:rsidP="000D72B1">
            <w:pPr>
              <w:spacing w:before="0" w:after="0"/>
              <w:rPr>
                <w:rFonts w:eastAsiaTheme="minorHAnsi"/>
                <w:b/>
                <w:sz w:val="18"/>
                <w:szCs w:val="18"/>
                <w:lang w:eastAsia="en-US"/>
              </w:rPr>
            </w:pPr>
            <w:r w:rsidRPr="003A200D">
              <w:rPr>
                <w:rFonts w:eastAsiaTheme="minorHAnsi"/>
                <w:b/>
                <w:sz w:val="18"/>
                <w:szCs w:val="18"/>
                <w:lang w:eastAsia="en-US"/>
              </w:rPr>
              <w:t>TOTAL INELIGIBLE</w:t>
            </w:r>
          </w:p>
        </w:tc>
        <w:tc>
          <w:tcPr>
            <w:tcW w:w="1470" w:type="dxa"/>
            <w:tcBorders>
              <w:top w:val="nil"/>
              <w:bottom w:val="single" w:sz="4" w:space="0" w:color="auto"/>
            </w:tcBorders>
            <w:shd w:val="clear" w:color="auto" w:fill="FFFFFF"/>
            <w:tcMar>
              <w:left w:w="60" w:type="dxa"/>
              <w:right w:w="60" w:type="dxa"/>
            </w:tcMar>
          </w:tcPr>
          <w:p w14:paraId="5EB00E26" w14:textId="77777777" w:rsidR="00983805" w:rsidRPr="007D21AE" w:rsidRDefault="00983805" w:rsidP="000D72B1">
            <w:pPr>
              <w:spacing w:before="0" w:after="0"/>
              <w:jc w:val="center"/>
              <w:rPr>
                <w:rFonts w:cs="Arial"/>
                <w:b/>
                <w:szCs w:val="20"/>
              </w:rPr>
            </w:pPr>
            <w:r w:rsidRPr="007D21AE">
              <w:rPr>
                <w:rFonts w:cs="Arial"/>
                <w:b/>
                <w:szCs w:val="20"/>
              </w:rPr>
              <w:t>266</w:t>
            </w:r>
          </w:p>
        </w:tc>
        <w:tc>
          <w:tcPr>
            <w:tcW w:w="1471" w:type="dxa"/>
            <w:tcBorders>
              <w:top w:val="nil"/>
              <w:bottom w:val="single" w:sz="4" w:space="0" w:color="auto"/>
            </w:tcBorders>
            <w:shd w:val="clear" w:color="auto" w:fill="FFFFFF"/>
            <w:tcMar>
              <w:left w:w="60" w:type="dxa"/>
              <w:right w:w="60" w:type="dxa"/>
            </w:tcMar>
          </w:tcPr>
          <w:p w14:paraId="231BB86D" w14:textId="77777777" w:rsidR="00983805" w:rsidRPr="007D21AE" w:rsidRDefault="00983805" w:rsidP="000D72B1">
            <w:pPr>
              <w:spacing w:before="0" w:after="0"/>
              <w:jc w:val="center"/>
              <w:rPr>
                <w:rFonts w:cs="Arial"/>
                <w:b/>
                <w:szCs w:val="20"/>
              </w:rPr>
            </w:pPr>
            <w:r w:rsidRPr="007D21AE">
              <w:rPr>
                <w:rFonts w:cs="Arial"/>
                <w:b/>
                <w:szCs w:val="20"/>
              </w:rPr>
              <w:t>566</w:t>
            </w:r>
          </w:p>
        </w:tc>
        <w:tc>
          <w:tcPr>
            <w:tcW w:w="1470" w:type="dxa"/>
            <w:tcBorders>
              <w:top w:val="nil"/>
              <w:bottom w:val="single" w:sz="4" w:space="0" w:color="auto"/>
            </w:tcBorders>
            <w:shd w:val="clear" w:color="auto" w:fill="FFFFFF"/>
            <w:tcMar>
              <w:left w:w="60" w:type="dxa"/>
              <w:right w:w="60" w:type="dxa"/>
            </w:tcMar>
          </w:tcPr>
          <w:p w14:paraId="797EE14C" w14:textId="77777777" w:rsidR="00983805" w:rsidRPr="007D21AE" w:rsidRDefault="00983805" w:rsidP="000D72B1">
            <w:pPr>
              <w:spacing w:before="0" w:after="0"/>
              <w:jc w:val="center"/>
              <w:rPr>
                <w:rFonts w:cs="Arial"/>
                <w:b/>
                <w:szCs w:val="20"/>
              </w:rPr>
            </w:pPr>
            <w:r w:rsidRPr="007D21AE">
              <w:rPr>
                <w:rFonts w:cs="Arial"/>
                <w:b/>
                <w:szCs w:val="20"/>
              </w:rPr>
              <w:t>872</w:t>
            </w:r>
          </w:p>
        </w:tc>
        <w:tc>
          <w:tcPr>
            <w:tcW w:w="1471" w:type="dxa"/>
            <w:tcBorders>
              <w:top w:val="nil"/>
              <w:bottom w:val="single" w:sz="4" w:space="0" w:color="auto"/>
            </w:tcBorders>
            <w:shd w:val="clear" w:color="auto" w:fill="FFFFFF"/>
            <w:tcMar>
              <w:left w:w="60" w:type="dxa"/>
              <w:right w:w="60" w:type="dxa"/>
            </w:tcMar>
          </w:tcPr>
          <w:p w14:paraId="13960730" w14:textId="77777777" w:rsidR="00983805" w:rsidRPr="007D21AE" w:rsidRDefault="00983805" w:rsidP="000D72B1">
            <w:pPr>
              <w:spacing w:before="0" w:after="0"/>
              <w:jc w:val="center"/>
              <w:rPr>
                <w:rFonts w:cs="Arial"/>
                <w:b/>
                <w:szCs w:val="20"/>
              </w:rPr>
            </w:pPr>
            <w:r w:rsidRPr="007D21AE">
              <w:rPr>
                <w:rFonts w:cs="Arial"/>
                <w:b/>
                <w:szCs w:val="20"/>
              </w:rPr>
              <w:t>1</w:t>
            </w:r>
            <w:r>
              <w:rPr>
                <w:rFonts w:cs="Arial"/>
                <w:b/>
                <w:szCs w:val="20"/>
              </w:rPr>
              <w:t>,</w:t>
            </w:r>
            <w:r w:rsidRPr="007D21AE">
              <w:rPr>
                <w:rFonts w:cs="Arial"/>
                <w:b/>
                <w:szCs w:val="20"/>
              </w:rPr>
              <w:t>249</w:t>
            </w:r>
          </w:p>
        </w:tc>
        <w:tc>
          <w:tcPr>
            <w:tcW w:w="1471" w:type="dxa"/>
            <w:tcBorders>
              <w:top w:val="nil"/>
              <w:bottom w:val="single" w:sz="4" w:space="0" w:color="auto"/>
            </w:tcBorders>
            <w:shd w:val="clear" w:color="auto" w:fill="FFFFFF"/>
            <w:tcMar>
              <w:left w:w="60" w:type="dxa"/>
              <w:right w:w="60" w:type="dxa"/>
            </w:tcMar>
          </w:tcPr>
          <w:p w14:paraId="7D9E8989" w14:textId="77777777" w:rsidR="00983805" w:rsidRPr="007D21AE" w:rsidRDefault="00983805" w:rsidP="000D72B1">
            <w:pPr>
              <w:spacing w:before="0" w:after="0"/>
              <w:jc w:val="center"/>
              <w:rPr>
                <w:rFonts w:cs="Arial"/>
                <w:b/>
                <w:szCs w:val="20"/>
              </w:rPr>
            </w:pPr>
            <w:r w:rsidRPr="007D21AE">
              <w:rPr>
                <w:rFonts w:cs="Arial"/>
                <w:b/>
                <w:szCs w:val="20"/>
              </w:rPr>
              <w:t>1</w:t>
            </w:r>
            <w:r>
              <w:rPr>
                <w:rFonts w:cs="Arial"/>
                <w:b/>
                <w:szCs w:val="20"/>
              </w:rPr>
              <w:t>,</w:t>
            </w:r>
            <w:r w:rsidRPr="007D21AE">
              <w:rPr>
                <w:rFonts w:cs="Arial"/>
                <w:b/>
                <w:szCs w:val="20"/>
              </w:rPr>
              <w:t>652</w:t>
            </w:r>
          </w:p>
        </w:tc>
        <w:tc>
          <w:tcPr>
            <w:tcW w:w="1470" w:type="dxa"/>
            <w:tcBorders>
              <w:top w:val="nil"/>
              <w:bottom w:val="single" w:sz="4" w:space="0" w:color="auto"/>
            </w:tcBorders>
            <w:shd w:val="clear" w:color="auto" w:fill="FFFFFF"/>
            <w:tcMar>
              <w:left w:w="60" w:type="dxa"/>
              <w:right w:w="60" w:type="dxa"/>
            </w:tcMar>
          </w:tcPr>
          <w:p w14:paraId="460F4973" w14:textId="77777777" w:rsidR="00983805" w:rsidRPr="007D21AE" w:rsidRDefault="00983805" w:rsidP="000D72B1">
            <w:pPr>
              <w:spacing w:before="0" w:after="0"/>
              <w:jc w:val="center"/>
              <w:rPr>
                <w:rFonts w:cs="Arial"/>
                <w:b/>
                <w:szCs w:val="20"/>
              </w:rPr>
            </w:pPr>
            <w:r w:rsidRPr="007D21AE">
              <w:rPr>
                <w:rFonts w:cs="Arial"/>
                <w:b/>
                <w:szCs w:val="20"/>
              </w:rPr>
              <w:t>2</w:t>
            </w:r>
            <w:r>
              <w:rPr>
                <w:rFonts w:cs="Arial"/>
                <w:b/>
                <w:szCs w:val="20"/>
              </w:rPr>
              <w:t>,</w:t>
            </w:r>
            <w:r w:rsidRPr="007D21AE">
              <w:rPr>
                <w:rFonts w:cs="Arial"/>
                <w:b/>
                <w:szCs w:val="20"/>
              </w:rPr>
              <w:t>424</w:t>
            </w:r>
          </w:p>
        </w:tc>
        <w:tc>
          <w:tcPr>
            <w:tcW w:w="1471" w:type="dxa"/>
            <w:tcBorders>
              <w:top w:val="nil"/>
              <w:bottom w:val="single" w:sz="4" w:space="0" w:color="auto"/>
            </w:tcBorders>
            <w:shd w:val="clear" w:color="auto" w:fill="FFFFFF"/>
          </w:tcPr>
          <w:p w14:paraId="5381A435" w14:textId="77777777" w:rsidR="00983805" w:rsidRPr="007D21AE" w:rsidRDefault="00983805" w:rsidP="000D72B1">
            <w:pPr>
              <w:spacing w:before="0" w:after="0"/>
              <w:jc w:val="center"/>
              <w:rPr>
                <w:rFonts w:cs="Arial"/>
                <w:b/>
                <w:szCs w:val="20"/>
              </w:rPr>
            </w:pPr>
            <w:r w:rsidRPr="007D21AE">
              <w:rPr>
                <w:rFonts w:cs="Arial"/>
                <w:b/>
                <w:szCs w:val="20"/>
              </w:rPr>
              <w:t>2</w:t>
            </w:r>
            <w:r>
              <w:rPr>
                <w:rFonts w:cs="Arial"/>
                <w:b/>
                <w:szCs w:val="20"/>
              </w:rPr>
              <w:t>,</w:t>
            </w:r>
            <w:r w:rsidRPr="007D21AE">
              <w:rPr>
                <w:rFonts w:cs="Arial"/>
                <w:b/>
                <w:szCs w:val="20"/>
              </w:rPr>
              <w:t>998</w:t>
            </w:r>
          </w:p>
        </w:tc>
        <w:tc>
          <w:tcPr>
            <w:tcW w:w="1471" w:type="dxa"/>
            <w:tcBorders>
              <w:top w:val="nil"/>
              <w:bottom w:val="single" w:sz="4" w:space="0" w:color="auto"/>
            </w:tcBorders>
            <w:shd w:val="clear" w:color="auto" w:fill="FFFFFF"/>
          </w:tcPr>
          <w:p w14:paraId="1AE4D2B7" w14:textId="67905C2D" w:rsidR="00983805" w:rsidRPr="007D21AE" w:rsidRDefault="00983805" w:rsidP="000D72B1">
            <w:pPr>
              <w:spacing w:before="0" w:after="0"/>
              <w:jc w:val="center"/>
              <w:rPr>
                <w:rFonts w:cs="Arial"/>
                <w:b/>
                <w:szCs w:val="20"/>
              </w:rPr>
            </w:pPr>
            <w:r>
              <w:rPr>
                <w:rFonts w:cs="Arial"/>
                <w:b/>
                <w:szCs w:val="20"/>
              </w:rPr>
              <w:t>3,381</w:t>
            </w:r>
          </w:p>
        </w:tc>
      </w:tr>
      <w:tr w:rsidR="00983805" w:rsidRPr="00A72F4E" w14:paraId="7C0C306D" w14:textId="57746BC1" w:rsidTr="00285118">
        <w:trPr>
          <w:cantSplit/>
        </w:trPr>
        <w:tc>
          <w:tcPr>
            <w:tcW w:w="1985" w:type="dxa"/>
            <w:tcBorders>
              <w:top w:val="single" w:sz="4" w:space="0" w:color="auto"/>
            </w:tcBorders>
            <w:shd w:val="clear" w:color="auto" w:fill="FFFFFF"/>
            <w:tcMar>
              <w:left w:w="60" w:type="dxa"/>
              <w:right w:w="60" w:type="dxa"/>
            </w:tcMar>
          </w:tcPr>
          <w:p w14:paraId="2AD48AEF" w14:textId="77777777" w:rsidR="00983805" w:rsidRPr="00A72F4E" w:rsidRDefault="00983805" w:rsidP="000D72B1">
            <w:pPr>
              <w:spacing w:before="0" w:after="0"/>
              <w:rPr>
                <w:rFonts w:eastAsiaTheme="minorHAnsi"/>
                <w:lang w:eastAsia="en-US"/>
              </w:rPr>
            </w:pPr>
            <w:r w:rsidRPr="00A72F4E">
              <w:rPr>
                <w:rFonts w:eastAsiaTheme="minorHAnsi"/>
                <w:lang w:eastAsia="en-US"/>
              </w:rPr>
              <w:t>Did not do survey</w:t>
            </w:r>
          </w:p>
        </w:tc>
        <w:tc>
          <w:tcPr>
            <w:tcW w:w="1470" w:type="dxa"/>
            <w:tcBorders>
              <w:top w:val="single" w:sz="4" w:space="0" w:color="auto"/>
            </w:tcBorders>
            <w:shd w:val="clear" w:color="auto" w:fill="FFFFFF"/>
            <w:tcMar>
              <w:left w:w="60" w:type="dxa"/>
              <w:right w:w="60" w:type="dxa"/>
            </w:tcMar>
          </w:tcPr>
          <w:p w14:paraId="36E2CAA4" w14:textId="77777777" w:rsidR="00983805" w:rsidRPr="007D21AE" w:rsidRDefault="00983805" w:rsidP="000D72B1">
            <w:pPr>
              <w:spacing w:before="0" w:after="0"/>
              <w:jc w:val="center"/>
              <w:rPr>
                <w:rFonts w:cs="Arial"/>
                <w:szCs w:val="20"/>
              </w:rPr>
            </w:pPr>
            <w:r w:rsidRPr="007D21AE">
              <w:rPr>
                <w:rFonts w:cs="Arial"/>
                <w:szCs w:val="20"/>
              </w:rPr>
              <w:t>254</w:t>
            </w:r>
          </w:p>
        </w:tc>
        <w:tc>
          <w:tcPr>
            <w:tcW w:w="1471" w:type="dxa"/>
            <w:tcBorders>
              <w:top w:val="single" w:sz="4" w:space="0" w:color="auto"/>
            </w:tcBorders>
            <w:shd w:val="clear" w:color="auto" w:fill="FFFFFF"/>
            <w:tcMar>
              <w:left w:w="60" w:type="dxa"/>
              <w:right w:w="60" w:type="dxa"/>
            </w:tcMar>
          </w:tcPr>
          <w:p w14:paraId="3584CAEC" w14:textId="77777777" w:rsidR="00983805" w:rsidRPr="007D21AE" w:rsidRDefault="00983805" w:rsidP="000D72B1">
            <w:pPr>
              <w:spacing w:before="0" w:after="0"/>
              <w:jc w:val="center"/>
              <w:rPr>
                <w:rFonts w:cs="Arial"/>
                <w:szCs w:val="20"/>
              </w:rPr>
            </w:pPr>
            <w:r w:rsidRPr="007D21AE">
              <w:rPr>
                <w:rFonts w:cs="Arial"/>
                <w:szCs w:val="20"/>
              </w:rPr>
              <w:t>997</w:t>
            </w:r>
          </w:p>
        </w:tc>
        <w:tc>
          <w:tcPr>
            <w:tcW w:w="1470" w:type="dxa"/>
            <w:tcBorders>
              <w:top w:val="single" w:sz="4" w:space="0" w:color="auto"/>
            </w:tcBorders>
            <w:shd w:val="clear" w:color="auto" w:fill="FFFFFF"/>
            <w:tcMar>
              <w:left w:w="60" w:type="dxa"/>
              <w:right w:w="60" w:type="dxa"/>
            </w:tcMar>
          </w:tcPr>
          <w:p w14:paraId="4269954D" w14:textId="77777777" w:rsidR="00983805" w:rsidRPr="007D21AE" w:rsidRDefault="00983805" w:rsidP="000D72B1">
            <w:pPr>
              <w:spacing w:before="0" w:after="0"/>
              <w:jc w:val="center"/>
              <w:rPr>
                <w:rFonts w:cs="Arial"/>
                <w:szCs w:val="20"/>
              </w:rPr>
            </w:pPr>
            <w:r w:rsidRPr="007D21AE">
              <w:rPr>
                <w:rFonts w:cs="Arial"/>
                <w:szCs w:val="20"/>
              </w:rPr>
              <w:t>886</w:t>
            </w:r>
          </w:p>
        </w:tc>
        <w:tc>
          <w:tcPr>
            <w:tcW w:w="1471" w:type="dxa"/>
            <w:tcBorders>
              <w:top w:val="single" w:sz="4" w:space="0" w:color="auto"/>
            </w:tcBorders>
            <w:shd w:val="clear" w:color="auto" w:fill="FFFFFF"/>
            <w:tcMar>
              <w:left w:w="60" w:type="dxa"/>
              <w:right w:w="60" w:type="dxa"/>
            </w:tcMar>
          </w:tcPr>
          <w:p w14:paraId="67919572" w14:textId="77777777" w:rsidR="00983805" w:rsidRPr="007D21AE" w:rsidRDefault="00983805" w:rsidP="000D72B1">
            <w:pPr>
              <w:spacing w:before="0" w:after="0"/>
              <w:jc w:val="center"/>
              <w:rPr>
                <w:rFonts w:cs="Arial"/>
                <w:szCs w:val="20"/>
              </w:rPr>
            </w:pPr>
            <w:r w:rsidRPr="007D21AE">
              <w:rPr>
                <w:rFonts w:cs="Arial"/>
                <w:szCs w:val="20"/>
              </w:rPr>
              <w:t>995</w:t>
            </w:r>
          </w:p>
        </w:tc>
        <w:tc>
          <w:tcPr>
            <w:tcW w:w="1471" w:type="dxa"/>
            <w:tcBorders>
              <w:top w:val="single" w:sz="4" w:space="0" w:color="auto"/>
            </w:tcBorders>
            <w:shd w:val="clear" w:color="auto" w:fill="FFFFFF"/>
            <w:tcMar>
              <w:left w:w="60" w:type="dxa"/>
              <w:right w:w="60" w:type="dxa"/>
            </w:tcMar>
          </w:tcPr>
          <w:p w14:paraId="571F1486" w14:textId="77777777" w:rsidR="00983805" w:rsidRPr="007D21AE" w:rsidRDefault="00983805" w:rsidP="000D72B1">
            <w:pPr>
              <w:spacing w:before="0" w:after="0"/>
              <w:jc w:val="center"/>
              <w:rPr>
                <w:rFonts w:cs="Arial"/>
                <w:szCs w:val="20"/>
              </w:rPr>
            </w:pPr>
            <w:r w:rsidRPr="007D21AE">
              <w:rPr>
                <w:rFonts w:cs="Arial"/>
                <w:szCs w:val="20"/>
              </w:rPr>
              <w:t>1</w:t>
            </w:r>
            <w:r>
              <w:rPr>
                <w:rFonts w:cs="Arial"/>
                <w:szCs w:val="20"/>
              </w:rPr>
              <w:t>,</w:t>
            </w:r>
            <w:r w:rsidRPr="007D21AE">
              <w:rPr>
                <w:rFonts w:cs="Arial"/>
                <w:szCs w:val="20"/>
              </w:rPr>
              <w:t>148</w:t>
            </w:r>
          </w:p>
        </w:tc>
        <w:tc>
          <w:tcPr>
            <w:tcW w:w="1470" w:type="dxa"/>
            <w:tcBorders>
              <w:top w:val="single" w:sz="4" w:space="0" w:color="auto"/>
            </w:tcBorders>
            <w:shd w:val="clear" w:color="auto" w:fill="FFFFFF"/>
            <w:tcMar>
              <w:left w:w="60" w:type="dxa"/>
              <w:right w:w="60" w:type="dxa"/>
            </w:tcMar>
          </w:tcPr>
          <w:p w14:paraId="5E6337E9" w14:textId="77777777" w:rsidR="00983805" w:rsidRPr="007D21AE" w:rsidRDefault="00983805" w:rsidP="000D72B1">
            <w:pPr>
              <w:spacing w:before="0" w:after="0"/>
              <w:jc w:val="center"/>
              <w:rPr>
                <w:rFonts w:cs="Arial"/>
                <w:szCs w:val="20"/>
              </w:rPr>
            </w:pPr>
            <w:r w:rsidRPr="007D21AE">
              <w:rPr>
                <w:rFonts w:cs="Arial"/>
                <w:szCs w:val="20"/>
              </w:rPr>
              <w:t>1</w:t>
            </w:r>
            <w:r>
              <w:rPr>
                <w:rFonts w:cs="Arial"/>
                <w:szCs w:val="20"/>
              </w:rPr>
              <w:t>,</w:t>
            </w:r>
            <w:r w:rsidRPr="007D21AE">
              <w:rPr>
                <w:rFonts w:cs="Arial"/>
                <w:szCs w:val="20"/>
              </w:rPr>
              <w:t>051</w:t>
            </w:r>
          </w:p>
        </w:tc>
        <w:tc>
          <w:tcPr>
            <w:tcW w:w="1471" w:type="dxa"/>
            <w:tcBorders>
              <w:top w:val="single" w:sz="4" w:space="0" w:color="auto"/>
            </w:tcBorders>
            <w:shd w:val="clear" w:color="auto" w:fill="FFFFFF"/>
          </w:tcPr>
          <w:p w14:paraId="1F64E0AE" w14:textId="77777777" w:rsidR="00983805" w:rsidRPr="007D21AE" w:rsidRDefault="00983805" w:rsidP="000D72B1">
            <w:pPr>
              <w:spacing w:before="0" w:after="0"/>
              <w:jc w:val="center"/>
              <w:rPr>
                <w:rFonts w:cs="Arial"/>
                <w:szCs w:val="20"/>
              </w:rPr>
            </w:pPr>
            <w:r w:rsidRPr="007D21AE">
              <w:rPr>
                <w:rFonts w:cs="Arial"/>
                <w:szCs w:val="20"/>
              </w:rPr>
              <w:t>714</w:t>
            </w:r>
          </w:p>
        </w:tc>
        <w:tc>
          <w:tcPr>
            <w:tcW w:w="1471" w:type="dxa"/>
            <w:tcBorders>
              <w:top w:val="single" w:sz="4" w:space="0" w:color="auto"/>
            </w:tcBorders>
            <w:shd w:val="clear" w:color="auto" w:fill="FFFFFF"/>
          </w:tcPr>
          <w:p w14:paraId="2856AA93" w14:textId="0D823966" w:rsidR="00983805" w:rsidRPr="007D21AE" w:rsidRDefault="00983805" w:rsidP="000D72B1">
            <w:pPr>
              <w:spacing w:before="0" w:after="0"/>
              <w:jc w:val="center"/>
              <w:rPr>
                <w:rFonts w:cs="Arial"/>
                <w:szCs w:val="20"/>
              </w:rPr>
            </w:pPr>
            <w:r>
              <w:rPr>
                <w:rFonts w:cs="Arial"/>
                <w:szCs w:val="20"/>
              </w:rPr>
              <w:t>718</w:t>
            </w:r>
          </w:p>
        </w:tc>
      </w:tr>
      <w:tr w:rsidR="00983805" w:rsidRPr="00A72F4E" w14:paraId="405F99D0" w14:textId="1FDA8C9E" w:rsidTr="00285118">
        <w:trPr>
          <w:cantSplit/>
        </w:trPr>
        <w:tc>
          <w:tcPr>
            <w:tcW w:w="1985" w:type="dxa"/>
            <w:shd w:val="clear" w:color="auto" w:fill="FFFFFF"/>
            <w:tcMar>
              <w:left w:w="60" w:type="dxa"/>
              <w:right w:w="60" w:type="dxa"/>
            </w:tcMar>
          </w:tcPr>
          <w:p w14:paraId="7AAAAECB" w14:textId="77777777" w:rsidR="00983805" w:rsidRPr="00A72F4E" w:rsidRDefault="00983805" w:rsidP="000D72B1">
            <w:pPr>
              <w:spacing w:before="0" w:after="0"/>
              <w:rPr>
                <w:rFonts w:eastAsiaTheme="minorHAnsi"/>
                <w:lang w:eastAsia="en-US"/>
              </w:rPr>
            </w:pPr>
            <w:r w:rsidRPr="00A72F4E">
              <w:rPr>
                <w:rFonts w:eastAsiaTheme="minorHAnsi"/>
                <w:lang w:eastAsia="en-US"/>
              </w:rPr>
              <w:t>No contact</w:t>
            </w:r>
          </w:p>
        </w:tc>
        <w:tc>
          <w:tcPr>
            <w:tcW w:w="1470" w:type="dxa"/>
            <w:shd w:val="clear" w:color="auto" w:fill="FFFFFF"/>
            <w:tcMar>
              <w:left w:w="60" w:type="dxa"/>
              <w:right w:w="60" w:type="dxa"/>
            </w:tcMar>
          </w:tcPr>
          <w:p w14:paraId="0100A2DA" w14:textId="77777777" w:rsidR="00983805" w:rsidRPr="007D21AE" w:rsidRDefault="00983805" w:rsidP="000D72B1">
            <w:pPr>
              <w:spacing w:before="0" w:after="0"/>
              <w:jc w:val="center"/>
              <w:rPr>
                <w:rFonts w:cs="Arial"/>
                <w:szCs w:val="20"/>
              </w:rPr>
            </w:pPr>
            <w:r w:rsidRPr="007D21AE">
              <w:rPr>
                <w:rFonts w:cs="Arial"/>
                <w:szCs w:val="20"/>
              </w:rPr>
              <w:t>856</w:t>
            </w:r>
          </w:p>
        </w:tc>
        <w:tc>
          <w:tcPr>
            <w:tcW w:w="1471" w:type="dxa"/>
            <w:shd w:val="clear" w:color="auto" w:fill="FFFFFF"/>
            <w:tcMar>
              <w:left w:w="60" w:type="dxa"/>
              <w:right w:w="60" w:type="dxa"/>
            </w:tcMar>
          </w:tcPr>
          <w:p w14:paraId="1074377A" w14:textId="77777777" w:rsidR="00983805" w:rsidRPr="007D21AE" w:rsidRDefault="00983805" w:rsidP="000D72B1">
            <w:pPr>
              <w:spacing w:before="0" w:after="0"/>
              <w:jc w:val="center"/>
              <w:rPr>
                <w:rFonts w:cs="Arial"/>
                <w:szCs w:val="20"/>
              </w:rPr>
            </w:pPr>
            <w:r w:rsidRPr="007D21AE">
              <w:rPr>
                <w:rFonts w:cs="Arial"/>
                <w:szCs w:val="20"/>
              </w:rPr>
              <w:t>925</w:t>
            </w:r>
          </w:p>
        </w:tc>
        <w:tc>
          <w:tcPr>
            <w:tcW w:w="1470" w:type="dxa"/>
            <w:shd w:val="clear" w:color="auto" w:fill="FFFFFF"/>
            <w:tcMar>
              <w:left w:w="60" w:type="dxa"/>
              <w:right w:w="60" w:type="dxa"/>
            </w:tcMar>
          </w:tcPr>
          <w:p w14:paraId="5580F23A" w14:textId="77777777" w:rsidR="00983805" w:rsidRPr="007D21AE" w:rsidRDefault="00983805" w:rsidP="000D72B1">
            <w:pPr>
              <w:spacing w:before="0" w:after="0"/>
              <w:jc w:val="center"/>
              <w:rPr>
                <w:rFonts w:cs="Arial"/>
                <w:szCs w:val="20"/>
              </w:rPr>
            </w:pPr>
            <w:r w:rsidRPr="007D21AE">
              <w:rPr>
                <w:rFonts w:cs="Arial"/>
                <w:szCs w:val="20"/>
              </w:rPr>
              <w:t>1</w:t>
            </w:r>
            <w:r>
              <w:rPr>
                <w:rFonts w:cs="Arial"/>
                <w:szCs w:val="20"/>
              </w:rPr>
              <w:t>,</w:t>
            </w:r>
            <w:r w:rsidRPr="007D21AE">
              <w:rPr>
                <w:rFonts w:cs="Arial"/>
                <w:szCs w:val="20"/>
              </w:rPr>
              <w:t>051</w:t>
            </w:r>
          </w:p>
        </w:tc>
        <w:tc>
          <w:tcPr>
            <w:tcW w:w="1471" w:type="dxa"/>
            <w:shd w:val="clear" w:color="auto" w:fill="FFFFFF"/>
            <w:tcMar>
              <w:left w:w="60" w:type="dxa"/>
              <w:right w:w="60" w:type="dxa"/>
            </w:tcMar>
          </w:tcPr>
          <w:p w14:paraId="4ED9752C" w14:textId="77777777" w:rsidR="00983805" w:rsidRPr="007D21AE" w:rsidRDefault="00983805" w:rsidP="000D72B1">
            <w:pPr>
              <w:spacing w:before="0" w:after="0"/>
              <w:jc w:val="center"/>
              <w:rPr>
                <w:rFonts w:cs="Arial"/>
                <w:szCs w:val="20"/>
              </w:rPr>
            </w:pPr>
            <w:r w:rsidRPr="007D21AE">
              <w:rPr>
                <w:rFonts w:cs="Arial"/>
                <w:szCs w:val="20"/>
              </w:rPr>
              <w:t>832</w:t>
            </w:r>
          </w:p>
        </w:tc>
        <w:tc>
          <w:tcPr>
            <w:tcW w:w="1471" w:type="dxa"/>
            <w:shd w:val="clear" w:color="auto" w:fill="FFFFFF"/>
            <w:tcMar>
              <w:left w:w="60" w:type="dxa"/>
              <w:right w:w="60" w:type="dxa"/>
            </w:tcMar>
          </w:tcPr>
          <w:p w14:paraId="0770EFE8" w14:textId="77777777" w:rsidR="00983805" w:rsidRPr="007D21AE" w:rsidRDefault="00983805" w:rsidP="000D72B1">
            <w:pPr>
              <w:spacing w:before="0" w:after="0"/>
              <w:jc w:val="center"/>
              <w:rPr>
                <w:rFonts w:cs="Arial"/>
                <w:szCs w:val="20"/>
              </w:rPr>
            </w:pPr>
            <w:r w:rsidRPr="007D21AE">
              <w:rPr>
                <w:rFonts w:cs="Arial"/>
                <w:szCs w:val="20"/>
              </w:rPr>
              <w:t>903</w:t>
            </w:r>
          </w:p>
        </w:tc>
        <w:tc>
          <w:tcPr>
            <w:tcW w:w="1470" w:type="dxa"/>
            <w:shd w:val="clear" w:color="auto" w:fill="FFFFFF"/>
            <w:tcMar>
              <w:left w:w="60" w:type="dxa"/>
              <w:right w:w="60" w:type="dxa"/>
            </w:tcMar>
          </w:tcPr>
          <w:p w14:paraId="12B03F5F" w14:textId="77777777" w:rsidR="00983805" w:rsidRPr="007D21AE" w:rsidRDefault="00983805" w:rsidP="000D72B1">
            <w:pPr>
              <w:spacing w:before="0" w:after="0"/>
              <w:jc w:val="center"/>
              <w:rPr>
                <w:rFonts w:cs="Arial"/>
                <w:szCs w:val="20"/>
              </w:rPr>
            </w:pPr>
            <w:r w:rsidRPr="007D21AE">
              <w:rPr>
                <w:rFonts w:cs="Arial"/>
                <w:szCs w:val="20"/>
              </w:rPr>
              <w:t>1</w:t>
            </w:r>
            <w:r>
              <w:rPr>
                <w:rFonts w:cs="Arial"/>
                <w:szCs w:val="20"/>
              </w:rPr>
              <w:t>,</w:t>
            </w:r>
            <w:r w:rsidRPr="007D21AE">
              <w:rPr>
                <w:rFonts w:cs="Arial"/>
                <w:szCs w:val="20"/>
              </w:rPr>
              <w:t>088</w:t>
            </w:r>
          </w:p>
        </w:tc>
        <w:tc>
          <w:tcPr>
            <w:tcW w:w="1471" w:type="dxa"/>
            <w:shd w:val="clear" w:color="auto" w:fill="FFFFFF"/>
          </w:tcPr>
          <w:p w14:paraId="0E7BD9CF" w14:textId="77777777" w:rsidR="00983805" w:rsidRPr="007D21AE" w:rsidRDefault="00983805" w:rsidP="000D72B1">
            <w:pPr>
              <w:spacing w:before="0" w:after="0"/>
              <w:jc w:val="center"/>
              <w:rPr>
                <w:rFonts w:cs="Arial"/>
                <w:szCs w:val="20"/>
              </w:rPr>
            </w:pPr>
            <w:r w:rsidRPr="007D21AE">
              <w:rPr>
                <w:rFonts w:cs="Arial"/>
                <w:szCs w:val="20"/>
              </w:rPr>
              <w:t>1</w:t>
            </w:r>
            <w:r>
              <w:rPr>
                <w:rFonts w:cs="Arial"/>
                <w:szCs w:val="20"/>
              </w:rPr>
              <w:t>,</w:t>
            </w:r>
            <w:r w:rsidRPr="007D21AE">
              <w:rPr>
                <w:rFonts w:cs="Arial"/>
                <w:szCs w:val="20"/>
              </w:rPr>
              <w:t>380</w:t>
            </w:r>
          </w:p>
        </w:tc>
        <w:tc>
          <w:tcPr>
            <w:tcW w:w="1471" w:type="dxa"/>
            <w:shd w:val="clear" w:color="auto" w:fill="FFFFFF"/>
          </w:tcPr>
          <w:p w14:paraId="1E513A41" w14:textId="53074D24" w:rsidR="00983805" w:rsidRPr="007D21AE" w:rsidRDefault="00983805" w:rsidP="000D72B1">
            <w:pPr>
              <w:spacing w:before="0" w:after="0"/>
              <w:jc w:val="center"/>
              <w:rPr>
                <w:rFonts w:cs="Arial"/>
                <w:szCs w:val="20"/>
              </w:rPr>
            </w:pPr>
            <w:r>
              <w:rPr>
                <w:rFonts w:cs="Arial"/>
                <w:szCs w:val="20"/>
              </w:rPr>
              <w:t>1,659</w:t>
            </w:r>
          </w:p>
        </w:tc>
      </w:tr>
      <w:tr w:rsidR="00983805" w:rsidRPr="00A72F4E" w14:paraId="67315EE7" w14:textId="2D349393" w:rsidTr="00285118">
        <w:trPr>
          <w:cantSplit/>
        </w:trPr>
        <w:tc>
          <w:tcPr>
            <w:tcW w:w="1985" w:type="dxa"/>
            <w:tcBorders>
              <w:bottom w:val="nil"/>
            </w:tcBorders>
            <w:shd w:val="clear" w:color="auto" w:fill="FFFFFF"/>
            <w:tcMar>
              <w:left w:w="60" w:type="dxa"/>
              <w:right w:w="60" w:type="dxa"/>
            </w:tcMar>
          </w:tcPr>
          <w:p w14:paraId="2E9CA292" w14:textId="77777777" w:rsidR="00983805" w:rsidRPr="00A72F4E" w:rsidRDefault="00983805" w:rsidP="000D72B1">
            <w:pPr>
              <w:spacing w:before="0" w:after="0"/>
              <w:rPr>
                <w:rFonts w:eastAsiaTheme="minorHAnsi"/>
                <w:lang w:eastAsia="en-US"/>
              </w:rPr>
            </w:pPr>
            <w:r w:rsidRPr="00A72F4E">
              <w:rPr>
                <w:rFonts w:eastAsiaTheme="minorHAnsi"/>
                <w:lang w:eastAsia="en-US"/>
              </w:rPr>
              <w:t>Respondent</w:t>
            </w:r>
          </w:p>
        </w:tc>
        <w:tc>
          <w:tcPr>
            <w:tcW w:w="1470" w:type="dxa"/>
            <w:tcBorders>
              <w:bottom w:val="nil"/>
            </w:tcBorders>
            <w:shd w:val="clear" w:color="auto" w:fill="FFFFFF"/>
            <w:tcMar>
              <w:left w:w="60" w:type="dxa"/>
              <w:right w:w="60" w:type="dxa"/>
            </w:tcMar>
          </w:tcPr>
          <w:p w14:paraId="4A1584FE" w14:textId="77777777" w:rsidR="00983805" w:rsidRPr="007D21AE" w:rsidRDefault="00983805" w:rsidP="000D72B1">
            <w:pPr>
              <w:spacing w:before="0" w:after="0"/>
              <w:jc w:val="center"/>
              <w:rPr>
                <w:rFonts w:cs="Arial"/>
                <w:szCs w:val="20"/>
              </w:rPr>
            </w:pPr>
            <w:r w:rsidRPr="007D21AE">
              <w:rPr>
                <w:rFonts w:cs="Arial"/>
                <w:szCs w:val="20"/>
              </w:rPr>
              <w:t>12</w:t>
            </w:r>
            <w:r>
              <w:rPr>
                <w:rFonts w:cs="Arial"/>
                <w:szCs w:val="20"/>
              </w:rPr>
              <w:t>,</w:t>
            </w:r>
            <w:r w:rsidRPr="007D21AE">
              <w:rPr>
                <w:rFonts w:cs="Arial"/>
                <w:szCs w:val="20"/>
              </w:rPr>
              <w:t>338</w:t>
            </w:r>
          </w:p>
        </w:tc>
        <w:tc>
          <w:tcPr>
            <w:tcW w:w="1471" w:type="dxa"/>
            <w:tcBorders>
              <w:bottom w:val="nil"/>
            </w:tcBorders>
            <w:shd w:val="clear" w:color="auto" w:fill="FFFFFF"/>
            <w:tcMar>
              <w:left w:w="60" w:type="dxa"/>
              <w:right w:w="60" w:type="dxa"/>
            </w:tcMar>
          </w:tcPr>
          <w:p w14:paraId="369BE8D4" w14:textId="77777777" w:rsidR="00983805" w:rsidRPr="007D21AE" w:rsidRDefault="00983805" w:rsidP="000D72B1">
            <w:pPr>
              <w:spacing w:before="0" w:after="0"/>
              <w:jc w:val="center"/>
              <w:rPr>
                <w:rFonts w:cs="Arial"/>
                <w:szCs w:val="20"/>
              </w:rPr>
            </w:pPr>
            <w:r w:rsidRPr="007D21AE">
              <w:rPr>
                <w:rFonts w:cs="Arial"/>
                <w:szCs w:val="20"/>
              </w:rPr>
              <w:t>11</w:t>
            </w:r>
            <w:r>
              <w:rPr>
                <w:rFonts w:cs="Arial"/>
                <w:szCs w:val="20"/>
              </w:rPr>
              <w:t>,</w:t>
            </w:r>
            <w:r w:rsidRPr="007D21AE">
              <w:rPr>
                <w:rFonts w:cs="Arial"/>
                <w:szCs w:val="20"/>
              </w:rPr>
              <w:t>226</w:t>
            </w:r>
          </w:p>
        </w:tc>
        <w:tc>
          <w:tcPr>
            <w:tcW w:w="1470" w:type="dxa"/>
            <w:tcBorders>
              <w:bottom w:val="nil"/>
            </w:tcBorders>
            <w:shd w:val="clear" w:color="auto" w:fill="FFFFFF"/>
            <w:tcMar>
              <w:left w:w="60" w:type="dxa"/>
              <w:right w:w="60" w:type="dxa"/>
            </w:tcMar>
          </w:tcPr>
          <w:p w14:paraId="163FDDB7" w14:textId="77777777" w:rsidR="00983805" w:rsidRPr="007D21AE" w:rsidRDefault="00983805" w:rsidP="000D72B1">
            <w:pPr>
              <w:spacing w:before="0" w:after="0"/>
              <w:jc w:val="center"/>
              <w:rPr>
                <w:rFonts w:cs="Arial"/>
                <w:szCs w:val="20"/>
              </w:rPr>
            </w:pPr>
            <w:r w:rsidRPr="007D21AE">
              <w:rPr>
                <w:rFonts w:cs="Arial"/>
                <w:szCs w:val="20"/>
              </w:rPr>
              <w:t>10</w:t>
            </w:r>
            <w:r>
              <w:rPr>
                <w:rFonts w:cs="Arial"/>
                <w:szCs w:val="20"/>
              </w:rPr>
              <w:t>,</w:t>
            </w:r>
            <w:r w:rsidRPr="007D21AE">
              <w:rPr>
                <w:rFonts w:cs="Arial"/>
                <w:szCs w:val="20"/>
              </w:rPr>
              <w:t>905</w:t>
            </w:r>
          </w:p>
        </w:tc>
        <w:tc>
          <w:tcPr>
            <w:tcW w:w="1471" w:type="dxa"/>
            <w:tcBorders>
              <w:bottom w:val="nil"/>
            </w:tcBorders>
            <w:shd w:val="clear" w:color="auto" w:fill="FFFFFF"/>
            <w:tcMar>
              <w:left w:w="60" w:type="dxa"/>
              <w:right w:w="60" w:type="dxa"/>
            </w:tcMar>
          </w:tcPr>
          <w:p w14:paraId="2B298103" w14:textId="77777777" w:rsidR="00983805" w:rsidRPr="007D21AE" w:rsidRDefault="00983805" w:rsidP="000D72B1">
            <w:pPr>
              <w:spacing w:before="0" w:after="0"/>
              <w:jc w:val="center"/>
              <w:rPr>
                <w:rFonts w:cs="Arial"/>
                <w:szCs w:val="20"/>
              </w:rPr>
            </w:pPr>
            <w:r w:rsidRPr="007D21AE">
              <w:rPr>
                <w:rFonts w:cs="Arial"/>
                <w:szCs w:val="20"/>
              </w:rPr>
              <w:t>10</w:t>
            </w:r>
            <w:r>
              <w:rPr>
                <w:rFonts w:cs="Arial"/>
                <w:szCs w:val="20"/>
              </w:rPr>
              <w:t>,</w:t>
            </w:r>
            <w:r w:rsidRPr="007D21AE">
              <w:rPr>
                <w:rFonts w:cs="Arial"/>
                <w:szCs w:val="20"/>
              </w:rPr>
              <w:t>638</w:t>
            </w:r>
          </w:p>
        </w:tc>
        <w:tc>
          <w:tcPr>
            <w:tcW w:w="1471" w:type="dxa"/>
            <w:tcBorders>
              <w:bottom w:val="nil"/>
            </w:tcBorders>
            <w:shd w:val="clear" w:color="auto" w:fill="FFFFFF"/>
            <w:tcMar>
              <w:left w:w="60" w:type="dxa"/>
              <w:right w:w="60" w:type="dxa"/>
            </w:tcMar>
          </w:tcPr>
          <w:p w14:paraId="72470729" w14:textId="77777777" w:rsidR="00983805" w:rsidRPr="007D21AE" w:rsidRDefault="00983805" w:rsidP="000D72B1">
            <w:pPr>
              <w:spacing w:before="0" w:after="0"/>
              <w:jc w:val="center"/>
              <w:rPr>
                <w:rFonts w:cs="Arial"/>
                <w:szCs w:val="20"/>
              </w:rPr>
            </w:pPr>
            <w:r w:rsidRPr="007D21AE">
              <w:rPr>
                <w:rFonts w:cs="Arial"/>
                <w:szCs w:val="20"/>
              </w:rPr>
              <w:t>10</w:t>
            </w:r>
            <w:r>
              <w:rPr>
                <w:rFonts w:cs="Arial"/>
                <w:szCs w:val="20"/>
              </w:rPr>
              <w:t>,</w:t>
            </w:r>
            <w:r w:rsidRPr="007D21AE">
              <w:rPr>
                <w:rFonts w:cs="Arial"/>
                <w:szCs w:val="20"/>
              </w:rPr>
              <w:t>011</w:t>
            </w:r>
          </w:p>
        </w:tc>
        <w:tc>
          <w:tcPr>
            <w:tcW w:w="1470" w:type="dxa"/>
            <w:tcBorders>
              <w:bottom w:val="nil"/>
            </w:tcBorders>
            <w:shd w:val="clear" w:color="auto" w:fill="FFFFFF"/>
            <w:tcMar>
              <w:left w:w="60" w:type="dxa"/>
              <w:right w:w="60" w:type="dxa"/>
            </w:tcMar>
          </w:tcPr>
          <w:p w14:paraId="29EA9D24" w14:textId="77777777" w:rsidR="00983805" w:rsidRPr="007D21AE" w:rsidRDefault="00983805" w:rsidP="000D72B1">
            <w:pPr>
              <w:spacing w:before="0" w:after="0"/>
              <w:jc w:val="center"/>
              <w:rPr>
                <w:rFonts w:cs="Arial"/>
                <w:szCs w:val="20"/>
              </w:rPr>
            </w:pPr>
            <w:r w:rsidRPr="007D21AE">
              <w:rPr>
                <w:rFonts w:cs="Arial"/>
                <w:szCs w:val="20"/>
              </w:rPr>
              <w:t>9</w:t>
            </w:r>
            <w:r>
              <w:rPr>
                <w:rFonts w:cs="Arial"/>
                <w:szCs w:val="20"/>
              </w:rPr>
              <w:t>,</w:t>
            </w:r>
            <w:r w:rsidRPr="007D21AE">
              <w:rPr>
                <w:rFonts w:cs="Arial"/>
                <w:szCs w:val="20"/>
              </w:rPr>
              <w:t>151</w:t>
            </w:r>
          </w:p>
        </w:tc>
        <w:tc>
          <w:tcPr>
            <w:tcW w:w="1471" w:type="dxa"/>
            <w:tcBorders>
              <w:bottom w:val="nil"/>
            </w:tcBorders>
            <w:shd w:val="clear" w:color="auto" w:fill="FFFFFF"/>
          </w:tcPr>
          <w:p w14:paraId="289B41A0" w14:textId="77777777" w:rsidR="00983805" w:rsidRPr="007D21AE" w:rsidRDefault="00983805" w:rsidP="000D72B1">
            <w:pPr>
              <w:spacing w:before="0" w:after="0"/>
              <w:jc w:val="center"/>
              <w:rPr>
                <w:rFonts w:cs="Arial"/>
                <w:szCs w:val="20"/>
              </w:rPr>
            </w:pPr>
            <w:r w:rsidRPr="007D21AE">
              <w:rPr>
                <w:rFonts w:cs="Arial"/>
                <w:szCs w:val="20"/>
              </w:rPr>
              <w:t>8</w:t>
            </w:r>
            <w:r>
              <w:rPr>
                <w:rFonts w:cs="Arial"/>
                <w:szCs w:val="20"/>
              </w:rPr>
              <w:t>,</w:t>
            </w:r>
            <w:r w:rsidRPr="007D21AE">
              <w:rPr>
                <w:rFonts w:cs="Arial"/>
                <w:szCs w:val="20"/>
              </w:rPr>
              <w:t>622</w:t>
            </w:r>
          </w:p>
        </w:tc>
        <w:tc>
          <w:tcPr>
            <w:tcW w:w="1471" w:type="dxa"/>
            <w:tcBorders>
              <w:bottom w:val="nil"/>
            </w:tcBorders>
            <w:shd w:val="clear" w:color="auto" w:fill="FFFFFF"/>
          </w:tcPr>
          <w:p w14:paraId="550E3E93" w14:textId="15D967C3" w:rsidR="00983805" w:rsidRPr="007D21AE" w:rsidRDefault="00983805" w:rsidP="000D72B1">
            <w:pPr>
              <w:spacing w:before="0" w:after="0"/>
              <w:jc w:val="center"/>
              <w:rPr>
                <w:rFonts w:cs="Arial"/>
                <w:szCs w:val="20"/>
              </w:rPr>
            </w:pPr>
            <w:r>
              <w:rPr>
                <w:rFonts w:cs="Arial"/>
                <w:szCs w:val="20"/>
              </w:rPr>
              <w:t>7,956</w:t>
            </w:r>
          </w:p>
        </w:tc>
      </w:tr>
      <w:tr w:rsidR="00983805" w:rsidRPr="00A72F4E" w14:paraId="3D46A6DC" w14:textId="1E8374E1" w:rsidTr="00285118">
        <w:trPr>
          <w:cantSplit/>
        </w:trPr>
        <w:tc>
          <w:tcPr>
            <w:tcW w:w="1985" w:type="dxa"/>
            <w:tcBorders>
              <w:top w:val="nil"/>
              <w:bottom w:val="single" w:sz="4" w:space="0" w:color="auto"/>
            </w:tcBorders>
            <w:shd w:val="clear" w:color="auto" w:fill="FFFFFF"/>
            <w:tcMar>
              <w:left w:w="60" w:type="dxa"/>
              <w:right w:w="60" w:type="dxa"/>
            </w:tcMar>
          </w:tcPr>
          <w:p w14:paraId="6C12C491" w14:textId="77777777" w:rsidR="00983805" w:rsidRPr="003A200D" w:rsidRDefault="00983805" w:rsidP="000D72B1">
            <w:pPr>
              <w:spacing w:before="0" w:after="0"/>
              <w:rPr>
                <w:rFonts w:eastAsiaTheme="minorHAnsi"/>
                <w:b/>
                <w:sz w:val="18"/>
                <w:szCs w:val="18"/>
                <w:lang w:eastAsia="en-US"/>
              </w:rPr>
            </w:pPr>
            <w:r w:rsidRPr="003A200D">
              <w:rPr>
                <w:rFonts w:eastAsiaTheme="minorHAnsi"/>
                <w:b/>
                <w:sz w:val="18"/>
                <w:szCs w:val="18"/>
                <w:lang w:eastAsia="en-US"/>
              </w:rPr>
              <w:t>TOTAL ELIGIBLE</w:t>
            </w:r>
          </w:p>
        </w:tc>
        <w:tc>
          <w:tcPr>
            <w:tcW w:w="1470" w:type="dxa"/>
            <w:tcBorders>
              <w:top w:val="nil"/>
              <w:bottom w:val="single" w:sz="4" w:space="0" w:color="auto"/>
            </w:tcBorders>
            <w:shd w:val="clear" w:color="auto" w:fill="FFFFFF"/>
            <w:tcMar>
              <w:left w:w="60" w:type="dxa"/>
              <w:right w:w="60" w:type="dxa"/>
            </w:tcMar>
          </w:tcPr>
          <w:p w14:paraId="270BEA29" w14:textId="77777777" w:rsidR="00983805" w:rsidRPr="007D21AE" w:rsidRDefault="00983805" w:rsidP="000D72B1">
            <w:pPr>
              <w:spacing w:before="0" w:after="0"/>
              <w:jc w:val="center"/>
              <w:rPr>
                <w:rFonts w:cs="Arial"/>
                <w:b/>
                <w:szCs w:val="20"/>
              </w:rPr>
            </w:pPr>
            <w:r w:rsidRPr="007D21AE">
              <w:rPr>
                <w:rFonts w:cs="Arial"/>
                <w:b/>
                <w:szCs w:val="20"/>
              </w:rPr>
              <w:t>13</w:t>
            </w:r>
            <w:r>
              <w:rPr>
                <w:rFonts w:cs="Arial"/>
                <w:b/>
                <w:szCs w:val="20"/>
              </w:rPr>
              <w:t>,</w:t>
            </w:r>
            <w:r w:rsidRPr="007D21AE">
              <w:rPr>
                <w:rFonts w:cs="Arial"/>
                <w:b/>
                <w:szCs w:val="20"/>
              </w:rPr>
              <w:t>448</w:t>
            </w:r>
          </w:p>
        </w:tc>
        <w:tc>
          <w:tcPr>
            <w:tcW w:w="1471" w:type="dxa"/>
            <w:tcBorders>
              <w:top w:val="nil"/>
              <w:bottom w:val="single" w:sz="4" w:space="0" w:color="auto"/>
            </w:tcBorders>
            <w:shd w:val="clear" w:color="auto" w:fill="FFFFFF"/>
            <w:tcMar>
              <w:left w:w="60" w:type="dxa"/>
              <w:right w:w="60" w:type="dxa"/>
            </w:tcMar>
          </w:tcPr>
          <w:p w14:paraId="0F22E790" w14:textId="77777777" w:rsidR="00983805" w:rsidRPr="007D21AE" w:rsidRDefault="00983805" w:rsidP="000D72B1">
            <w:pPr>
              <w:spacing w:before="0" w:after="0"/>
              <w:jc w:val="center"/>
              <w:rPr>
                <w:rFonts w:cs="Arial"/>
                <w:b/>
                <w:szCs w:val="20"/>
              </w:rPr>
            </w:pPr>
            <w:r w:rsidRPr="007D21AE">
              <w:rPr>
                <w:rFonts w:cs="Arial"/>
                <w:b/>
                <w:szCs w:val="20"/>
              </w:rPr>
              <w:t>13</w:t>
            </w:r>
            <w:r>
              <w:rPr>
                <w:rFonts w:cs="Arial"/>
                <w:b/>
                <w:szCs w:val="20"/>
              </w:rPr>
              <w:t>,</w:t>
            </w:r>
            <w:r w:rsidRPr="007D21AE">
              <w:rPr>
                <w:rFonts w:cs="Arial"/>
                <w:b/>
                <w:szCs w:val="20"/>
              </w:rPr>
              <w:t>148</w:t>
            </w:r>
          </w:p>
        </w:tc>
        <w:tc>
          <w:tcPr>
            <w:tcW w:w="1470" w:type="dxa"/>
            <w:tcBorders>
              <w:top w:val="nil"/>
              <w:bottom w:val="single" w:sz="4" w:space="0" w:color="auto"/>
            </w:tcBorders>
            <w:shd w:val="clear" w:color="auto" w:fill="FFFFFF"/>
            <w:tcMar>
              <w:left w:w="60" w:type="dxa"/>
              <w:right w:w="60" w:type="dxa"/>
            </w:tcMar>
          </w:tcPr>
          <w:p w14:paraId="491A296C" w14:textId="77777777" w:rsidR="00983805" w:rsidRPr="007D21AE" w:rsidRDefault="00983805" w:rsidP="000D72B1">
            <w:pPr>
              <w:spacing w:before="0" w:after="0"/>
              <w:jc w:val="center"/>
              <w:rPr>
                <w:rFonts w:cs="Arial"/>
                <w:b/>
                <w:szCs w:val="20"/>
              </w:rPr>
            </w:pPr>
            <w:r w:rsidRPr="007D21AE">
              <w:rPr>
                <w:rFonts w:cs="Arial"/>
                <w:b/>
                <w:szCs w:val="20"/>
              </w:rPr>
              <w:t>12</w:t>
            </w:r>
            <w:r>
              <w:rPr>
                <w:rFonts w:cs="Arial"/>
                <w:b/>
                <w:szCs w:val="20"/>
              </w:rPr>
              <w:t>,</w:t>
            </w:r>
            <w:r w:rsidRPr="007D21AE">
              <w:rPr>
                <w:rFonts w:cs="Arial"/>
                <w:b/>
                <w:szCs w:val="20"/>
              </w:rPr>
              <w:t>842</w:t>
            </w:r>
          </w:p>
        </w:tc>
        <w:tc>
          <w:tcPr>
            <w:tcW w:w="1471" w:type="dxa"/>
            <w:tcBorders>
              <w:top w:val="nil"/>
              <w:bottom w:val="single" w:sz="4" w:space="0" w:color="auto"/>
            </w:tcBorders>
            <w:shd w:val="clear" w:color="auto" w:fill="FFFFFF"/>
            <w:tcMar>
              <w:left w:w="60" w:type="dxa"/>
              <w:right w:w="60" w:type="dxa"/>
            </w:tcMar>
          </w:tcPr>
          <w:p w14:paraId="0BB3F139" w14:textId="77777777" w:rsidR="00983805" w:rsidRPr="007D21AE" w:rsidRDefault="00983805" w:rsidP="000D72B1">
            <w:pPr>
              <w:spacing w:before="0" w:after="0"/>
              <w:jc w:val="center"/>
              <w:rPr>
                <w:rFonts w:cs="Arial"/>
                <w:b/>
                <w:szCs w:val="20"/>
              </w:rPr>
            </w:pPr>
            <w:r w:rsidRPr="007D21AE">
              <w:rPr>
                <w:rFonts w:cs="Arial"/>
                <w:b/>
                <w:szCs w:val="20"/>
              </w:rPr>
              <w:t>12</w:t>
            </w:r>
            <w:r>
              <w:rPr>
                <w:rFonts w:cs="Arial"/>
                <w:b/>
                <w:szCs w:val="20"/>
              </w:rPr>
              <w:t>,</w:t>
            </w:r>
            <w:r w:rsidRPr="007D21AE">
              <w:rPr>
                <w:rFonts w:cs="Arial"/>
                <w:b/>
                <w:szCs w:val="20"/>
              </w:rPr>
              <w:t>465</w:t>
            </w:r>
          </w:p>
        </w:tc>
        <w:tc>
          <w:tcPr>
            <w:tcW w:w="1471" w:type="dxa"/>
            <w:tcBorders>
              <w:top w:val="nil"/>
              <w:bottom w:val="single" w:sz="4" w:space="0" w:color="auto"/>
            </w:tcBorders>
            <w:shd w:val="clear" w:color="auto" w:fill="FFFFFF"/>
            <w:tcMar>
              <w:left w:w="60" w:type="dxa"/>
              <w:right w:w="60" w:type="dxa"/>
            </w:tcMar>
          </w:tcPr>
          <w:p w14:paraId="1139DB25" w14:textId="77777777" w:rsidR="00983805" w:rsidRPr="007D21AE" w:rsidRDefault="00983805" w:rsidP="000D72B1">
            <w:pPr>
              <w:spacing w:before="0" w:after="0"/>
              <w:jc w:val="center"/>
              <w:rPr>
                <w:rFonts w:cs="Arial"/>
                <w:b/>
                <w:szCs w:val="20"/>
              </w:rPr>
            </w:pPr>
            <w:r w:rsidRPr="007D21AE">
              <w:rPr>
                <w:rFonts w:cs="Arial"/>
                <w:b/>
                <w:szCs w:val="20"/>
              </w:rPr>
              <w:t>12</w:t>
            </w:r>
            <w:r>
              <w:rPr>
                <w:rFonts w:cs="Arial"/>
                <w:b/>
                <w:szCs w:val="20"/>
              </w:rPr>
              <w:t>,</w:t>
            </w:r>
            <w:r w:rsidRPr="007D21AE">
              <w:rPr>
                <w:rFonts w:cs="Arial"/>
                <w:b/>
                <w:szCs w:val="20"/>
              </w:rPr>
              <w:t>062</w:t>
            </w:r>
          </w:p>
        </w:tc>
        <w:tc>
          <w:tcPr>
            <w:tcW w:w="1470" w:type="dxa"/>
            <w:tcBorders>
              <w:top w:val="nil"/>
              <w:bottom w:val="single" w:sz="4" w:space="0" w:color="auto"/>
            </w:tcBorders>
            <w:shd w:val="clear" w:color="auto" w:fill="FFFFFF"/>
            <w:tcMar>
              <w:left w:w="60" w:type="dxa"/>
              <w:right w:w="60" w:type="dxa"/>
            </w:tcMar>
          </w:tcPr>
          <w:p w14:paraId="7398E032" w14:textId="77777777" w:rsidR="00983805" w:rsidRPr="007D21AE" w:rsidRDefault="00983805" w:rsidP="000D72B1">
            <w:pPr>
              <w:spacing w:before="0" w:after="0"/>
              <w:jc w:val="center"/>
              <w:rPr>
                <w:rFonts w:cs="Arial"/>
                <w:b/>
                <w:szCs w:val="20"/>
              </w:rPr>
            </w:pPr>
            <w:r w:rsidRPr="007D21AE">
              <w:rPr>
                <w:rFonts w:cs="Arial"/>
                <w:b/>
                <w:szCs w:val="20"/>
              </w:rPr>
              <w:t>11</w:t>
            </w:r>
            <w:r>
              <w:rPr>
                <w:rFonts w:cs="Arial"/>
                <w:b/>
                <w:szCs w:val="20"/>
              </w:rPr>
              <w:t>,</w:t>
            </w:r>
            <w:r w:rsidRPr="007D21AE">
              <w:rPr>
                <w:rFonts w:cs="Arial"/>
                <w:b/>
                <w:szCs w:val="20"/>
              </w:rPr>
              <w:t>290</w:t>
            </w:r>
          </w:p>
        </w:tc>
        <w:tc>
          <w:tcPr>
            <w:tcW w:w="1471" w:type="dxa"/>
            <w:tcBorders>
              <w:top w:val="nil"/>
              <w:bottom w:val="single" w:sz="4" w:space="0" w:color="auto"/>
            </w:tcBorders>
            <w:shd w:val="clear" w:color="auto" w:fill="FFFFFF"/>
          </w:tcPr>
          <w:p w14:paraId="4ADDE27D" w14:textId="77777777" w:rsidR="00983805" w:rsidRPr="007D21AE" w:rsidRDefault="00983805" w:rsidP="000D72B1">
            <w:pPr>
              <w:spacing w:before="0" w:after="0"/>
              <w:jc w:val="center"/>
              <w:rPr>
                <w:rFonts w:cs="Arial"/>
                <w:b/>
                <w:szCs w:val="20"/>
              </w:rPr>
            </w:pPr>
            <w:r w:rsidRPr="007D21AE">
              <w:rPr>
                <w:rFonts w:cs="Arial"/>
                <w:b/>
                <w:szCs w:val="20"/>
              </w:rPr>
              <w:t>10</w:t>
            </w:r>
            <w:r>
              <w:rPr>
                <w:rFonts w:cs="Arial"/>
                <w:b/>
                <w:szCs w:val="20"/>
              </w:rPr>
              <w:t>,</w:t>
            </w:r>
            <w:r w:rsidRPr="007D21AE">
              <w:rPr>
                <w:rFonts w:cs="Arial"/>
                <w:b/>
                <w:szCs w:val="20"/>
              </w:rPr>
              <w:t>716</w:t>
            </w:r>
          </w:p>
        </w:tc>
        <w:tc>
          <w:tcPr>
            <w:tcW w:w="1471" w:type="dxa"/>
            <w:tcBorders>
              <w:top w:val="nil"/>
              <w:bottom w:val="single" w:sz="4" w:space="0" w:color="auto"/>
            </w:tcBorders>
            <w:shd w:val="clear" w:color="auto" w:fill="FFFFFF"/>
          </w:tcPr>
          <w:p w14:paraId="3427AFA9" w14:textId="47495723" w:rsidR="00983805" w:rsidRPr="007D21AE" w:rsidRDefault="00983805" w:rsidP="000D72B1">
            <w:pPr>
              <w:spacing w:before="0" w:after="0"/>
              <w:jc w:val="center"/>
              <w:rPr>
                <w:rFonts w:cs="Arial"/>
                <w:b/>
                <w:szCs w:val="20"/>
              </w:rPr>
            </w:pPr>
            <w:r>
              <w:rPr>
                <w:rFonts w:cs="Arial"/>
                <w:b/>
                <w:szCs w:val="20"/>
              </w:rPr>
              <w:t>10,333</w:t>
            </w:r>
          </w:p>
        </w:tc>
      </w:tr>
      <w:tr w:rsidR="00983805" w:rsidRPr="00A72F4E" w14:paraId="194671AF" w14:textId="718AAAA7" w:rsidTr="00285118">
        <w:trPr>
          <w:cantSplit/>
        </w:trPr>
        <w:tc>
          <w:tcPr>
            <w:tcW w:w="1985" w:type="dxa"/>
            <w:tcBorders>
              <w:top w:val="single" w:sz="4" w:space="0" w:color="auto"/>
            </w:tcBorders>
            <w:shd w:val="clear" w:color="auto" w:fill="FFFFFF"/>
            <w:tcMar>
              <w:left w:w="60" w:type="dxa"/>
              <w:right w:w="60" w:type="dxa"/>
            </w:tcMar>
          </w:tcPr>
          <w:p w14:paraId="5A7C0A68" w14:textId="77777777" w:rsidR="00983805" w:rsidRPr="00A72F4E" w:rsidRDefault="00983805" w:rsidP="000D72B1">
            <w:pPr>
              <w:spacing w:before="0" w:after="0"/>
              <w:rPr>
                <w:rFonts w:eastAsiaTheme="minorHAnsi"/>
                <w:b/>
                <w:lang w:eastAsia="en-US"/>
              </w:rPr>
            </w:pPr>
            <w:r>
              <w:rPr>
                <w:rFonts w:eastAsiaTheme="minorHAnsi"/>
                <w:b/>
                <w:sz w:val="18"/>
                <w:szCs w:val="18"/>
                <w:lang w:eastAsia="en-US"/>
              </w:rPr>
              <w:t xml:space="preserve">RESPONSE </w:t>
            </w:r>
            <w:r w:rsidRPr="003A200D">
              <w:rPr>
                <w:rFonts w:eastAsiaTheme="minorHAnsi"/>
                <w:b/>
                <w:sz w:val="18"/>
                <w:szCs w:val="18"/>
                <w:lang w:eastAsia="en-US"/>
              </w:rPr>
              <w:t>RATE</w:t>
            </w:r>
            <w:r>
              <w:rPr>
                <w:rFonts w:eastAsiaTheme="minorHAnsi"/>
                <w:b/>
                <w:sz w:val="18"/>
                <w:szCs w:val="18"/>
                <w:lang w:eastAsia="en-US"/>
              </w:rPr>
              <w:t xml:space="preserve"> </w:t>
            </w:r>
            <w:r>
              <w:rPr>
                <w:rFonts w:eastAsiaTheme="minorHAnsi"/>
                <w:b/>
                <w:lang w:eastAsia="en-US"/>
              </w:rPr>
              <w:t>(</w:t>
            </w:r>
            <w:r w:rsidRPr="003A200D">
              <w:rPr>
                <w:rFonts w:eastAsiaTheme="minorHAnsi"/>
                <w:b/>
                <w:sz w:val="18"/>
                <w:szCs w:val="18"/>
                <w:lang w:eastAsia="en-US"/>
              </w:rPr>
              <w:t>%)</w:t>
            </w:r>
          </w:p>
        </w:tc>
        <w:tc>
          <w:tcPr>
            <w:tcW w:w="1470" w:type="dxa"/>
            <w:tcBorders>
              <w:top w:val="single" w:sz="4" w:space="0" w:color="auto"/>
            </w:tcBorders>
            <w:shd w:val="clear" w:color="auto" w:fill="FFFFFF"/>
            <w:tcMar>
              <w:left w:w="60" w:type="dxa"/>
              <w:right w:w="60" w:type="dxa"/>
            </w:tcMar>
          </w:tcPr>
          <w:p w14:paraId="63A8125E" w14:textId="77777777" w:rsidR="00983805" w:rsidRPr="007D21AE" w:rsidRDefault="00983805" w:rsidP="000D72B1">
            <w:pPr>
              <w:spacing w:before="0" w:after="0"/>
              <w:jc w:val="center"/>
              <w:rPr>
                <w:rFonts w:cs="Arial"/>
                <w:b/>
                <w:szCs w:val="20"/>
              </w:rPr>
            </w:pPr>
            <w:r w:rsidRPr="007D21AE">
              <w:rPr>
                <w:rFonts w:cs="Arial"/>
                <w:b/>
                <w:szCs w:val="20"/>
              </w:rPr>
              <w:t>91.7%</w:t>
            </w:r>
          </w:p>
        </w:tc>
        <w:tc>
          <w:tcPr>
            <w:tcW w:w="1471" w:type="dxa"/>
            <w:tcBorders>
              <w:top w:val="single" w:sz="4" w:space="0" w:color="auto"/>
            </w:tcBorders>
            <w:shd w:val="clear" w:color="auto" w:fill="FFFFFF"/>
            <w:tcMar>
              <w:left w:w="60" w:type="dxa"/>
              <w:right w:w="60" w:type="dxa"/>
            </w:tcMar>
          </w:tcPr>
          <w:p w14:paraId="41D59124" w14:textId="77777777" w:rsidR="00983805" w:rsidRPr="007D21AE" w:rsidRDefault="00983805" w:rsidP="000D72B1">
            <w:pPr>
              <w:spacing w:before="0" w:after="0"/>
              <w:jc w:val="center"/>
              <w:rPr>
                <w:rFonts w:cs="Arial"/>
                <w:b/>
                <w:szCs w:val="20"/>
              </w:rPr>
            </w:pPr>
            <w:r w:rsidRPr="007D21AE">
              <w:rPr>
                <w:rFonts w:cs="Arial"/>
                <w:b/>
                <w:szCs w:val="20"/>
              </w:rPr>
              <w:t>85.4%</w:t>
            </w:r>
          </w:p>
        </w:tc>
        <w:tc>
          <w:tcPr>
            <w:tcW w:w="1470" w:type="dxa"/>
            <w:tcBorders>
              <w:top w:val="single" w:sz="4" w:space="0" w:color="auto"/>
            </w:tcBorders>
            <w:shd w:val="clear" w:color="auto" w:fill="FFFFFF"/>
            <w:tcMar>
              <w:left w:w="60" w:type="dxa"/>
              <w:right w:w="60" w:type="dxa"/>
            </w:tcMar>
          </w:tcPr>
          <w:p w14:paraId="392DE89F" w14:textId="77777777" w:rsidR="00983805" w:rsidRPr="007D21AE" w:rsidRDefault="00983805" w:rsidP="000D72B1">
            <w:pPr>
              <w:spacing w:before="0" w:after="0"/>
              <w:jc w:val="center"/>
              <w:rPr>
                <w:rFonts w:cs="Arial"/>
                <w:b/>
                <w:szCs w:val="20"/>
              </w:rPr>
            </w:pPr>
            <w:r w:rsidRPr="007D21AE">
              <w:rPr>
                <w:rFonts w:cs="Arial"/>
                <w:b/>
                <w:szCs w:val="20"/>
              </w:rPr>
              <w:t>84.9%</w:t>
            </w:r>
          </w:p>
        </w:tc>
        <w:tc>
          <w:tcPr>
            <w:tcW w:w="1471" w:type="dxa"/>
            <w:tcBorders>
              <w:top w:val="single" w:sz="4" w:space="0" w:color="auto"/>
            </w:tcBorders>
            <w:shd w:val="clear" w:color="auto" w:fill="FFFFFF"/>
            <w:tcMar>
              <w:left w:w="60" w:type="dxa"/>
              <w:right w:w="60" w:type="dxa"/>
            </w:tcMar>
          </w:tcPr>
          <w:p w14:paraId="3141EDBC" w14:textId="77777777" w:rsidR="00983805" w:rsidRPr="007D21AE" w:rsidRDefault="00983805" w:rsidP="000D72B1">
            <w:pPr>
              <w:spacing w:before="0" w:after="0"/>
              <w:jc w:val="center"/>
              <w:rPr>
                <w:rFonts w:cs="Arial"/>
                <w:b/>
                <w:szCs w:val="20"/>
              </w:rPr>
            </w:pPr>
            <w:r w:rsidRPr="007D21AE">
              <w:rPr>
                <w:rFonts w:cs="Arial"/>
                <w:b/>
                <w:szCs w:val="20"/>
              </w:rPr>
              <w:t>85.3%</w:t>
            </w:r>
          </w:p>
        </w:tc>
        <w:tc>
          <w:tcPr>
            <w:tcW w:w="1471" w:type="dxa"/>
            <w:tcBorders>
              <w:top w:val="single" w:sz="4" w:space="0" w:color="auto"/>
            </w:tcBorders>
            <w:shd w:val="clear" w:color="auto" w:fill="FFFFFF"/>
            <w:tcMar>
              <w:left w:w="60" w:type="dxa"/>
              <w:right w:w="60" w:type="dxa"/>
            </w:tcMar>
          </w:tcPr>
          <w:p w14:paraId="494A1432" w14:textId="77777777" w:rsidR="00983805" w:rsidRPr="007D21AE" w:rsidRDefault="00983805" w:rsidP="000D72B1">
            <w:pPr>
              <w:spacing w:before="0" w:after="0"/>
              <w:jc w:val="center"/>
              <w:rPr>
                <w:rFonts w:cs="Arial"/>
                <w:b/>
                <w:szCs w:val="20"/>
              </w:rPr>
            </w:pPr>
            <w:r w:rsidRPr="007D21AE">
              <w:rPr>
                <w:rFonts w:cs="Arial"/>
                <w:b/>
                <w:szCs w:val="20"/>
              </w:rPr>
              <w:t>83.0%</w:t>
            </w:r>
          </w:p>
        </w:tc>
        <w:tc>
          <w:tcPr>
            <w:tcW w:w="1470" w:type="dxa"/>
            <w:tcBorders>
              <w:top w:val="single" w:sz="4" w:space="0" w:color="auto"/>
            </w:tcBorders>
            <w:shd w:val="clear" w:color="auto" w:fill="FFFFFF"/>
            <w:tcMar>
              <w:left w:w="60" w:type="dxa"/>
              <w:right w:w="60" w:type="dxa"/>
            </w:tcMar>
          </w:tcPr>
          <w:p w14:paraId="39F5A645" w14:textId="77777777" w:rsidR="00983805" w:rsidRPr="007D21AE" w:rsidRDefault="00983805" w:rsidP="000D72B1">
            <w:pPr>
              <w:spacing w:before="0" w:after="0"/>
              <w:jc w:val="center"/>
              <w:rPr>
                <w:rFonts w:cs="Arial"/>
                <w:b/>
                <w:szCs w:val="20"/>
              </w:rPr>
            </w:pPr>
            <w:r w:rsidRPr="007D21AE">
              <w:rPr>
                <w:rFonts w:cs="Arial"/>
                <w:b/>
                <w:szCs w:val="20"/>
              </w:rPr>
              <w:t>81.1%</w:t>
            </w:r>
          </w:p>
        </w:tc>
        <w:tc>
          <w:tcPr>
            <w:tcW w:w="1471" w:type="dxa"/>
            <w:tcBorders>
              <w:top w:val="single" w:sz="4" w:space="0" w:color="auto"/>
            </w:tcBorders>
            <w:shd w:val="clear" w:color="auto" w:fill="FFFFFF"/>
          </w:tcPr>
          <w:p w14:paraId="1FF87252" w14:textId="77777777" w:rsidR="00983805" w:rsidRPr="007D21AE" w:rsidRDefault="00983805" w:rsidP="000D72B1">
            <w:pPr>
              <w:spacing w:before="0" w:after="0"/>
              <w:jc w:val="center"/>
              <w:rPr>
                <w:rFonts w:cs="Arial"/>
                <w:b/>
                <w:szCs w:val="20"/>
              </w:rPr>
            </w:pPr>
            <w:r w:rsidRPr="007D21AE">
              <w:rPr>
                <w:rFonts w:cs="Arial"/>
                <w:b/>
                <w:szCs w:val="20"/>
              </w:rPr>
              <w:t>80.5%</w:t>
            </w:r>
          </w:p>
        </w:tc>
        <w:tc>
          <w:tcPr>
            <w:tcW w:w="1471" w:type="dxa"/>
            <w:tcBorders>
              <w:top w:val="single" w:sz="4" w:space="0" w:color="auto"/>
            </w:tcBorders>
            <w:shd w:val="clear" w:color="auto" w:fill="FFFFFF"/>
          </w:tcPr>
          <w:p w14:paraId="6FC1B4B6" w14:textId="2C8C3B95" w:rsidR="00983805" w:rsidRPr="007D21AE" w:rsidRDefault="00983805" w:rsidP="000D72B1">
            <w:pPr>
              <w:spacing w:before="0" w:after="0"/>
              <w:jc w:val="center"/>
              <w:rPr>
                <w:rFonts w:cs="Arial"/>
                <w:b/>
                <w:szCs w:val="20"/>
              </w:rPr>
            </w:pPr>
            <w:r>
              <w:rPr>
                <w:rFonts w:cs="Arial"/>
                <w:b/>
                <w:szCs w:val="20"/>
              </w:rPr>
              <w:t>77.0%</w:t>
            </w:r>
          </w:p>
        </w:tc>
      </w:tr>
    </w:tbl>
    <w:p w14:paraId="3E83FB66" w14:textId="68456DD6" w:rsidR="00431897" w:rsidRPr="00A72F4E" w:rsidRDefault="00431897" w:rsidP="00431897">
      <w:r w:rsidRPr="00A72F4E">
        <w:t xml:space="preserve">*as at </w:t>
      </w:r>
      <w:r w:rsidR="00983805">
        <w:t>23 November</w:t>
      </w:r>
      <w:r>
        <w:t xml:space="preserve"> 2020</w:t>
      </w:r>
    </w:p>
    <w:p w14:paraId="68505411" w14:textId="77777777" w:rsidR="00431897" w:rsidRDefault="00431897" w:rsidP="00431897">
      <w:pPr>
        <w:spacing w:before="0" w:after="0"/>
        <w:sectPr w:rsidR="00431897" w:rsidSect="00285118">
          <w:pgSz w:w="16838" w:h="11906" w:orient="landscape"/>
          <w:pgMar w:top="1440" w:right="1440" w:bottom="1440" w:left="1440" w:header="708" w:footer="708" w:gutter="0"/>
          <w:cols w:space="720"/>
          <w:docGrid w:linePitch="272"/>
        </w:sectPr>
      </w:pPr>
    </w:p>
    <w:p w14:paraId="1A2FE982" w14:textId="77777777" w:rsidR="00431897" w:rsidRPr="00A72F4E" w:rsidRDefault="00431897" w:rsidP="00431897">
      <w:pPr>
        <w:pStyle w:val="Heading3"/>
        <w:numPr>
          <w:ilvl w:val="2"/>
          <w:numId w:val="54"/>
        </w:numPr>
        <w:spacing w:line="240" w:lineRule="auto"/>
        <w:jc w:val="left"/>
      </w:pPr>
      <w:bookmarkStart w:id="667" w:name="_Toc491786560"/>
      <w:bookmarkStart w:id="668" w:name="_Toc521319373"/>
      <w:bookmarkStart w:id="669" w:name="_Toc34753632"/>
      <w:bookmarkStart w:id="670" w:name="_Toc56157314"/>
      <w:r w:rsidRPr="00A72F4E">
        <w:t>1921-26 cohort</w:t>
      </w:r>
      <w:bookmarkEnd w:id="667"/>
      <w:bookmarkEnd w:id="668"/>
      <w:bookmarkEnd w:id="669"/>
      <w:bookmarkEnd w:id="670"/>
    </w:p>
    <w:p w14:paraId="3B1DD31A" w14:textId="7444D66A" w:rsidR="00431897" w:rsidRPr="00A72F4E" w:rsidRDefault="00431897" w:rsidP="009A6DE6">
      <w:pPr>
        <w:pStyle w:val="2012TechReportBodytext"/>
      </w:pPr>
      <w:r w:rsidRPr="00A72F4E">
        <w:t xml:space="preserve">Of women from the 1921-26 cohort, 93% responded to Survey 2 in 1999, 88% to Survey 3 in 2002, 87% to Survey 4 in 2005, 81% to Survey 5 in 2008, and 81% to Survey 6 in </w:t>
      </w:r>
      <w:r w:rsidRPr="00431897">
        <w:t xml:space="preserve">2011 (See </w:t>
      </w:r>
      <w:r w:rsidRPr="00431897">
        <w:fldChar w:fldCharType="begin"/>
      </w:r>
      <w:r w:rsidRPr="00431897">
        <w:instrText xml:space="preserve"> REF _Ref522611530 \h  \* MERGEFORMAT </w:instrText>
      </w:r>
      <w:r w:rsidRPr="00431897">
        <w:fldChar w:fldCharType="separate"/>
      </w:r>
      <w:r w:rsidR="00DB02A4" w:rsidRPr="00DB02A4">
        <w:rPr>
          <w:bCs/>
          <w:szCs w:val="20"/>
        </w:rPr>
        <w:t xml:space="preserve">Table </w:t>
      </w:r>
      <w:r w:rsidR="00DB02A4" w:rsidRPr="00DB02A4">
        <w:rPr>
          <w:bCs/>
          <w:noProof/>
          <w:szCs w:val="20"/>
        </w:rPr>
        <w:t>4</w:t>
      </w:r>
      <w:r w:rsidR="00DB02A4" w:rsidRPr="00DB02A4">
        <w:rPr>
          <w:bCs/>
          <w:noProof/>
          <w:szCs w:val="20"/>
        </w:rPr>
        <w:noBreakHyphen/>
        <w:t>3</w:t>
      </w:r>
      <w:r w:rsidRPr="00431897">
        <w:fldChar w:fldCharType="end"/>
      </w:r>
      <w:r w:rsidRPr="00431897">
        <w:t>). The</w:t>
      </w:r>
      <w:r w:rsidRPr="00A72F4E">
        <w:t xml:space="preserve"> major reason for non-response among the 1921-26 cohort was the non-return of the questionnaire, rising from 4% at Survey 2 to 17% at Survey 6, although up to 9% of participants could not be contacted. Non-respondent women tended to report poorer self-rated health at Survey 1 than respondents. The effects of these losses were evaluated in terms of losses due to death and non-death</w:t>
      </w:r>
      <w:r w:rsidRPr="00A72F4E">
        <w:rPr>
          <w:vertAlign w:val="superscript"/>
        </w:rPr>
        <w:t>1</w:t>
      </w:r>
      <w:r w:rsidRPr="00A72F4E">
        <w:t xml:space="preserve">. </w:t>
      </w:r>
      <w:proofErr w:type="spellStart"/>
      <w:r w:rsidRPr="00A72F4E">
        <w:t>Brilleman</w:t>
      </w:r>
      <w:proofErr w:type="spellEnd"/>
      <w:r w:rsidRPr="00A72F4E">
        <w:t xml:space="preserve"> and colleagues concluded that non-death losses were potentially a greater source of bias than effects of death.</w:t>
      </w:r>
    </w:p>
    <w:p w14:paraId="4AA45A14" w14:textId="77777777" w:rsidR="00431897" w:rsidRPr="00A72F4E" w:rsidRDefault="00431897" w:rsidP="009A6DE6">
      <w:pPr>
        <w:spacing w:before="0" w:after="0"/>
      </w:pPr>
    </w:p>
    <w:p w14:paraId="1E207C80" w14:textId="0BEF4537" w:rsidR="00431897" w:rsidRPr="00A72F4E" w:rsidRDefault="00431897" w:rsidP="009A6DE6">
      <w:pPr>
        <w:spacing w:before="40" w:after="40" w:line="276" w:lineRule="auto"/>
        <w:rPr>
          <w:szCs w:val="20"/>
        </w:rPr>
      </w:pPr>
      <w:bookmarkStart w:id="671" w:name="_Ref522611530"/>
      <w:bookmarkStart w:id="672" w:name="_Toc492995409"/>
      <w:bookmarkStart w:id="673" w:name="_Toc18931514"/>
      <w:bookmarkStart w:id="674" w:name="_Toc56156864"/>
      <w:bookmarkStart w:id="675" w:name="_Toc56167034"/>
      <w:r w:rsidRPr="00A72F4E">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4</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3</w:t>
      </w:r>
      <w:r w:rsidR="00714823">
        <w:rPr>
          <w:b/>
          <w:bCs/>
          <w:szCs w:val="20"/>
        </w:rPr>
        <w:fldChar w:fldCharType="end"/>
      </w:r>
      <w:bookmarkEnd w:id="671"/>
      <w:r w:rsidRPr="00A72F4E">
        <w:rPr>
          <w:b/>
          <w:bCs/>
          <w:szCs w:val="20"/>
        </w:rPr>
        <w:t xml:space="preserve"> Participation and retention of 12,432 women in the 1921-26 cohort of women who were aged 70-75 years at Survey 1 in 1996*</w:t>
      </w:r>
      <w:bookmarkEnd w:id="672"/>
      <w:bookmarkEnd w:id="673"/>
      <w:bookmarkEnd w:id="674"/>
      <w:bookmarkEnd w:id="675"/>
    </w:p>
    <w:tbl>
      <w:tblPr>
        <w:tblW w:w="9072" w:type="dxa"/>
        <w:tblBorders>
          <w:top w:val="single" w:sz="4" w:space="0" w:color="auto"/>
          <w:bottom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127"/>
        <w:gridCol w:w="1389"/>
        <w:gridCol w:w="1389"/>
        <w:gridCol w:w="1389"/>
        <w:gridCol w:w="1389"/>
        <w:gridCol w:w="1389"/>
      </w:tblGrid>
      <w:tr w:rsidR="00431897" w:rsidRPr="00A72F4E" w14:paraId="3642497D" w14:textId="77777777" w:rsidTr="00714823">
        <w:trPr>
          <w:cantSplit/>
          <w:tblHeader/>
        </w:trPr>
        <w:tc>
          <w:tcPr>
            <w:tcW w:w="2127" w:type="dxa"/>
            <w:tcBorders>
              <w:top w:val="single" w:sz="4" w:space="0" w:color="auto"/>
              <w:bottom w:val="single" w:sz="4" w:space="0" w:color="auto"/>
              <w:right w:val="nil"/>
            </w:tcBorders>
            <w:shd w:val="clear" w:color="auto" w:fill="E5DFEC"/>
            <w:tcMar>
              <w:left w:w="60" w:type="dxa"/>
              <w:right w:w="60" w:type="dxa"/>
            </w:tcMar>
            <w:vAlign w:val="bottom"/>
          </w:tcPr>
          <w:p w14:paraId="5F54ECB3" w14:textId="77777777" w:rsidR="00431897" w:rsidRPr="00767CE4" w:rsidRDefault="00431897" w:rsidP="000D72B1">
            <w:pPr>
              <w:spacing w:before="0" w:after="0"/>
              <w:jc w:val="right"/>
              <w:rPr>
                <w:rFonts w:eastAsiaTheme="minorHAnsi"/>
                <w:b/>
                <w:lang w:eastAsia="en-US"/>
              </w:rPr>
            </w:pPr>
            <w:r w:rsidRPr="00767CE4">
              <w:rPr>
                <w:rFonts w:eastAsiaTheme="minorHAnsi"/>
                <w:b/>
                <w:lang w:eastAsia="en-US"/>
              </w:rPr>
              <w:t>Year</w:t>
            </w:r>
          </w:p>
          <w:p w14:paraId="580983B1" w14:textId="77777777" w:rsidR="00431897" w:rsidRPr="00767CE4" w:rsidRDefault="00431897" w:rsidP="000D72B1">
            <w:pPr>
              <w:spacing w:before="0" w:after="0"/>
              <w:jc w:val="right"/>
              <w:rPr>
                <w:rFonts w:eastAsiaTheme="minorHAnsi"/>
                <w:b/>
                <w:lang w:eastAsia="en-US"/>
              </w:rPr>
            </w:pPr>
            <w:r w:rsidRPr="00767CE4">
              <w:rPr>
                <w:rFonts w:eastAsiaTheme="minorHAnsi"/>
                <w:b/>
                <w:lang w:eastAsia="en-US"/>
              </w:rPr>
              <w:t>Survey</w:t>
            </w:r>
          </w:p>
          <w:p w14:paraId="000DF007" w14:textId="77777777" w:rsidR="00431897" w:rsidRPr="00A72F4E" w:rsidRDefault="00431897" w:rsidP="000D72B1">
            <w:pPr>
              <w:keepNext/>
              <w:adjustRightInd w:val="0"/>
              <w:spacing w:before="0" w:after="0"/>
              <w:jc w:val="right"/>
              <w:rPr>
                <w:rFonts w:eastAsiaTheme="minorHAnsi" w:cs="Arial"/>
                <w:b/>
                <w:bCs/>
                <w:color w:val="000000"/>
                <w:szCs w:val="20"/>
                <w:lang w:eastAsia="en-US"/>
              </w:rPr>
            </w:pPr>
            <w:r w:rsidRPr="00767CE4">
              <w:rPr>
                <w:rFonts w:eastAsiaTheme="minorHAnsi"/>
                <w:b/>
                <w:lang w:eastAsia="en-US"/>
              </w:rPr>
              <w:t>(age range)</w:t>
            </w:r>
          </w:p>
        </w:tc>
        <w:tc>
          <w:tcPr>
            <w:tcW w:w="1389" w:type="dxa"/>
            <w:tcBorders>
              <w:top w:val="single" w:sz="4" w:space="0" w:color="auto"/>
              <w:left w:val="nil"/>
              <w:bottom w:val="single" w:sz="4" w:space="0" w:color="auto"/>
              <w:right w:val="nil"/>
            </w:tcBorders>
            <w:shd w:val="clear" w:color="auto" w:fill="E5DFEC"/>
            <w:tcMar>
              <w:left w:w="60" w:type="dxa"/>
              <w:right w:w="60" w:type="dxa"/>
            </w:tcMar>
            <w:vAlign w:val="bottom"/>
          </w:tcPr>
          <w:p w14:paraId="31BDDE0A" w14:textId="77777777" w:rsidR="00431897" w:rsidRDefault="00431897"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1999</w:t>
            </w:r>
          </w:p>
          <w:p w14:paraId="4B70D193" w14:textId="77777777" w:rsidR="00E354C4"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2 </w:t>
            </w:r>
          </w:p>
          <w:p w14:paraId="5BFBE087" w14:textId="714A5376" w:rsidR="00431897" w:rsidRPr="00A72F4E"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(73-78)</w:t>
            </w:r>
          </w:p>
        </w:tc>
        <w:tc>
          <w:tcPr>
            <w:tcW w:w="1389" w:type="dxa"/>
            <w:tcBorders>
              <w:top w:val="single" w:sz="4" w:space="0" w:color="auto"/>
              <w:left w:val="nil"/>
              <w:bottom w:val="single" w:sz="4" w:space="0" w:color="auto"/>
              <w:right w:val="nil"/>
            </w:tcBorders>
            <w:shd w:val="clear" w:color="auto" w:fill="E5DFEC"/>
            <w:tcMar>
              <w:left w:w="60" w:type="dxa"/>
              <w:right w:w="60" w:type="dxa"/>
            </w:tcMar>
            <w:vAlign w:val="bottom"/>
          </w:tcPr>
          <w:p w14:paraId="68E179AD" w14:textId="77777777" w:rsidR="00431897" w:rsidRDefault="00431897"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2002</w:t>
            </w:r>
          </w:p>
          <w:p w14:paraId="433D2795" w14:textId="77777777" w:rsidR="00E354C4"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3 </w:t>
            </w:r>
          </w:p>
          <w:p w14:paraId="2D05CB7F" w14:textId="12E701CF" w:rsidR="00431897" w:rsidRPr="00A72F4E"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(76-81)</w:t>
            </w:r>
          </w:p>
        </w:tc>
        <w:tc>
          <w:tcPr>
            <w:tcW w:w="1389" w:type="dxa"/>
            <w:tcBorders>
              <w:top w:val="single" w:sz="4" w:space="0" w:color="auto"/>
              <w:left w:val="nil"/>
              <w:bottom w:val="single" w:sz="4" w:space="0" w:color="auto"/>
              <w:right w:val="nil"/>
            </w:tcBorders>
            <w:shd w:val="clear" w:color="auto" w:fill="E5DFEC"/>
            <w:tcMar>
              <w:left w:w="60" w:type="dxa"/>
              <w:right w:w="60" w:type="dxa"/>
            </w:tcMar>
            <w:vAlign w:val="bottom"/>
          </w:tcPr>
          <w:p w14:paraId="525CA552" w14:textId="77777777" w:rsidR="00431897" w:rsidRDefault="00431897"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2005</w:t>
            </w:r>
          </w:p>
          <w:p w14:paraId="5F3AB201" w14:textId="77777777" w:rsidR="00E354C4"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4 </w:t>
            </w:r>
          </w:p>
          <w:p w14:paraId="473F20FE" w14:textId="7A81C39F" w:rsidR="00431897" w:rsidRPr="00A72F4E"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(79-84)</w:t>
            </w:r>
          </w:p>
        </w:tc>
        <w:tc>
          <w:tcPr>
            <w:tcW w:w="1389" w:type="dxa"/>
            <w:tcBorders>
              <w:top w:val="single" w:sz="4" w:space="0" w:color="auto"/>
              <w:left w:val="nil"/>
              <w:bottom w:val="single" w:sz="4" w:space="0" w:color="auto"/>
              <w:right w:val="nil"/>
            </w:tcBorders>
            <w:shd w:val="clear" w:color="auto" w:fill="E5DFEC"/>
            <w:tcMar>
              <w:left w:w="60" w:type="dxa"/>
              <w:right w:w="60" w:type="dxa"/>
            </w:tcMar>
            <w:vAlign w:val="bottom"/>
          </w:tcPr>
          <w:p w14:paraId="5BE180D2" w14:textId="77777777" w:rsidR="00431897" w:rsidRDefault="00431897"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2008</w:t>
            </w:r>
          </w:p>
          <w:p w14:paraId="3EFB3191" w14:textId="77777777" w:rsidR="00E354C4"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5 </w:t>
            </w:r>
          </w:p>
          <w:p w14:paraId="7517DC3E" w14:textId="5A81C1F8" w:rsidR="00431897" w:rsidRPr="00A72F4E"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(82-87)</w:t>
            </w:r>
          </w:p>
        </w:tc>
        <w:tc>
          <w:tcPr>
            <w:tcW w:w="1389" w:type="dxa"/>
            <w:tcBorders>
              <w:top w:val="single" w:sz="4" w:space="0" w:color="auto"/>
              <w:left w:val="nil"/>
              <w:bottom w:val="single" w:sz="4" w:space="0" w:color="auto"/>
            </w:tcBorders>
            <w:shd w:val="clear" w:color="auto" w:fill="E5DFEC"/>
            <w:tcMar>
              <w:left w:w="60" w:type="dxa"/>
              <w:right w:w="60" w:type="dxa"/>
            </w:tcMar>
            <w:vAlign w:val="bottom"/>
          </w:tcPr>
          <w:p w14:paraId="2F691C34" w14:textId="77777777" w:rsidR="00431897" w:rsidRDefault="00431897" w:rsidP="000D72B1">
            <w:pPr>
              <w:keepNext/>
              <w:adjustRightInd w:val="0"/>
              <w:spacing w:before="0" w:after="0"/>
              <w:jc w:val="center"/>
              <w:rPr>
                <w:rFonts w:eastAsiaTheme="minorHAnsi" w:cs="Arial"/>
                <w:b/>
                <w:bCs/>
                <w:color w:val="000000"/>
                <w:szCs w:val="20"/>
                <w:lang w:eastAsia="en-US"/>
              </w:rPr>
            </w:pPr>
            <w:r>
              <w:rPr>
                <w:rFonts w:eastAsiaTheme="minorHAnsi" w:cs="Arial"/>
                <w:b/>
                <w:bCs/>
                <w:color w:val="000000"/>
                <w:szCs w:val="20"/>
                <w:lang w:eastAsia="en-US"/>
              </w:rPr>
              <w:t>2011</w:t>
            </w:r>
          </w:p>
          <w:p w14:paraId="218C0019" w14:textId="77777777" w:rsidR="00E354C4"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 xml:space="preserve">Survey 6 </w:t>
            </w:r>
          </w:p>
          <w:p w14:paraId="6E6BBD19" w14:textId="361011EA" w:rsidR="00431897" w:rsidRPr="00A72F4E" w:rsidRDefault="00431897" w:rsidP="000D72B1">
            <w:pPr>
              <w:keepNext/>
              <w:adjustRightInd w:val="0"/>
              <w:spacing w:before="0" w:after="0"/>
              <w:jc w:val="center"/>
              <w:rPr>
                <w:rFonts w:eastAsiaTheme="minorHAnsi" w:cs="Arial"/>
                <w:b/>
                <w:bCs/>
                <w:color w:val="000000"/>
                <w:szCs w:val="20"/>
                <w:lang w:eastAsia="en-US"/>
              </w:rPr>
            </w:pPr>
            <w:r w:rsidRPr="00A72F4E">
              <w:rPr>
                <w:rFonts w:eastAsiaTheme="minorHAnsi" w:cs="Arial"/>
                <w:b/>
                <w:bCs/>
                <w:color w:val="000000"/>
                <w:szCs w:val="20"/>
                <w:lang w:eastAsia="en-US"/>
              </w:rPr>
              <w:t>(85-90)</w:t>
            </w:r>
          </w:p>
        </w:tc>
      </w:tr>
      <w:tr w:rsidR="00431897" w:rsidRPr="00A72F4E" w14:paraId="1EE6A300" w14:textId="77777777" w:rsidTr="00E354C4">
        <w:trPr>
          <w:cantSplit/>
        </w:trPr>
        <w:tc>
          <w:tcPr>
            <w:tcW w:w="2127" w:type="dxa"/>
            <w:tcBorders>
              <w:top w:val="single" w:sz="4" w:space="0" w:color="auto"/>
              <w:right w:val="nil"/>
            </w:tcBorders>
            <w:shd w:val="clear" w:color="auto" w:fill="FFFFFF"/>
            <w:tcMar>
              <w:left w:w="60" w:type="dxa"/>
              <w:right w:w="60" w:type="dxa"/>
            </w:tcMar>
          </w:tcPr>
          <w:p w14:paraId="280A1F59" w14:textId="77777777" w:rsidR="00431897" w:rsidRPr="00A72F4E" w:rsidRDefault="00431897" w:rsidP="000D72B1">
            <w:pPr>
              <w:spacing w:before="0" w:after="0"/>
              <w:rPr>
                <w:rFonts w:eastAsiaTheme="minorHAnsi"/>
                <w:lang w:eastAsia="en-US"/>
              </w:rPr>
            </w:pPr>
            <w:r w:rsidRPr="00A72F4E">
              <w:rPr>
                <w:rFonts w:eastAsiaTheme="minorHAnsi"/>
                <w:lang w:eastAsia="en-US"/>
              </w:rPr>
              <w:t>Deceased</w:t>
            </w:r>
          </w:p>
        </w:tc>
        <w:tc>
          <w:tcPr>
            <w:tcW w:w="1389" w:type="dxa"/>
            <w:tcBorders>
              <w:top w:val="single" w:sz="4" w:space="0" w:color="auto"/>
              <w:left w:val="nil"/>
              <w:right w:val="nil"/>
            </w:tcBorders>
            <w:shd w:val="clear" w:color="auto" w:fill="FFFFFF"/>
            <w:tcMar>
              <w:left w:w="60" w:type="dxa"/>
              <w:right w:w="60" w:type="dxa"/>
            </w:tcMar>
          </w:tcPr>
          <w:p w14:paraId="27615221" w14:textId="77777777" w:rsidR="00431897" w:rsidRDefault="00431897" w:rsidP="000D72B1">
            <w:pPr>
              <w:adjustRightInd w:val="0"/>
              <w:spacing w:before="0" w:after="0"/>
              <w:jc w:val="center"/>
              <w:rPr>
                <w:color w:val="000000"/>
              </w:rPr>
            </w:pPr>
            <w:r>
              <w:rPr>
                <w:color w:val="000000"/>
              </w:rPr>
              <w:t>549</w:t>
            </w:r>
          </w:p>
        </w:tc>
        <w:tc>
          <w:tcPr>
            <w:tcW w:w="1389" w:type="dxa"/>
            <w:tcBorders>
              <w:top w:val="single" w:sz="4" w:space="0" w:color="auto"/>
              <w:left w:val="nil"/>
              <w:right w:val="nil"/>
            </w:tcBorders>
            <w:shd w:val="clear" w:color="auto" w:fill="FFFFFF"/>
            <w:tcMar>
              <w:left w:w="60" w:type="dxa"/>
              <w:right w:w="60" w:type="dxa"/>
            </w:tcMar>
          </w:tcPr>
          <w:p w14:paraId="5B9889B0" w14:textId="77777777" w:rsidR="00431897" w:rsidRDefault="00431897" w:rsidP="000D72B1">
            <w:pPr>
              <w:adjustRightInd w:val="0"/>
              <w:spacing w:before="0" w:after="0"/>
              <w:jc w:val="center"/>
              <w:rPr>
                <w:color w:val="000000"/>
              </w:rPr>
            </w:pPr>
            <w:r>
              <w:rPr>
                <w:color w:val="000000"/>
              </w:rPr>
              <w:t>1,237</w:t>
            </w:r>
          </w:p>
        </w:tc>
        <w:tc>
          <w:tcPr>
            <w:tcW w:w="1389" w:type="dxa"/>
            <w:tcBorders>
              <w:top w:val="single" w:sz="4" w:space="0" w:color="auto"/>
              <w:left w:val="nil"/>
              <w:right w:val="nil"/>
            </w:tcBorders>
            <w:shd w:val="clear" w:color="auto" w:fill="FFFFFF"/>
            <w:tcMar>
              <w:left w:w="60" w:type="dxa"/>
              <w:right w:w="60" w:type="dxa"/>
            </w:tcMar>
          </w:tcPr>
          <w:p w14:paraId="05E70CA4" w14:textId="77777777" w:rsidR="00431897" w:rsidRDefault="00431897" w:rsidP="000D72B1">
            <w:pPr>
              <w:adjustRightInd w:val="0"/>
              <w:spacing w:before="0" w:after="0"/>
              <w:jc w:val="center"/>
              <w:rPr>
                <w:color w:val="000000"/>
              </w:rPr>
            </w:pPr>
            <w:r>
              <w:rPr>
                <w:color w:val="000000"/>
              </w:rPr>
              <w:t>2,289</w:t>
            </w:r>
          </w:p>
        </w:tc>
        <w:tc>
          <w:tcPr>
            <w:tcW w:w="1389" w:type="dxa"/>
            <w:tcBorders>
              <w:top w:val="single" w:sz="4" w:space="0" w:color="auto"/>
              <w:left w:val="nil"/>
              <w:right w:val="nil"/>
            </w:tcBorders>
            <w:shd w:val="clear" w:color="auto" w:fill="FFFFFF"/>
            <w:tcMar>
              <w:left w:w="60" w:type="dxa"/>
              <w:right w:w="60" w:type="dxa"/>
            </w:tcMar>
          </w:tcPr>
          <w:p w14:paraId="0BDCB20B" w14:textId="77777777" w:rsidR="00431897" w:rsidRDefault="00431897" w:rsidP="000D72B1">
            <w:pPr>
              <w:adjustRightInd w:val="0"/>
              <w:spacing w:before="0" w:after="0"/>
              <w:jc w:val="center"/>
              <w:rPr>
                <w:color w:val="000000"/>
              </w:rPr>
            </w:pPr>
            <w:r>
              <w:rPr>
                <w:color w:val="000000"/>
              </w:rPr>
              <w:t>3,630</w:t>
            </w:r>
          </w:p>
        </w:tc>
        <w:tc>
          <w:tcPr>
            <w:tcW w:w="1389" w:type="dxa"/>
            <w:tcBorders>
              <w:top w:val="single" w:sz="4" w:space="0" w:color="auto"/>
              <w:left w:val="nil"/>
            </w:tcBorders>
            <w:shd w:val="clear" w:color="auto" w:fill="FFFFFF"/>
            <w:tcMar>
              <w:left w:w="60" w:type="dxa"/>
              <w:right w:w="60" w:type="dxa"/>
            </w:tcMar>
          </w:tcPr>
          <w:p w14:paraId="2CA707E5" w14:textId="77777777" w:rsidR="00431897" w:rsidRDefault="00431897" w:rsidP="000D72B1">
            <w:pPr>
              <w:adjustRightInd w:val="0"/>
              <w:spacing w:before="0" w:after="0"/>
              <w:jc w:val="center"/>
              <w:rPr>
                <w:color w:val="000000"/>
              </w:rPr>
            </w:pPr>
            <w:r>
              <w:rPr>
                <w:color w:val="000000"/>
              </w:rPr>
              <w:t>5,292</w:t>
            </w:r>
          </w:p>
        </w:tc>
      </w:tr>
      <w:tr w:rsidR="00431897" w:rsidRPr="00A72F4E" w14:paraId="6E14A1FF" w14:textId="77777777" w:rsidTr="00E354C4">
        <w:trPr>
          <w:cantSplit/>
        </w:trPr>
        <w:tc>
          <w:tcPr>
            <w:tcW w:w="2127" w:type="dxa"/>
            <w:tcBorders>
              <w:right w:val="nil"/>
            </w:tcBorders>
            <w:shd w:val="clear" w:color="auto" w:fill="FFFFFF"/>
            <w:tcMar>
              <w:left w:w="60" w:type="dxa"/>
              <w:right w:w="60" w:type="dxa"/>
            </w:tcMar>
          </w:tcPr>
          <w:p w14:paraId="1108036E" w14:textId="77777777" w:rsidR="00431897" w:rsidRPr="00A72F4E" w:rsidRDefault="00431897" w:rsidP="000D72B1">
            <w:pPr>
              <w:spacing w:before="0" w:after="0"/>
              <w:rPr>
                <w:rFonts w:eastAsiaTheme="minorHAnsi"/>
                <w:lang w:eastAsia="en-US"/>
              </w:rPr>
            </w:pPr>
            <w:r w:rsidRPr="00A72F4E">
              <w:rPr>
                <w:rFonts w:eastAsiaTheme="minorHAnsi"/>
                <w:lang w:eastAsia="en-US"/>
              </w:rPr>
              <w:t>Frail</w:t>
            </w:r>
          </w:p>
        </w:tc>
        <w:tc>
          <w:tcPr>
            <w:tcW w:w="1389" w:type="dxa"/>
            <w:tcBorders>
              <w:left w:val="nil"/>
              <w:right w:val="nil"/>
            </w:tcBorders>
            <w:shd w:val="clear" w:color="auto" w:fill="FFFFFF"/>
            <w:tcMar>
              <w:left w:w="60" w:type="dxa"/>
              <w:right w:w="60" w:type="dxa"/>
            </w:tcMar>
          </w:tcPr>
          <w:p w14:paraId="7B7850EC" w14:textId="77777777" w:rsidR="00431897" w:rsidRDefault="00431897" w:rsidP="000D72B1">
            <w:pPr>
              <w:adjustRightInd w:val="0"/>
              <w:spacing w:before="0" w:after="0"/>
              <w:jc w:val="center"/>
              <w:rPr>
                <w:color w:val="000000"/>
              </w:rPr>
            </w:pPr>
            <w:r>
              <w:rPr>
                <w:color w:val="000000"/>
              </w:rPr>
              <w:t>95</w:t>
            </w:r>
          </w:p>
        </w:tc>
        <w:tc>
          <w:tcPr>
            <w:tcW w:w="1389" w:type="dxa"/>
            <w:tcBorders>
              <w:left w:val="nil"/>
              <w:right w:val="nil"/>
            </w:tcBorders>
            <w:shd w:val="clear" w:color="auto" w:fill="FFFFFF"/>
            <w:tcMar>
              <w:left w:w="60" w:type="dxa"/>
              <w:right w:w="60" w:type="dxa"/>
            </w:tcMar>
          </w:tcPr>
          <w:p w14:paraId="51C57641" w14:textId="77777777" w:rsidR="00431897" w:rsidRDefault="00431897" w:rsidP="000D72B1">
            <w:pPr>
              <w:adjustRightInd w:val="0"/>
              <w:spacing w:before="0" w:after="0"/>
              <w:jc w:val="center"/>
              <w:rPr>
                <w:color w:val="000000"/>
              </w:rPr>
            </w:pPr>
            <w:r>
              <w:rPr>
                <w:color w:val="000000"/>
              </w:rPr>
              <w:t>303</w:t>
            </w:r>
          </w:p>
        </w:tc>
        <w:tc>
          <w:tcPr>
            <w:tcW w:w="1389" w:type="dxa"/>
            <w:tcBorders>
              <w:left w:val="nil"/>
              <w:right w:val="nil"/>
            </w:tcBorders>
            <w:shd w:val="clear" w:color="auto" w:fill="FFFFFF"/>
            <w:tcMar>
              <w:left w:w="60" w:type="dxa"/>
              <w:right w:w="60" w:type="dxa"/>
            </w:tcMar>
          </w:tcPr>
          <w:p w14:paraId="1F5673A8" w14:textId="77777777" w:rsidR="00431897" w:rsidRDefault="00431897" w:rsidP="000D72B1">
            <w:pPr>
              <w:adjustRightInd w:val="0"/>
              <w:spacing w:before="0" w:after="0"/>
              <w:jc w:val="center"/>
              <w:rPr>
                <w:color w:val="000000"/>
              </w:rPr>
            </w:pPr>
            <w:r>
              <w:rPr>
                <w:color w:val="000000"/>
              </w:rPr>
              <w:t>525</w:t>
            </w:r>
          </w:p>
        </w:tc>
        <w:tc>
          <w:tcPr>
            <w:tcW w:w="1389" w:type="dxa"/>
            <w:tcBorders>
              <w:left w:val="nil"/>
              <w:right w:val="nil"/>
            </w:tcBorders>
            <w:shd w:val="clear" w:color="auto" w:fill="FFFFFF"/>
            <w:tcMar>
              <w:left w:w="60" w:type="dxa"/>
              <w:right w:w="60" w:type="dxa"/>
            </w:tcMar>
          </w:tcPr>
          <w:p w14:paraId="529FB7EA" w14:textId="77777777" w:rsidR="00431897" w:rsidRDefault="00431897" w:rsidP="000D72B1">
            <w:pPr>
              <w:adjustRightInd w:val="0"/>
              <w:spacing w:before="0" w:after="0"/>
              <w:jc w:val="center"/>
              <w:rPr>
                <w:color w:val="000000"/>
              </w:rPr>
            </w:pPr>
            <w:r>
              <w:rPr>
                <w:color w:val="000000"/>
              </w:rPr>
              <w:t>594</w:t>
            </w:r>
          </w:p>
        </w:tc>
        <w:tc>
          <w:tcPr>
            <w:tcW w:w="1389" w:type="dxa"/>
            <w:tcBorders>
              <w:left w:val="nil"/>
            </w:tcBorders>
            <w:shd w:val="clear" w:color="auto" w:fill="FFFFFF"/>
            <w:tcMar>
              <w:left w:w="60" w:type="dxa"/>
              <w:right w:w="60" w:type="dxa"/>
            </w:tcMar>
          </w:tcPr>
          <w:p w14:paraId="545F7B93" w14:textId="77777777" w:rsidR="00431897" w:rsidRDefault="00431897" w:rsidP="000D72B1">
            <w:pPr>
              <w:adjustRightInd w:val="0"/>
              <w:spacing w:before="0" w:after="0"/>
              <w:jc w:val="center"/>
              <w:rPr>
                <w:color w:val="000000"/>
              </w:rPr>
            </w:pPr>
            <w:r>
              <w:rPr>
                <w:color w:val="000000"/>
              </w:rPr>
              <w:t>789</w:t>
            </w:r>
          </w:p>
        </w:tc>
      </w:tr>
      <w:tr w:rsidR="00431897" w:rsidRPr="00A72F4E" w14:paraId="0D0C7E2D" w14:textId="77777777" w:rsidTr="00E354C4">
        <w:trPr>
          <w:cantSplit/>
        </w:trPr>
        <w:tc>
          <w:tcPr>
            <w:tcW w:w="2127" w:type="dxa"/>
            <w:tcBorders>
              <w:bottom w:val="nil"/>
              <w:right w:val="nil"/>
            </w:tcBorders>
            <w:shd w:val="clear" w:color="auto" w:fill="FFFFFF"/>
            <w:tcMar>
              <w:left w:w="60" w:type="dxa"/>
              <w:right w:w="60" w:type="dxa"/>
            </w:tcMar>
          </w:tcPr>
          <w:p w14:paraId="2897AD8C" w14:textId="77777777" w:rsidR="00431897" w:rsidRPr="00A72F4E" w:rsidRDefault="00431897" w:rsidP="000D72B1">
            <w:pPr>
              <w:spacing w:before="0" w:after="0"/>
              <w:rPr>
                <w:rFonts w:eastAsiaTheme="minorHAnsi"/>
                <w:lang w:eastAsia="en-US"/>
              </w:rPr>
            </w:pPr>
            <w:r w:rsidRPr="00A72F4E">
              <w:rPr>
                <w:rFonts w:eastAsiaTheme="minorHAnsi"/>
                <w:lang w:eastAsia="en-US"/>
              </w:rPr>
              <w:t>Withdrawn</w:t>
            </w:r>
          </w:p>
        </w:tc>
        <w:tc>
          <w:tcPr>
            <w:tcW w:w="1389" w:type="dxa"/>
            <w:tcBorders>
              <w:left w:val="nil"/>
              <w:bottom w:val="nil"/>
              <w:right w:val="nil"/>
            </w:tcBorders>
            <w:shd w:val="clear" w:color="auto" w:fill="FFFFFF"/>
            <w:tcMar>
              <w:left w:w="60" w:type="dxa"/>
              <w:right w:w="60" w:type="dxa"/>
            </w:tcMar>
          </w:tcPr>
          <w:p w14:paraId="5DE99BB7" w14:textId="77777777" w:rsidR="00431897" w:rsidRDefault="00431897" w:rsidP="000D72B1">
            <w:pPr>
              <w:adjustRightInd w:val="0"/>
              <w:spacing w:before="0" w:after="0"/>
              <w:jc w:val="center"/>
              <w:rPr>
                <w:color w:val="000000"/>
              </w:rPr>
            </w:pPr>
            <w:r>
              <w:rPr>
                <w:color w:val="000000"/>
              </w:rPr>
              <w:t>563</w:t>
            </w:r>
          </w:p>
        </w:tc>
        <w:tc>
          <w:tcPr>
            <w:tcW w:w="1389" w:type="dxa"/>
            <w:tcBorders>
              <w:left w:val="nil"/>
              <w:bottom w:val="nil"/>
              <w:right w:val="nil"/>
            </w:tcBorders>
            <w:shd w:val="clear" w:color="auto" w:fill="FFFFFF"/>
            <w:tcMar>
              <w:left w:w="60" w:type="dxa"/>
              <w:right w:w="60" w:type="dxa"/>
            </w:tcMar>
          </w:tcPr>
          <w:p w14:paraId="66079CBC" w14:textId="77777777" w:rsidR="00431897" w:rsidRDefault="00431897" w:rsidP="000D72B1">
            <w:pPr>
              <w:adjustRightInd w:val="0"/>
              <w:spacing w:before="0" w:after="0"/>
              <w:jc w:val="center"/>
              <w:rPr>
                <w:color w:val="000000"/>
              </w:rPr>
            </w:pPr>
            <w:r>
              <w:rPr>
                <w:color w:val="000000"/>
              </w:rPr>
              <w:t>1,090</w:t>
            </w:r>
          </w:p>
        </w:tc>
        <w:tc>
          <w:tcPr>
            <w:tcW w:w="1389" w:type="dxa"/>
            <w:tcBorders>
              <w:left w:val="nil"/>
              <w:bottom w:val="nil"/>
              <w:right w:val="nil"/>
            </w:tcBorders>
            <w:shd w:val="clear" w:color="auto" w:fill="FFFFFF"/>
            <w:tcMar>
              <w:left w:w="60" w:type="dxa"/>
              <w:right w:w="60" w:type="dxa"/>
            </w:tcMar>
          </w:tcPr>
          <w:p w14:paraId="4D14CFA8" w14:textId="77777777" w:rsidR="00431897" w:rsidRDefault="00431897" w:rsidP="000D72B1">
            <w:pPr>
              <w:adjustRightInd w:val="0"/>
              <w:spacing w:before="0" w:after="0"/>
              <w:jc w:val="center"/>
              <w:rPr>
                <w:color w:val="000000"/>
              </w:rPr>
            </w:pPr>
            <w:r>
              <w:rPr>
                <w:color w:val="000000"/>
              </w:rPr>
              <w:t>1,359</w:t>
            </w:r>
          </w:p>
        </w:tc>
        <w:tc>
          <w:tcPr>
            <w:tcW w:w="1389" w:type="dxa"/>
            <w:tcBorders>
              <w:left w:val="nil"/>
              <w:bottom w:val="nil"/>
              <w:right w:val="nil"/>
            </w:tcBorders>
            <w:shd w:val="clear" w:color="auto" w:fill="FFFFFF"/>
            <w:tcMar>
              <w:left w:w="60" w:type="dxa"/>
              <w:right w:w="60" w:type="dxa"/>
            </w:tcMar>
          </w:tcPr>
          <w:p w14:paraId="326F476F" w14:textId="77777777" w:rsidR="00431897" w:rsidRDefault="00431897" w:rsidP="000D72B1">
            <w:pPr>
              <w:adjustRightInd w:val="0"/>
              <w:spacing w:before="0" w:after="0"/>
              <w:jc w:val="center"/>
              <w:rPr>
                <w:color w:val="000000"/>
              </w:rPr>
            </w:pPr>
            <w:r>
              <w:rPr>
                <w:color w:val="000000"/>
              </w:rPr>
              <w:t>1,368</w:t>
            </w:r>
          </w:p>
        </w:tc>
        <w:tc>
          <w:tcPr>
            <w:tcW w:w="1389" w:type="dxa"/>
            <w:tcBorders>
              <w:left w:val="nil"/>
              <w:bottom w:val="nil"/>
            </w:tcBorders>
            <w:shd w:val="clear" w:color="auto" w:fill="FFFFFF"/>
            <w:tcMar>
              <w:left w:w="60" w:type="dxa"/>
              <w:right w:w="60" w:type="dxa"/>
            </w:tcMar>
          </w:tcPr>
          <w:p w14:paraId="72143A46" w14:textId="77777777" w:rsidR="00431897" w:rsidRDefault="00431897" w:rsidP="000D72B1">
            <w:pPr>
              <w:adjustRightInd w:val="0"/>
              <w:spacing w:before="0" w:after="0"/>
              <w:jc w:val="center"/>
              <w:rPr>
                <w:color w:val="000000"/>
              </w:rPr>
            </w:pPr>
            <w:r>
              <w:rPr>
                <w:color w:val="000000"/>
              </w:rPr>
              <w:t>1,338</w:t>
            </w:r>
          </w:p>
        </w:tc>
      </w:tr>
      <w:tr w:rsidR="00431897" w:rsidRPr="00A72F4E" w14:paraId="343010EC" w14:textId="77777777" w:rsidTr="00E354C4">
        <w:trPr>
          <w:cantSplit/>
        </w:trPr>
        <w:tc>
          <w:tcPr>
            <w:tcW w:w="2127" w:type="dxa"/>
            <w:tcBorders>
              <w:top w:val="nil"/>
              <w:bottom w:val="single" w:sz="4" w:space="0" w:color="auto"/>
              <w:right w:val="nil"/>
            </w:tcBorders>
            <w:shd w:val="clear" w:color="auto" w:fill="FFFFFF"/>
            <w:tcMar>
              <w:left w:w="60" w:type="dxa"/>
              <w:right w:w="60" w:type="dxa"/>
            </w:tcMar>
          </w:tcPr>
          <w:p w14:paraId="335149CF" w14:textId="77777777" w:rsidR="00431897" w:rsidRPr="003A200D" w:rsidRDefault="00431897" w:rsidP="000D72B1">
            <w:pPr>
              <w:spacing w:before="0" w:after="0"/>
              <w:rPr>
                <w:rFonts w:eastAsiaTheme="minorHAnsi"/>
                <w:b/>
                <w:sz w:val="18"/>
                <w:szCs w:val="18"/>
                <w:lang w:eastAsia="en-US"/>
              </w:rPr>
            </w:pPr>
            <w:r w:rsidRPr="003A200D">
              <w:rPr>
                <w:rFonts w:eastAsiaTheme="minorHAnsi"/>
                <w:b/>
                <w:sz w:val="18"/>
                <w:szCs w:val="18"/>
                <w:lang w:eastAsia="en-US"/>
              </w:rPr>
              <w:t>TOTAL INELIGIBLE</w:t>
            </w:r>
          </w:p>
        </w:tc>
        <w:tc>
          <w:tcPr>
            <w:tcW w:w="1389" w:type="dxa"/>
            <w:tcBorders>
              <w:top w:val="nil"/>
              <w:left w:val="nil"/>
              <w:bottom w:val="single" w:sz="4" w:space="0" w:color="auto"/>
              <w:right w:val="nil"/>
            </w:tcBorders>
            <w:shd w:val="clear" w:color="auto" w:fill="FFFFFF"/>
            <w:tcMar>
              <w:left w:w="60" w:type="dxa"/>
              <w:right w:w="60" w:type="dxa"/>
            </w:tcMar>
          </w:tcPr>
          <w:p w14:paraId="50894C49" w14:textId="77777777" w:rsidR="00431897" w:rsidRPr="007D21AE" w:rsidRDefault="00431897" w:rsidP="000D72B1">
            <w:pPr>
              <w:adjustRightInd w:val="0"/>
              <w:spacing w:before="0" w:after="0"/>
              <w:jc w:val="center"/>
              <w:rPr>
                <w:b/>
                <w:color w:val="000000"/>
              </w:rPr>
            </w:pPr>
            <w:r w:rsidRPr="007D21AE">
              <w:rPr>
                <w:b/>
                <w:color w:val="000000"/>
              </w:rPr>
              <w:t>1</w:t>
            </w:r>
            <w:r>
              <w:rPr>
                <w:b/>
                <w:color w:val="000000"/>
              </w:rPr>
              <w:t>,</w:t>
            </w:r>
            <w:r w:rsidRPr="007D21AE">
              <w:rPr>
                <w:b/>
                <w:color w:val="000000"/>
              </w:rPr>
              <w:t>207</w:t>
            </w:r>
          </w:p>
        </w:tc>
        <w:tc>
          <w:tcPr>
            <w:tcW w:w="1389" w:type="dxa"/>
            <w:tcBorders>
              <w:top w:val="nil"/>
              <w:left w:val="nil"/>
              <w:bottom w:val="single" w:sz="4" w:space="0" w:color="auto"/>
              <w:right w:val="nil"/>
            </w:tcBorders>
            <w:shd w:val="clear" w:color="auto" w:fill="FFFFFF"/>
            <w:tcMar>
              <w:left w:w="60" w:type="dxa"/>
              <w:right w:w="60" w:type="dxa"/>
            </w:tcMar>
          </w:tcPr>
          <w:p w14:paraId="3E406E4D" w14:textId="77777777" w:rsidR="00431897" w:rsidRPr="007D21AE" w:rsidRDefault="00431897" w:rsidP="000D72B1">
            <w:pPr>
              <w:adjustRightInd w:val="0"/>
              <w:spacing w:before="0" w:after="0"/>
              <w:jc w:val="center"/>
              <w:rPr>
                <w:b/>
                <w:color w:val="000000"/>
              </w:rPr>
            </w:pPr>
            <w:r w:rsidRPr="007D21AE">
              <w:rPr>
                <w:b/>
                <w:color w:val="000000"/>
              </w:rPr>
              <w:t>2</w:t>
            </w:r>
            <w:r>
              <w:rPr>
                <w:b/>
                <w:color w:val="000000"/>
              </w:rPr>
              <w:t>,</w:t>
            </w:r>
            <w:r w:rsidRPr="007D21AE">
              <w:rPr>
                <w:b/>
                <w:color w:val="000000"/>
              </w:rPr>
              <w:t>630</w:t>
            </w:r>
          </w:p>
        </w:tc>
        <w:tc>
          <w:tcPr>
            <w:tcW w:w="1389" w:type="dxa"/>
            <w:tcBorders>
              <w:top w:val="nil"/>
              <w:left w:val="nil"/>
              <w:bottom w:val="single" w:sz="4" w:space="0" w:color="auto"/>
              <w:right w:val="nil"/>
            </w:tcBorders>
            <w:shd w:val="clear" w:color="auto" w:fill="FFFFFF"/>
            <w:tcMar>
              <w:left w:w="60" w:type="dxa"/>
              <w:right w:w="60" w:type="dxa"/>
            </w:tcMar>
          </w:tcPr>
          <w:p w14:paraId="48D45B63" w14:textId="77777777" w:rsidR="00431897" w:rsidRPr="007D21AE" w:rsidRDefault="00431897" w:rsidP="000D72B1">
            <w:pPr>
              <w:adjustRightInd w:val="0"/>
              <w:spacing w:before="0" w:after="0"/>
              <w:jc w:val="center"/>
              <w:rPr>
                <w:b/>
                <w:color w:val="000000"/>
              </w:rPr>
            </w:pPr>
            <w:r w:rsidRPr="007D21AE">
              <w:rPr>
                <w:b/>
                <w:color w:val="000000"/>
              </w:rPr>
              <w:t>4</w:t>
            </w:r>
            <w:r>
              <w:rPr>
                <w:b/>
                <w:color w:val="000000"/>
              </w:rPr>
              <w:t>,</w:t>
            </w:r>
            <w:r w:rsidRPr="007D21AE">
              <w:rPr>
                <w:b/>
                <w:color w:val="000000"/>
              </w:rPr>
              <w:t>173</w:t>
            </w:r>
          </w:p>
        </w:tc>
        <w:tc>
          <w:tcPr>
            <w:tcW w:w="1389" w:type="dxa"/>
            <w:tcBorders>
              <w:top w:val="nil"/>
              <w:left w:val="nil"/>
              <w:bottom w:val="single" w:sz="4" w:space="0" w:color="auto"/>
              <w:right w:val="nil"/>
            </w:tcBorders>
            <w:shd w:val="clear" w:color="auto" w:fill="FFFFFF"/>
            <w:tcMar>
              <w:left w:w="60" w:type="dxa"/>
              <w:right w:w="60" w:type="dxa"/>
            </w:tcMar>
          </w:tcPr>
          <w:p w14:paraId="15C2AF85" w14:textId="77777777" w:rsidR="00431897" w:rsidRPr="007D21AE" w:rsidRDefault="00431897" w:rsidP="000D72B1">
            <w:pPr>
              <w:adjustRightInd w:val="0"/>
              <w:spacing w:before="0" w:after="0"/>
              <w:jc w:val="center"/>
              <w:rPr>
                <w:b/>
                <w:color w:val="000000"/>
              </w:rPr>
            </w:pPr>
            <w:r w:rsidRPr="007D21AE">
              <w:rPr>
                <w:b/>
                <w:color w:val="000000"/>
              </w:rPr>
              <w:t>5</w:t>
            </w:r>
            <w:r>
              <w:rPr>
                <w:b/>
                <w:color w:val="000000"/>
              </w:rPr>
              <w:t>,</w:t>
            </w:r>
            <w:r w:rsidRPr="007D21AE">
              <w:rPr>
                <w:b/>
                <w:color w:val="000000"/>
              </w:rPr>
              <w:t>592</w:t>
            </w:r>
          </w:p>
        </w:tc>
        <w:tc>
          <w:tcPr>
            <w:tcW w:w="1389" w:type="dxa"/>
            <w:tcBorders>
              <w:top w:val="nil"/>
              <w:left w:val="nil"/>
              <w:bottom w:val="single" w:sz="4" w:space="0" w:color="auto"/>
            </w:tcBorders>
            <w:shd w:val="clear" w:color="auto" w:fill="FFFFFF"/>
            <w:tcMar>
              <w:left w:w="60" w:type="dxa"/>
              <w:right w:w="60" w:type="dxa"/>
            </w:tcMar>
          </w:tcPr>
          <w:p w14:paraId="68D450E3" w14:textId="77777777" w:rsidR="00431897" w:rsidRPr="007D21AE" w:rsidRDefault="00431897" w:rsidP="000D72B1">
            <w:pPr>
              <w:adjustRightInd w:val="0"/>
              <w:spacing w:before="0" w:after="0"/>
              <w:jc w:val="center"/>
              <w:rPr>
                <w:b/>
                <w:color w:val="000000"/>
              </w:rPr>
            </w:pPr>
            <w:r w:rsidRPr="007D21AE">
              <w:rPr>
                <w:b/>
                <w:color w:val="000000"/>
              </w:rPr>
              <w:t>7</w:t>
            </w:r>
            <w:r>
              <w:rPr>
                <w:b/>
                <w:color w:val="000000"/>
              </w:rPr>
              <w:t>,</w:t>
            </w:r>
            <w:r w:rsidRPr="007D21AE">
              <w:rPr>
                <w:b/>
                <w:color w:val="000000"/>
              </w:rPr>
              <w:t>419</w:t>
            </w:r>
          </w:p>
        </w:tc>
      </w:tr>
      <w:tr w:rsidR="00431897" w:rsidRPr="00A72F4E" w14:paraId="07B2DE48" w14:textId="77777777" w:rsidTr="00E354C4">
        <w:trPr>
          <w:cantSplit/>
        </w:trPr>
        <w:tc>
          <w:tcPr>
            <w:tcW w:w="2127" w:type="dxa"/>
            <w:tcBorders>
              <w:top w:val="single" w:sz="4" w:space="0" w:color="auto"/>
              <w:right w:val="nil"/>
            </w:tcBorders>
            <w:shd w:val="clear" w:color="auto" w:fill="FFFFFF"/>
            <w:tcMar>
              <w:left w:w="60" w:type="dxa"/>
              <w:right w:w="60" w:type="dxa"/>
            </w:tcMar>
          </w:tcPr>
          <w:p w14:paraId="3305FC43" w14:textId="77777777" w:rsidR="00431897" w:rsidRPr="00A72F4E" w:rsidRDefault="00431897" w:rsidP="000D72B1">
            <w:pPr>
              <w:spacing w:before="0" w:after="0"/>
              <w:rPr>
                <w:rFonts w:eastAsiaTheme="minorHAnsi"/>
                <w:lang w:eastAsia="en-US"/>
              </w:rPr>
            </w:pPr>
            <w:r w:rsidRPr="00A72F4E">
              <w:rPr>
                <w:rFonts w:eastAsiaTheme="minorHAnsi"/>
                <w:lang w:eastAsia="en-US"/>
              </w:rPr>
              <w:t>Did not do survey</w:t>
            </w:r>
          </w:p>
        </w:tc>
        <w:tc>
          <w:tcPr>
            <w:tcW w:w="1389" w:type="dxa"/>
            <w:tcBorders>
              <w:top w:val="single" w:sz="4" w:space="0" w:color="auto"/>
              <w:left w:val="nil"/>
              <w:right w:val="nil"/>
            </w:tcBorders>
            <w:shd w:val="clear" w:color="auto" w:fill="FFFFFF"/>
            <w:tcMar>
              <w:left w:w="60" w:type="dxa"/>
              <w:right w:w="60" w:type="dxa"/>
            </w:tcMar>
          </w:tcPr>
          <w:p w14:paraId="07AB579B" w14:textId="77777777" w:rsidR="00431897" w:rsidRDefault="00431897" w:rsidP="000D72B1">
            <w:pPr>
              <w:adjustRightInd w:val="0"/>
              <w:spacing w:before="0" w:after="0"/>
              <w:jc w:val="center"/>
              <w:rPr>
                <w:color w:val="000000"/>
              </w:rPr>
            </w:pPr>
            <w:r>
              <w:rPr>
                <w:color w:val="000000"/>
              </w:rPr>
              <w:t>481</w:t>
            </w:r>
          </w:p>
        </w:tc>
        <w:tc>
          <w:tcPr>
            <w:tcW w:w="1389" w:type="dxa"/>
            <w:tcBorders>
              <w:top w:val="single" w:sz="4" w:space="0" w:color="auto"/>
              <w:left w:val="nil"/>
              <w:right w:val="nil"/>
            </w:tcBorders>
            <w:shd w:val="clear" w:color="auto" w:fill="FFFFFF"/>
            <w:tcMar>
              <w:left w:w="60" w:type="dxa"/>
              <w:right w:w="60" w:type="dxa"/>
            </w:tcMar>
          </w:tcPr>
          <w:p w14:paraId="534C90CD" w14:textId="77777777" w:rsidR="00431897" w:rsidRDefault="00431897" w:rsidP="000D72B1">
            <w:pPr>
              <w:adjustRightInd w:val="0"/>
              <w:spacing w:before="0" w:after="0"/>
              <w:jc w:val="center"/>
              <w:rPr>
                <w:color w:val="000000"/>
              </w:rPr>
            </w:pPr>
            <w:r>
              <w:rPr>
                <w:color w:val="000000"/>
              </w:rPr>
              <w:t>861</w:t>
            </w:r>
          </w:p>
        </w:tc>
        <w:tc>
          <w:tcPr>
            <w:tcW w:w="1389" w:type="dxa"/>
            <w:tcBorders>
              <w:top w:val="single" w:sz="4" w:space="0" w:color="auto"/>
              <w:left w:val="nil"/>
              <w:right w:val="nil"/>
            </w:tcBorders>
            <w:shd w:val="clear" w:color="auto" w:fill="FFFFFF"/>
            <w:tcMar>
              <w:left w:w="60" w:type="dxa"/>
              <w:right w:w="60" w:type="dxa"/>
            </w:tcMar>
          </w:tcPr>
          <w:p w14:paraId="3B5BEADB" w14:textId="77777777" w:rsidR="00431897" w:rsidRDefault="00431897" w:rsidP="000D72B1">
            <w:pPr>
              <w:adjustRightInd w:val="0"/>
              <w:spacing w:before="0" w:after="0"/>
              <w:jc w:val="center"/>
              <w:rPr>
                <w:color w:val="000000"/>
              </w:rPr>
            </w:pPr>
            <w:r>
              <w:rPr>
                <w:color w:val="000000"/>
              </w:rPr>
              <w:t>592</w:t>
            </w:r>
          </w:p>
        </w:tc>
        <w:tc>
          <w:tcPr>
            <w:tcW w:w="1389" w:type="dxa"/>
            <w:tcBorders>
              <w:top w:val="single" w:sz="4" w:space="0" w:color="auto"/>
              <w:left w:val="nil"/>
              <w:right w:val="nil"/>
            </w:tcBorders>
            <w:shd w:val="clear" w:color="auto" w:fill="FFFFFF"/>
            <w:tcMar>
              <w:left w:w="60" w:type="dxa"/>
              <w:right w:w="60" w:type="dxa"/>
            </w:tcMar>
          </w:tcPr>
          <w:p w14:paraId="504D99FE" w14:textId="77777777" w:rsidR="00431897" w:rsidRDefault="00431897" w:rsidP="000D72B1">
            <w:pPr>
              <w:adjustRightInd w:val="0"/>
              <w:spacing w:before="0" w:after="0"/>
              <w:jc w:val="center"/>
              <w:rPr>
                <w:color w:val="000000"/>
              </w:rPr>
            </w:pPr>
            <w:r>
              <w:rPr>
                <w:color w:val="000000"/>
              </w:rPr>
              <w:t>640</w:t>
            </w:r>
          </w:p>
        </w:tc>
        <w:tc>
          <w:tcPr>
            <w:tcW w:w="1389" w:type="dxa"/>
            <w:tcBorders>
              <w:top w:val="single" w:sz="4" w:space="0" w:color="auto"/>
              <w:left w:val="nil"/>
            </w:tcBorders>
            <w:shd w:val="clear" w:color="auto" w:fill="FFFFFF"/>
            <w:tcMar>
              <w:left w:w="60" w:type="dxa"/>
              <w:right w:w="60" w:type="dxa"/>
            </w:tcMar>
          </w:tcPr>
          <w:p w14:paraId="4C197539" w14:textId="77777777" w:rsidR="00431897" w:rsidRDefault="00431897" w:rsidP="000D72B1">
            <w:pPr>
              <w:adjustRightInd w:val="0"/>
              <w:spacing w:before="0" w:after="0"/>
              <w:jc w:val="center"/>
              <w:rPr>
                <w:color w:val="000000"/>
              </w:rPr>
            </w:pPr>
            <w:r>
              <w:rPr>
                <w:color w:val="000000"/>
              </w:rPr>
              <w:t>862</w:t>
            </w:r>
          </w:p>
        </w:tc>
      </w:tr>
      <w:tr w:rsidR="00431897" w:rsidRPr="00A72F4E" w14:paraId="71859038" w14:textId="77777777" w:rsidTr="00E354C4">
        <w:trPr>
          <w:cantSplit/>
        </w:trPr>
        <w:tc>
          <w:tcPr>
            <w:tcW w:w="2127" w:type="dxa"/>
            <w:tcBorders>
              <w:right w:val="nil"/>
            </w:tcBorders>
            <w:shd w:val="clear" w:color="auto" w:fill="FFFFFF"/>
            <w:tcMar>
              <w:left w:w="60" w:type="dxa"/>
              <w:right w:w="60" w:type="dxa"/>
            </w:tcMar>
          </w:tcPr>
          <w:p w14:paraId="74062A13" w14:textId="77777777" w:rsidR="00431897" w:rsidRPr="00A72F4E" w:rsidRDefault="00431897" w:rsidP="000D72B1">
            <w:pPr>
              <w:spacing w:before="0" w:after="0"/>
              <w:rPr>
                <w:rFonts w:eastAsiaTheme="minorHAnsi"/>
                <w:lang w:eastAsia="en-US"/>
              </w:rPr>
            </w:pPr>
            <w:r w:rsidRPr="00A72F4E">
              <w:rPr>
                <w:rFonts w:eastAsiaTheme="minorHAnsi"/>
                <w:lang w:eastAsia="en-US"/>
              </w:rPr>
              <w:t>No contact</w:t>
            </w:r>
          </w:p>
        </w:tc>
        <w:tc>
          <w:tcPr>
            <w:tcW w:w="1389" w:type="dxa"/>
            <w:tcBorders>
              <w:left w:val="nil"/>
              <w:right w:val="nil"/>
            </w:tcBorders>
            <w:shd w:val="clear" w:color="auto" w:fill="FFFFFF"/>
            <w:tcMar>
              <w:left w:w="60" w:type="dxa"/>
              <w:right w:w="60" w:type="dxa"/>
            </w:tcMar>
          </w:tcPr>
          <w:p w14:paraId="2B890467" w14:textId="77777777" w:rsidR="00431897" w:rsidRDefault="00431897" w:rsidP="000D72B1">
            <w:pPr>
              <w:adjustRightInd w:val="0"/>
              <w:spacing w:before="0" w:after="0"/>
              <w:jc w:val="center"/>
              <w:rPr>
                <w:color w:val="000000"/>
              </w:rPr>
            </w:pPr>
            <w:r>
              <w:rPr>
                <w:color w:val="000000"/>
              </w:rPr>
              <w:t>310</w:t>
            </w:r>
          </w:p>
        </w:tc>
        <w:tc>
          <w:tcPr>
            <w:tcW w:w="1389" w:type="dxa"/>
            <w:tcBorders>
              <w:left w:val="nil"/>
              <w:right w:val="nil"/>
            </w:tcBorders>
            <w:shd w:val="clear" w:color="auto" w:fill="FFFFFF"/>
            <w:tcMar>
              <w:left w:w="60" w:type="dxa"/>
              <w:right w:w="60" w:type="dxa"/>
            </w:tcMar>
          </w:tcPr>
          <w:p w14:paraId="427AB3AB" w14:textId="77777777" w:rsidR="00431897" w:rsidRDefault="00431897" w:rsidP="000D72B1">
            <w:pPr>
              <w:adjustRightInd w:val="0"/>
              <w:spacing w:before="0" w:after="0"/>
              <w:jc w:val="center"/>
              <w:rPr>
                <w:color w:val="000000"/>
              </w:rPr>
            </w:pPr>
            <w:r>
              <w:rPr>
                <w:color w:val="000000"/>
              </w:rPr>
              <w:t>295</w:t>
            </w:r>
          </w:p>
        </w:tc>
        <w:tc>
          <w:tcPr>
            <w:tcW w:w="1389" w:type="dxa"/>
            <w:tcBorders>
              <w:left w:val="nil"/>
              <w:right w:val="nil"/>
            </w:tcBorders>
            <w:shd w:val="clear" w:color="auto" w:fill="FFFFFF"/>
            <w:tcMar>
              <w:left w:w="60" w:type="dxa"/>
              <w:right w:w="60" w:type="dxa"/>
            </w:tcMar>
          </w:tcPr>
          <w:p w14:paraId="784B6F33" w14:textId="77777777" w:rsidR="00431897" w:rsidRDefault="00431897" w:rsidP="000D72B1">
            <w:pPr>
              <w:adjustRightInd w:val="0"/>
              <w:spacing w:before="0" w:after="0"/>
              <w:jc w:val="center"/>
              <w:rPr>
                <w:color w:val="000000"/>
              </w:rPr>
            </w:pPr>
            <w:r>
              <w:rPr>
                <w:color w:val="000000"/>
              </w:rPr>
              <w:t>509</w:t>
            </w:r>
          </w:p>
        </w:tc>
        <w:tc>
          <w:tcPr>
            <w:tcW w:w="1389" w:type="dxa"/>
            <w:tcBorders>
              <w:left w:val="nil"/>
              <w:right w:val="nil"/>
            </w:tcBorders>
            <w:shd w:val="clear" w:color="auto" w:fill="FFFFFF"/>
            <w:tcMar>
              <w:left w:w="60" w:type="dxa"/>
              <w:right w:w="60" w:type="dxa"/>
            </w:tcMar>
          </w:tcPr>
          <w:p w14:paraId="00F5EDB2" w14:textId="77777777" w:rsidR="00431897" w:rsidRDefault="00431897" w:rsidP="000D72B1">
            <w:pPr>
              <w:adjustRightInd w:val="0"/>
              <w:spacing w:before="0" w:after="0"/>
              <w:jc w:val="center"/>
              <w:rPr>
                <w:color w:val="000000"/>
              </w:rPr>
            </w:pPr>
            <w:r>
              <w:rPr>
                <w:color w:val="000000"/>
              </w:rPr>
              <w:t>640</w:t>
            </w:r>
          </w:p>
        </w:tc>
        <w:tc>
          <w:tcPr>
            <w:tcW w:w="1389" w:type="dxa"/>
            <w:tcBorders>
              <w:left w:val="nil"/>
            </w:tcBorders>
            <w:shd w:val="clear" w:color="auto" w:fill="FFFFFF"/>
            <w:tcMar>
              <w:left w:w="60" w:type="dxa"/>
              <w:right w:w="60" w:type="dxa"/>
            </w:tcMar>
          </w:tcPr>
          <w:p w14:paraId="75AC6402" w14:textId="77777777" w:rsidR="00431897" w:rsidRDefault="00431897" w:rsidP="000D72B1">
            <w:pPr>
              <w:adjustRightInd w:val="0"/>
              <w:spacing w:before="0" w:after="0"/>
              <w:jc w:val="center"/>
              <w:rPr>
                <w:color w:val="000000"/>
              </w:rPr>
            </w:pPr>
            <w:r>
              <w:rPr>
                <w:color w:val="000000"/>
              </w:rPr>
              <w:t>96</w:t>
            </w:r>
          </w:p>
        </w:tc>
      </w:tr>
      <w:tr w:rsidR="00431897" w:rsidRPr="00A72F4E" w14:paraId="6BCA0BC5" w14:textId="77777777" w:rsidTr="00E354C4">
        <w:trPr>
          <w:cantSplit/>
        </w:trPr>
        <w:tc>
          <w:tcPr>
            <w:tcW w:w="2127" w:type="dxa"/>
            <w:tcBorders>
              <w:bottom w:val="nil"/>
              <w:right w:val="nil"/>
            </w:tcBorders>
            <w:shd w:val="clear" w:color="auto" w:fill="FFFFFF"/>
            <w:tcMar>
              <w:left w:w="60" w:type="dxa"/>
              <w:right w:w="60" w:type="dxa"/>
            </w:tcMar>
          </w:tcPr>
          <w:p w14:paraId="2BFAA483" w14:textId="77777777" w:rsidR="00431897" w:rsidRPr="00A72F4E" w:rsidRDefault="00431897" w:rsidP="000D72B1">
            <w:pPr>
              <w:spacing w:before="0" w:after="0"/>
              <w:rPr>
                <w:rFonts w:eastAsiaTheme="minorHAnsi"/>
                <w:lang w:eastAsia="en-US"/>
              </w:rPr>
            </w:pPr>
            <w:r w:rsidRPr="00A72F4E">
              <w:rPr>
                <w:rFonts w:eastAsiaTheme="minorHAnsi"/>
                <w:lang w:eastAsia="en-US"/>
              </w:rPr>
              <w:t>Respondent</w:t>
            </w:r>
          </w:p>
        </w:tc>
        <w:tc>
          <w:tcPr>
            <w:tcW w:w="1389" w:type="dxa"/>
            <w:tcBorders>
              <w:left w:val="nil"/>
              <w:bottom w:val="nil"/>
              <w:right w:val="nil"/>
            </w:tcBorders>
            <w:shd w:val="clear" w:color="auto" w:fill="FFFFFF"/>
            <w:tcMar>
              <w:left w:w="60" w:type="dxa"/>
              <w:right w:w="60" w:type="dxa"/>
            </w:tcMar>
          </w:tcPr>
          <w:p w14:paraId="49860C48" w14:textId="77777777" w:rsidR="00431897" w:rsidRDefault="00431897" w:rsidP="000D72B1">
            <w:pPr>
              <w:adjustRightInd w:val="0"/>
              <w:spacing w:before="0" w:after="0"/>
              <w:jc w:val="center"/>
              <w:rPr>
                <w:color w:val="000000"/>
              </w:rPr>
            </w:pPr>
            <w:r>
              <w:rPr>
                <w:color w:val="000000"/>
              </w:rPr>
              <w:t>10,434</w:t>
            </w:r>
          </w:p>
        </w:tc>
        <w:tc>
          <w:tcPr>
            <w:tcW w:w="1389" w:type="dxa"/>
            <w:tcBorders>
              <w:left w:val="nil"/>
              <w:bottom w:val="nil"/>
              <w:right w:val="nil"/>
            </w:tcBorders>
            <w:shd w:val="clear" w:color="auto" w:fill="FFFFFF"/>
            <w:tcMar>
              <w:left w:w="60" w:type="dxa"/>
              <w:right w:w="60" w:type="dxa"/>
            </w:tcMar>
          </w:tcPr>
          <w:p w14:paraId="36920611" w14:textId="77777777" w:rsidR="00431897" w:rsidRDefault="00431897" w:rsidP="000D72B1">
            <w:pPr>
              <w:adjustRightInd w:val="0"/>
              <w:spacing w:before="0" w:after="0"/>
              <w:jc w:val="center"/>
              <w:rPr>
                <w:color w:val="000000"/>
              </w:rPr>
            </w:pPr>
            <w:r>
              <w:rPr>
                <w:color w:val="000000"/>
              </w:rPr>
              <w:t>8,646</w:t>
            </w:r>
          </w:p>
        </w:tc>
        <w:tc>
          <w:tcPr>
            <w:tcW w:w="1389" w:type="dxa"/>
            <w:tcBorders>
              <w:left w:val="nil"/>
              <w:bottom w:val="nil"/>
              <w:right w:val="nil"/>
            </w:tcBorders>
            <w:shd w:val="clear" w:color="auto" w:fill="FFFFFF"/>
            <w:tcMar>
              <w:left w:w="60" w:type="dxa"/>
              <w:right w:w="60" w:type="dxa"/>
            </w:tcMar>
          </w:tcPr>
          <w:p w14:paraId="1AFF80D6" w14:textId="77777777" w:rsidR="00431897" w:rsidRDefault="00431897" w:rsidP="000D72B1">
            <w:pPr>
              <w:adjustRightInd w:val="0"/>
              <w:spacing w:before="0" w:after="0"/>
              <w:jc w:val="center"/>
              <w:rPr>
                <w:color w:val="000000"/>
              </w:rPr>
            </w:pPr>
            <w:r>
              <w:rPr>
                <w:color w:val="000000"/>
              </w:rPr>
              <w:t>7,158</w:t>
            </w:r>
          </w:p>
        </w:tc>
        <w:tc>
          <w:tcPr>
            <w:tcW w:w="1389" w:type="dxa"/>
            <w:tcBorders>
              <w:left w:val="nil"/>
              <w:bottom w:val="nil"/>
              <w:right w:val="nil"/>
            </w:tcBorders>
            <w:shd w:val="clear" w:color="auto" w:fill="FFFFFF"/>
            <w:tcMar>
              <w:left w:w="60" w:type="dxa"/>
              <w:right w:w="60" w:type="dxa"/>
            </w:tcMar>
          </w:tcPr>
          <w:p w14:paraId="56FE503B" w14:textId="77777777" w:rsidR="00431897" w:rsidRDefault="00431897" w:rsidP="000D72B1">
            <w:pPr>
              <w:adjustRightInd w:val="0"/>
              <w:spacing w:before="0" w:after="0"/>
              <w:jc w:val="center"/>
              <w:rPr>
                <w:color w:val="000000"/>
              </w:rPr>
            </w:pPr>
            <w:r>
              <w:rPr>
                <w:color w:val="000000"/>
              </w:rPr>
              <w:t>5,560</w:t>
            </w:r>
          </w:p>
        </w:tc>
        <w:tc>
          <w:tcPr>
            <w:tcW w:w="1389" w:type="dxa"/>
            <w:tcBorders>
              <w:left w:val="nil"/>
              <w:bottom w:val="nil"/>
            </w:tcBorders>
            <w:shd w:val="clear" w:color="auto" w:fill="FFFFFF"/>
            <w:tcMar>
              <w:left w:w="60" w:type="dxa"/>
              <w:right w:w="60" w:type="dxa"/>
            </w:tcMar>
          </w:tcPr>
          <w:p w14:paraId="7558D400" w14:textId="77777777" w:rsidR="00431897" w:rsidRDefault="00431897" w:rsidP="000D72B1">
            <w:pPr>
              <w:adjustRightInd w:val="0"/>
              <w:spacing w:before="0" w:after="0"/>
              <w:jc w:val="center"/>
              <w:rPr>
                <w:color w:val="000000"/>
              </w:rPr>
            </w:pPr>
            <w:r>
              <w:rPr>
                <w:color w:val="000000"/>
              </w:rPr>
              <w:t>4,055</w:t>
            </w:r>
          </w:p>
        </w:tc>
      </w:tr>
      <w:tr w:rsidR="00431897" w:rsidRPr="00A72F4E" w14:paraId="4AAD5793" w14:textId="77777777" w:rsidTr="00E354C4">
        <w:trPr>
          <w:cantSplit/>
        </w:trPr>
        <w:tc>
          <w:tcPr>
            <w:tcW w:w="2127" w:type="dxa"/>
            <w:tcBorders>
              <w:top w:val="nil"/>
              <w:bottom w:val="single" w:sz="4" w:space="0" w:color="auto"/>
              <w:right w:val="nil"/>
            </w:tcBorders>
            <w:shd w:val="clear" w:color="auto" w:fill="FFFFFF"/>
            <w:tcMar>
              <w:left w:w="60" w:type="dxa"/>
              <w:right w:w="60" w:type="dxa"/>
            </w:tcMar>
          </w:tcPr>
          <w:p w14:paraId="41326380" w14:textId="77777777" w:rsidR="00431897" w:rsidRPr="003A200D" w:rsidRDefault="00431897" w:rsidP="000D72B1">
            <w:pPr>
              <w:spacing w:before="0" w:after="0"/>
              <w:rPr>
                <w:rFonts w:eastAsiaTheme="minorHAnsi"/>
                <w:b/>
                <w:sz w:val="18"/>
                <w:szCs w:val="18"/>
                <w:lang w:eastAsia="en-US"/>
              </w:rPr>
            </w:pPr>
            <w:r w:rsidRPr="003A200D">
              <w:rPr>
                <w:rFonts w:eastAsiaTheme="minorHAnsi"/>
                <w:b/>
                <w:sz w:val="18"/>
                <w:szCs w:val="18"/>
                <w:lang w:eastAsia="en-US"/>
              </w:rPr>
              <w:t>TOTAL ELIGIBLE</w:t>
            </w:r>
          </w:p>
        </w:tc>
        <w:tc>
          <w:tcPr>
            <w:tcW w:w="1389" w:type="dxa"/>
            <w:tcBorders>
              <w:top w:val="nil"/>
              <w:left w:val="nil"/>
              <w:bottom w:val="single" w:sz="4" w:space="0" w:color="auto"/>
              <w:right w:val="nil"/>
            </w:tcBorders>
            <w:shd w:val="clear" w:color="auto" w:fill="FFFFFF"/>
            <w:tcMar>
              <w:left w:w="60" w:type="dxa"/>
              <w:right w:w="60" w:type="dxa"/>
            </w:tcMar>
          </w:tcPr>
          <w:p w14:paraId="452004BC" w14:textId="77777777" w:rsidR="00431897" w:rsidRPr="007D21AE" w:rsidRDefault="00431897" w:rsidP="000D72B1">
            <w:pPr>
              <w:keepNext/>
              <w:adjustRightInd w:val="0"/>
              <w:spacing w:before="0" w:after="0"/>
              <w:jc w:val="center"/>
              <w:rPr>
                <w:b/>
                <w:color w:val="000000"/>
              </w:rPr>
            </w:pPr>
            <w:r w:rsidRPr="007D21AE">
              <w:rPr>
                <w:b/>
                <w:color w:val="000000"/>
              </w:rPr>
              <w:t>11</w:t>
            </w:r>
            <w:r>
              <w:rPr>
                <w:b/>
                <w:color w:val="000000"/>
              </w:rPr>
              <w:t>,</w:t>
            </w:r>
            <w:r w:rsidRPr="007D21AE">
              <w:rPr>
                <w:b/>
                <w:color w:val="000000"/>
              </w:rPr>
              <w:t>225</w:t>
            </w:r>
          </w:p>
        </w:tc>
        <w:tc>
          <w:tcPr>
            <w:tcW w:w="1389" w:type="dxa"/>
            <w:tcBorders>
              <w:top w:val="nil"/>
              <w:left w:val="nil"/>
              <w:bottom w:val="single" w:sz="4" w:space="0" w:color="auto"/>
              <w:right w:val="nil"/>
            </w:tcBorders>
            <w:shd w:val="clear" w:color="auto" w:fill="FFFFFF"/>
            <w:tcMar>
              <w:left w:w="60" w:type="dxa"/>
              <w:right w:w="60" w:type="dxa"/>
            </w:tcMar>
          </w:tcPr>
          <w:p w14:paraId="786274F6" w14:textId="77777777" w:rsidR="00431897" w:rsidRPr="007D21AE" w:rsidRDefault="00431897" w:rsidP="000D72B1">
            <w:pPr>
              <w:keepNext/>
              <w:adjustRightInd w:val="0"/>
              <w:spacing w:before="0" w:after="0"/>
              <w:jc w:val="center"/>
              <w:rPr>
                <w:b/>
                <w:color w:val="000000"/>
              </w:rPr>
            </w:pPr>
            <w:r w:rsidRPr="007D21AE">
              <w:rPr>
                <w:b/>
                <w:color w:val="000000"/>
              </w:rPr>
              <w:t>9</w:t>
            </w:r>
            <w:r>
              <w:rPr>
                <w:b/>
                <w:color w:val="000000"/>
              </w:rPr>
              <w:t>,</w:t>
            </w:r>
            <w:r w:rsidRPr="007D21AE">
              <w:rPr>
                <w:b/>
                <w:color w:val="000000"/>
              </w:rPr>
              <w:t>802</w:t>
            </w:r>
          </w:p>
        </w:tc>
        <w:tc>
          <w:tcPr>
            <w:tcW w:w="1389" w:type="dxa"/>
            <w:tcBorders>
              <w:top w:val="nil"/>
              <w:left w:val="nil"/>
              <w:bottom w:val="single" w:sz="4" w:space="0" w:color="auto"/>
              <w:right w:val="nil"/>
            </w:tcBorders>
            <w:shd w:val="clear" w:color="auto" w:fill="FFFFFF"/>
            <w:tcMar>
              <w:left w:w="60" w:type="dxa"/>
              <w:right w:w="60" w:type="dxa"/>
            </w:tcMar>
          </w:tcPr>
          <w:p w14:paraId="742E0B4F" w14:textId="77777777" w:rsidR="00431897" w:rsidRPr="007D21AE" w:rsidRDefault="00431897" w:rsidP="000D72B1">
            <w:pPr>
              <w:keepNext/>
              <w:adjustRightInd w:val="0"/>
              <w:spacing w:before="0" w:after="0"/>
              <w:jc w:val="center"/>
              <w:rPr>
                <w:b/>
                <w:color w:val="000000"/>
              </w:rPr>
            </w:pPr>
            <w:r w:rsidRPr="007D21AE">
              <w:rPr>
                <w:b/>
                <w:color w:val="000000"/>
              </w:rPr>
              <w:t>8</w:t>
            </w:r>
            <w:r>
              <w:rPr>
                <w:b/>
                <w:color w:val="000000"/>
              </w:rPr>
              <w:t>,</w:t>
            </w:r>
            <w:r w:rsidRPr="007D21AE">
              <w:rPr>
                <w:b/>
                <w:color w:val="000000"/>
              </w:rPr>
              <w:t>259</w:t>
            </w:r>
          </w:p>
        </w:tc>
        <w:tc>
          <w:tcPr>
            <w:tcW w:w="1389" w:type="dxa"/>
            <w:tcBorders>
              <w:top w:val="nil"/>
              <w:left w:val="nil"/>
              <w:bottom w:val="single" w:sz="4" w:space="0" w:color="auto"/>
              <w:right w:val="nil"/>
            </w:tcBorders>
            <w:shd w:val="clear" w:color="auto" w:fill="FFFFFF"/>
            <w:tcMar>
              <w:left w:w="60" w:type="dxa"/>
              <w:right w:w="60" w:type="dxa"/>
            </w:tcMar>
          </w:tcPr>
          <w:p w14:paraId="2574BEFA" w14:textId="77777777" w:rsidR="00431897" w:rsidRPr="007D21AE" w:rsidRDefault="00431897" w:rsidP="000D72B1">
            <w:pPr>
              <w:keepNext/>
              <w:adjustRightInd w:val="0"/>
              <w:spacing w:before="0" w:after="0"/>
              <w:jc w:val="center"/>
              <w:rPr>
                <w:b/>
                <w:color w:val="000000"/>
              </w:rPr>
            </w:pPr>
            <w:r w:rsidRPr="007D21AE">
              <w:rPr>
                <w:b/>
                <w:color w:val="000000"/>
              </w:rPr>
              <w:t>6</w:t>
            </w:r>
            <w:r>
              <w:rPr>
                <w:b/>
                <w:color w:val="000000"/>
              </w:rPr>
              <w:t>,</w:t>
            </w:r>
            <w:r w:rsidRPr="007D21AE">
              <w:rPr>
                <w:b/>
                <w:color w:val="000000"/>
              </w:rPr>
              <w:t>840</w:t>
            </w:r>
          </w:p>
        </w:tc>
        <w:tc>
          <w:tcPr>
            <w:tcW w:w="1389" w:type="dxa"/>
            <w:tcBorders>
              <w:top w:val="nil"/>
              <w:left w:val="nil"/>
              <w:bottom w:val="single" w:sz="4" w:space="0" w:color="auto"/>
            </w:tcBorders>
            <w:shd w:val="clear" w:color="auto" w:fill="FFFFFF"/>
            <w:tcMar>
              <w:left w:w="60" w:type="dxa"/>
              <w:right w:w="60" w:type="dxa"/>
            </w:tcMar>
          </w:tcPr>
          <w:p w14:paraId="0ACF383E" w14:textId="77777777" w:rsidR="00431897" w:rsidRPr="007D21AE" w:rsidRDefault="00431897" w:rsidP="000D72B1">
            <w:pPr>
              <w:keepNext/>
              <w:adjustRightInd w:val="0"/>
              <w:spacing w:before="0" w:after="0"/>
              <w:jc w:val="center"/>
              <w:rPr>
                <w:b/>
                <w:color w:val="000000"/>
              </w:rPr>
            </w:pPr>
            <w:r w:rsidRPr="007D21AE">
              <w:rPr>
                <w:b/>
                <w:color w:val="000000"/>
              </w:rPr>
              <w:t>5</w:t>
            </w:r>
            <w:r>
              <w:rPr>
                <w:b/>
                <w:color w:val="000000"/>
              </w:rPr>
              <w:t>,</w:t>
            </w:r>
            <w:r w:rsidRPr="007D21AE">
              <w:rPr>
                <w:b/>
                <w:color w:val="000000"/>
              </w:rPr>
              <w:t>013</w:t>
            </w:r>
          </w:p>
        </w:tc>
      </w:tr>
      <w:tr w:rsidR="00431897" w:rsidRPr="00A72F4E" w14:paraId="2D3D1988" w14:textId="77777777" w:rsidTr="00E354C4">
        <w:trPr>
          <w:cantSplit/>
        </w:trPr>
        <w:tc>
          <w:tcPr>
            <w:tcW w:w="2127" w:type="dxa"/>
            <w:tcBorders>
              <w:top w:val="single" w:sz="4" w:space="0" w:color="auto"/>
              <w:bottom w:val="single" w:sz="4" w:space="0" w:color="auto"/>
              <w:right w:val="nil"/>
            </w:tcBorders>
            <w:shd w:val="clear" w:color="auto" w:fill="FFFFFF"/>
            <w:tcMar>
              <w:left w:w="60" w:type="dxa"/>
              <w:right w:w="60" w:type="dxa"/>
            </w:tcMar>
          </w:tcPr>
          <w:p w14:paraId="77056CF4" w14:textId="77777777" w:rsidR="00431897" w:rsidRPr="003A200D" w:rsidRDefault="00431897" w:rsidP="000D72B1">
            <w:pPr>
              <w:spacing w:before="0" w:after="0"/>
              <w:rPr>
                <w:rFonts w:eastAsiaTheme="minorHAnsi"/>
                <w:b/>
                <w:sz w:val="18"/>
                <w:szCs w:val="18"/>
                <w:lang w:eastAsia="en-US"/>
              </w:rPr>
            </w:pPr>
            <w:r w:rsidRPr="003A200D">
              <w:rPr>
                <w:rFonts w:eastAsiaTheme="minorHAnsi"/>
                <w:b/>
                <w:sz w:val="18"/>
                <w:szCs w:val="18"/>
                <w:lang w:eastAsia="en-US"/>
              </w:rPr>
              <w:t>RESPONSE RATE (%)</w:t>
            </w:r>
          </w:p>
        </w:tc>
        <w:tc>
          <w:tcPr>
            <w:tcW w:w="1389" w:type="dxa"/>
            <w:tcBorders>
              <w:top w:val="single" w:sz="4" w:space="0" w:color="auto"/>
              <w:left w:val="nil"/>
              <w:bottom w:val="single" w:sz="4" w:space="0" w:color="auto"/>
              <w:right w:val="nil"/>
            </w:tcBorders>
            <w:shd w:val="clear" w:color="auto" w:fill="FFFFFF"/>
            <w:tcMar>
              <w:left w:w="60" w:type="dxa"/>
              <w:right w:w="60" w:type="dxa"/>
            </w:tcMar>
          </w:tcPr>
          <w:p w14:paraId="2631C294" w14:textId="77777777" w:rsidR="00431897" w:rsidRPr="007D21AE" w:rsidRDefault="00431897" w:rsidP="000D72B1">
            <w:pPr>
              <w:adjustRightInd w:val="0"/>
              <w:spacing w:before="0" w:after="0"/>
              <w:jc w:val="center"/>
              <w:rPr>
                <w:b/>
                <w:color w:val="000000"/>
              </w:rPr>
            </w:pPr>
            <w:r w:rsidRPr="007D21AE">
              <w:rPr>
                <w:b/>
                <w:color w:val="000000"/>
              </w:rPr>
              <w:t>93.0%</w:t>
            </w:r>
          </w:p>
        </w:tc>
        <w:tc>
          <w:tcPr>
            <w:tcW w:w="1389" w:type="dxa"/>
            <w:tcBorders>
              <w:top w:val="single" w:sz="4" w:space="0" w:color="auto"/>
              <w:left w:val="nil"/>
              <w:bottom w:val="single" w:sz="4" w:space="0" w:color="auto"/>
              <w:right w:val="nil"/>
            </w:tcBorders>
            <w:shd w:val="clear" w:color="auto" w:fill="FFFFFF"/>
            <w:tcMar>
              <w:left w:w="60" w:type="dxa"/>
              <w:right w:w="60" w:type="dxa"/>
            </w:tcMar>
          </w:tcPr>
          <w:p w14:paraId="5E027E02" w14:textId="77777777" w:rsidR="00431897" w:rsidRPr="007D21AE" w:rsidRDefault="00431897" w:rsidP="000D72B1">
            <w:pPr>
              <w:adjustRightInd w:val="0"/>
              <w:spacing w:before="0" w:after="0"/>
              <w:jc w:val="center"/>
              <w:rPr>
                <w:b/>
                <w:color w:val="000000"/>
              </w:rPr>
            </w:pPr>
            <w:r w:rsidRPr="007D21AE">
              <w:rPr>
                <w:b/>
                <w:color w:val="000000"/>
              </w:rPr>
              <w:t>88.2%</w:t>
            </w:r>
          </w:p>
        </w:tc>
        <w:tc>
          <w:tcPr>
            <w:tcW w:w="1389" w:type="dxa"/>
            <w:tcBorders>
              <w:top w:val="single" w:sz="4" w:space="0" w:color="auto"/>
              <w:left w:val="nil"/>
              <w:bottom w:val="single" w:sz="4" w:space="0" w:color="auto"/>
              <w:right w:val="nil"/>
            </w:tcBorders>
            <w:shd w:val="clear" w:color="auto" w:fill="FFFFFF"/>
            <w:tcMar>
              <w:left w:w="60" w:type="dxa"/>
              <w:right w:w="60" w:type="dxa"/>
            </w:tcMar>
          </w:tcPr>
          <w:p w14:paraId="20A8EF31" w14:textId="77777777" w:rsidR="00431897" w:rsidRPr="007D21AE" w:rsidRDefault="00431897" w:rsidP="000D72B1">
            <w:pPr>
              <w:adjustRightInd w:val="0"/>
              <w:spacing w:before="0" w:after="0"/>
              <w:jc w:val="center"/>
              <w:rPr>
                <w:b/>
                <w:color w:val="000000"/>
              </w:rPr>
            </w:pPr>
            <w:r w:rsidRPr="007D21AE">
              <w:rPr>
                <w:b/>
                <w:color w:val="000000"/>
              </w:rPr>
              <w:t>86.7%</w:t>
            </w:r>
          </w:p>
        </w:tc>
        <w:tc>
          <w:tcPr>
            <w:tcW w:w="1389" w:type="dxa"/>
            <w:tcBorders>
              <w:top w:val="single" w:sz="4" w:space="0" w:color="auto"/>
              <w:left w:val="nil"/>
              <w:bottom w:val="single" w:sz="4" w:space="0" w:color="auto"/>
              <w:right w:val="nil"/>
            </w:tcBorders>
            <w:shd w:val="clear" w:color="auto" w:fill="FFFFFF"/>
            <w:tcMar>
              <w:left w:w="60" w:type="dxa"/>
              <w:right w:w="60" w:type="dxa"/>
            </w:tcMar>
          </w:tcPr>
          <w:p w14:paraId="0BECE3D3" w14:textId="77777777" w:rsidR="00431897" w:rsidRPr="007D21AE" w:rsidRDefault="00431897" w:rsidP="000D72B1">
            <w:pPr>
              <w:adjustRightInd w:val="0"/>
              <w:spacing w:before="0" w:after="0"/>
              <w:jc w:val="center"/>
              <w:rPr>
                <w:b/>
                <w:color w:val="000000"/>
              </w:rPr>
            </w:pPr>
            <w:r w:rsidRPr="007D21AE">
              <w:rPr>
                <w:b/>
                <w:color w:val="000000"/>
              </w:rPr>
              <w:t>81.3%</w:t>
            </w:r>
          </w:p>
        </w:tc>
        <w:tc>
          <w:tcPr>
            <w:tcW w:w="1389" w:type="dxa"/>
            <w:tcBorders>
              <w:top w:val="single" w:sz="4" w:space="0" w:color="auto"/>
              <w:left w:val="nil"/>
              <w:bottom w:val="single" w:sz="4" w:space="0" w:color="auto"/>
            </w:tcBorders>
            <w:shd w:val="clear" w:color="auto" w:fill="FFFFFF"/>
            <w:tcMar>
              <w:left w:w="60" w:type="dxa"/>
              <w:right w:w="60" w:type="dxa"/>
            </w:tcMar>
          </w:tcPr>
          <w:p w14:paraId="19ECD1E6" w14:textId="77777777" w:rsidR="00431897" w:rsidRPr="007D21AE" w:rsidRDefault="00431897" w:rsidP="000D72B1">
            <w:pPr>
              <w:adjustRightInd w:val="0"/>
              <w:spacing w:before="0" w:after="0"/>
              <w:jc w:val="center"/>
              <w:rPr>
                <w:b/>
                <w:color w:val="000000"/>
              </w:rPr>
            </w:pPr>
            <w:r w:rsidRPr="007D21AE">
              <w:rPr>
                <w:b/>
                <w:color w:val="000000"/>
              </w:rPr>
              <w:t>80.9%</w:t>
            </w:r>
          </w:p>
        </w:tc>
      </w:tr>
    </w:tbl>
    <w:p w14:paraId="1C0939FE" w14:textId="77777777" w:rsidR="00431897" w:rsidRPr="00A72F4E" w:rsidRDefault="00431897" w:rsidP="00431897">
      <w:r w:rsidRPr="00A72F4E">
        <w:t xml:space="preserve">*as at </w:t>
      </w:r>
      <w:r>
        <w:t>7</w:t>
      </w:r>
      <w:r w:rsidRPr="007D21AE">
        <w:rPr>
          <w:vertAlign w:val="superscript"/>
        </w:rPr>
        <w:t>th</w:t>
      </w:r>
      <w:r>
        <w:t xml:space="preserve"> August 2020</w:t>
      </w:r>
    </w:p>
    <w:p w14:paraId="290298F8" w14:textId="77777777" w:rsidR="00431897" w:rsidRPr="00A72F4E" w:rsidRDefault="00431897" w:rsidP="00431897"/>
    <w:p w14:paraId="63B337CF" w14:textId="77777777" w:rsidR="00431897" w:rsidRPr="00A72F4E" w:rsidRDefault="00431897" w:rsidP="00431897">
      <w:pPr>
        <w:spacing w:before="40" w:after="40"/>
        <w:rPr>
          <w:rFonts w:cs="Arial"/>
          <w:color w:val="3366FF"/>
        </w:rPr>
      </w:pPr>
    </w:p>
    <w:p w14:paraId="5F3E63BF" w14:textId="77777777" w:rsidR="00431897" w:rsidRPr="00A72F4E" w:rsidRDefault="00431897" w:rsidP="00431897">
      <w:pPr>
        <w:rPr>
          <w:sz w:val="18"/>
          <w:szCs w:val="18"/>
        </w:rPr>
      </w:pPr>
      <w:r w:rsidRPr="00A72F4E">
        <w:rPr>
          <w:szCs w:val="20"/>
          <w:vertAlign w:val="superscript"/>
        </w:rPr>
        <w:t>1</w:t>
      </w:r>
      <w:r w:rsidRPr="00A72F4E">
        <w:rPr>
          <w:sz w:val="18"/>
          <w:szCs w:val="18"/>
        </w:rPr>
        <w:t xml:space="preserve">Brilleman SL, Pachana NA &amp; Dobson AJ. (2010). </w:t>
      </w:r>
      <w:proofErr w:type="gramStart"/>
      <w:r w:rsidRPr="00A72F4E">
        <w:rPr>
          <w:sz w:val="18"/>
          <w:szCs w:val="18"/>
        </w:rPr>
        <w:t>The</w:t>
      </w:r>
      <w:proofErr w:type="gramEnd"/>
      <w:r w:rsidRPr="00A72F4E">
        <w:rPr>
          <w:sz w:val="18"/>
          <w:szCs w:val="18"/>
        </w:rPr>
        <w:t xml:space="preserve"> impact of attrition on the representativeness of cohort studies of older people. </w:t>
      </w:r>
      <w:r w:rsidRPr="00A72F4E">
        <w:rPr>
          <w:i/>
          <w:iCs/>
          <w:sz w:val="18"/>
          <w:szCs w:val="18"/>
        </w:rPr>
        <w:t>BMC Medical Research Methodology, 10</w:t>
      </w:r>
      <w:r w:rsidRPr="00A72F4E">
        <w:rPr>
          <w:sz w:val="18"/>
          <w:szCs w:val="18"/>
        </w:rPr>
        <w:t xml:space="preserve">. </w:t>
      </w:r>
      <w:proofErr w:type="spellStart"/>
      <w:proofErr w:type="gramStart"/>
      <w:r w:rsidRPr="00A72F4E">
        <w:rPr>
          <w:sz w:val="18"/>
          <w:szCs w:val="18"/>
        </w:rPr>
        <w:t>doi</w:t>
      </w:r>
      <w:proofErr w:type="spellEnd"/>
      <w:proofErr w:type="gramEnd"/>
      <w:r w:rsidRPr="00A72F4E">
        <w:rPr>
          <w:sz w:val="18"/>
          <w:szCs w:val="18"/>
        </w:rPr>
        <w:t>: 7110.1186/1471-2288-10-71).</w:t>
      </w:r>
    </w:p>
    <w:p w14:paraId="2CC52D0B" w14:textId="77777777" w:rsidR="00431897" w:rsidRDefault="00431897" w:rsidP="00431897">
      <w:pPr>
        <w:spacing w:before="0" w:after="0"/>
        <w:rPr>
          <w:b/>
        </w:rPr>
      </w:pPr>
    </w:p>
    <w:p w14:paraId="6D70F89B" w14:textId="2CB166E5" w:rsidR="00431897" w:rsidRDefault="00431897" w:rsidP="00431897">
      <w:pPr>
        <w:spacing w:before="0" w:after="0"/>
        <w:rPr>
          <w:b/>
        </w:rPr>
      </w:pPr>
      <w:r>
        <w:rPr>
          <w:b/>
        </w:rPr>
        <w:br w:type="page"/>
      </w:r>
    </w:p>
    <w:p w14:paraId="21FE4E8B" w14:textId="77777777" w:rsidR="00431897" w:rsidRPr="00A72F4E" w:rsidRDefault="00431897" w:rsidP="00431897">
      <w:pPr>
        <w:pStyle w:val="Heading3"/>
        <w:numPr>
          <w:ilvl w:val="2"/>
          <w:numId w:val="54"/>
        </w:numPr>
        <w:spacing w:line="240" w:lineRule="auto"/>
        <w:jc w:val="left"/>
      </w:pPr>
      <w:bookmarkStart w:id="676" w:name="_Toc491786561"/>
      <w:bookmarkStart w:id="677" w:name="_Toc521319374"/>
      <w:bookmarkStart w:id="678" w:name="_Toc34753633"/>
      <w:bookmarkStart w:id="679" w:name="_Toc56157315"/>
      <w:r w:rsidRPr="00A72F4E">
        <w:t>Six-month follow-up surveys of the 1921-26 cohort</w:t>
      </w:r>
      <w:bookmarkEnd w:id="676"/>
      <w:bookmarkEnd w:id="677"/>
      <w:bookmarkEnd w:id="678"/>
      <w:bookmarkEnd w:id="679"/>
    </w:p>
    <w:p w14:paraId="3417E444" w14:textId="6CFC5EA2" w:rsidR="00431897" w:rsidRDefault="00431897" w:rsidP="009A6DE6">
      <w:pPr>
        <w:pStyle w:val="2012TechReportBodytext"/>
      </w:pPr>
      <w:r w:rsidRPr="00A72F4E">
        <w:t xml:space="preserve">From November 2011, shorter surveys containing a set of core questions were mailed to the 1921-26 cohort every six months after the return of the previous survey. </w:t>
      </w:r>
      <w:r>
        <w:t xml:space="preserve">Table 4-4 </w:t>
      </w:r>
      <w:r w:rsidRPr="00A72F4E">
        <w:t>shows the numbers of eligible participants and respondents at the end of each six month period.</w:t>
      </w:r>
      <w:bookmarkStart w:id="680" w:name="_Ref491781816"/>
      <w:bookmarkStart w:id="681" w:name="_Toc492995410"/>
    </w:p>
    <w:p w14:paraId="28C764BD" w14:textId="77777777" w:rsidR="00285118" w:rsidRDefault="00285118" w:rsidP="009A6DE6">
      <w:pPr>
        <w:pStyle w:val="2012TechReportBodytext"/>
      </w:pPr>
    </w:p>
    <w:p w14:paraId="139CE045" w14:textId="1992EA07" w:rsidR="00431897" w:rsidRDefault="00431897" w:rsidP="009A6DE6">
      <w:pPr>
        <w:spacing w:before="40" w:after="40" w:line="276" w:lineRule="auto"/>
        <w:contextualSpacing/>
      </w:pPr>
      <w:bookmarkStart w:id="682" w:name="_Toc18931515"/>
      <w:bookmarkStart w:id="683" w:name="_Toc56156865"/>
      <w:bookmarkStart w:id="684" w:name="_Toc56167035"/>
      <w:r w:rsidRPr="00A05A90">
        <w:rPr>
          <w:b/>
          <w:bCs/>
        </w:rPr>
        <w:t xml:space="preserve">Table </w:t>
      </w:r>
      <w:r w:rsidR="00714823">
        <w:rPr>
          <w:b/>
          <w:bCs/>
        </w:rPr>
        <w:fldChar w:fldCharType="begin"/>
      </w:r>
      <w:r w:rsidR="00714823">
        <w:rPr>
          <w:b/>
          <w:bCs/>
        </w:rPr>
        <w:instrText xml:space="preserve"> STYLEREF 1 \s </w:instrText>
      </w:r>
      <w:r w:rsidR="00714823">
        <w:rPr>
          <w:b/>
          <w:bCs/>
        </w:rPr>
        <w:fldChar w:fldCharType="separate"/>
      </w:r>
      <w:r w:rsidR="00DB02A4">
        <w:rPr>
          <w:b/>
          <w:bCs/>
          <w:noProof/>
        </w:rPr>
        <w:t>4</w:t>
      </w:r>
      <w:r w:rsidR="00714823">
        <w:rPr>
          <w:b/>
          <w:bCs/>
        </w:rPr>
        <w:fldChar w:fldCharType="end"/>
      </w:r>
      <w:r w:rsidR="00714823">
        <w:rPr>
          <w:b/>
          <w:bCs/>
        </w:rPr>
        <w:noBreakHyphen/>
      </w:r>
      <w:r w:rsidR="00714823">
        <w:rPr>
          <w:b/>
          <w:bCs/>
        </w:rPr>
        <w:fldChar w:fldCharType="begin"/>
      </w:r>
      <w:r w:rsidR="00714823">
        <w:rPr>
          <w:b/>
          <w:bCs/>
        </w:rPr>
        <w:instrText xml:space="preserve"> SEQ Table \* ARABIC \s 1 </w:instrText>
      </w:r>
      <w:r w:rsidR="00714823">
        <w:rPr>
          <w:b/>
          <w:bCs/>
        </w:rPr>
        <w:fldChar w:fldCharType="separate"/>
      </w:r>
      <w:r w:rsidR="00DB02A4">
        <w:rPr>
          <w:b/>
          <w:bCs/>
          <w:noProof/>
        </w:rPr>
        <w:t>4</w:t>
      </w:r>
      <w:r w:rsidR="00714823">
        <w:rPr>
          <w:b/>
          <w:bCs/>
        </w:rPr>
        <w:fldChar w:fldCharType="end"/>
      </w:r>
      <w:bookmarkEnd w:id="680"/>
      <w:r w:rsidRPr="00A05A90">
        <w:rPr>
          <w:b/>
          <w:bCs/>
        </w:rPr>
        <w:t xml:space="preserve"> Participation in 6-month follow up surveys of the 12,432 women in the 1921-26 cohort (from November 2011 onwards)</w:t>
      </w:r>
      <w:bookmarkEnd w:id="681"/>
      <w:bookmarkEnd w:id="682"/>
      <w:bookmarkEnd w:id="683"/>
      <w:bookmarkEnd w:id="684"/>
    </w:p>
    <w:tbl>
      <w:tblPr>
        <w:tblW w:w="0" w:type="auto"/>
        <w:jc w:val="center"/>
        <w:tblBorders>
          <w:top w:val="single" w:sz="4" w:space="0" w:color="auto"/>
          <w:left w:val="single" w:sz="4" w:space="0" w:color="auto"/>
          <w:bottom w:val="single" w:sz="4" w:space="0" w:color="auto"/>
          <w:right w:val="single" w:sz="4" w:space="0" w:color="auto"/>
        </w:tblBorders>
        <w:tblCellMar>
          <w:top w:w="57" w:type="dxa"/>
          <w:left w:w="28" w:type="dxa"/>
          <w:bottom w:w="57" w:type="dxa"/>
          <w:right w:w="28" w:type="dxa"/>
        </w:tblCellMar>
        <w:tblLook w:val="04A0" w:firstRow="1" w:lastRow="0" w:firstColumn="1" w:lastColumn="0" w:noHBand="0" w:noVBand="1"/>
      </w:tblPr>
      <w:tblGrid>
        <w:gridCol w:w="669"/>
        <w:gridCol w:w="1269"/>
        <w:gridCol w:w="958"/>
        <w:gridCol w:w="1004"/>
        <w:gridCol w:w="931"/>
        <w:gridCol w:w="1135"/>
        <w:gridCol w:w="1135"/>
        <w:gridCol w:w="828"/>
        <w:gridCol w:w="1097"/>
      </w:tblGrid>
      <w:tr w:rsidR="00431897" w:rsidRPr="00DE6C30" w14:paraId="7B8B897E" w14:textId="77777777" w:rsidTr="00285118">
        <w:trPr>
          <w:trHeight w:val="804"/>
          <w:jc w:val="center"/>
        </w:trPr>
        <w:tc>
          <w:tcPr>
            <w:tcW w:w="669" w:type="dxa"/>
            <w:tcBorders>
              <w:top w:val="single" w:sz="4" w:space="0" w:color="auto"/>
              <w:left w:val="nil"/>
              <w:bottom w:val="single" w:sz="4" w:space="0" w:color="auto"/>
            </w:tcBorders>
            <w:shd w:val="clear" w:color="auto" w:fill="E5DFEC"/>
            <w:vAlign w:val="bottom"/>
          </w:tcPr>
          <w:p w14:paraId="04546933" w14:textId="77777777" w:rsidR="00431897" w:rsidRPr="00DE6C30" w:rsidRDefault="00431897" w:rsidP="000D72B1">
            <w:pPr>
              <w:spacing w:before="0" w:after="0"/>
              <w:jc w:val="center"/>
              <w:rPr>
                <w:rFonts w:cs="Arial"/>
                <w:b/>
                <w:bCs/>
                <w:color w:val="000000"/>
                <w:szCs w:val="20"/>
              </w:rPr>
            </w:pPr>
            <w:r w:rsidRPr="00DE6C30">
              <w:rPr>
                <w:rFonts w:cs="Arial"/>
                <w:b/>
                <w:bCs/>
                <w:color w:val="000000"/>
                <w:szCs w:val="20"/>
              </w:rPr>
              <w:t>Wave</w:t>
            </w:r>
          </w:p>
          <w:p w14:paraId="35546A7F" w14:textId="77777777" w:rsidR="00431897" w:rsidRPr="00DE6C30" w:rsidRDefault="00431897" w:rsidP="000D72B1">
            <w:pPr>
              <w:spacing w:before="0" w:after="0"/>
              <w:jc w:val="center"/>
              <w:rPr>
                <w:rFonts w:cs="Arial"/>
                <w:b/>
                <w:bCs/>
                <w:color w:val="000000"/>
                <w:szCs w:val="20"/>
              </w:rPr>
            </w:pPr>
            <w:r w:rsidRPr="00DE6C30">
              <w:rPr>
                <w:rFonts w:cs="Arial"/>
                <w:b/>
                <w:bCs/>
                <w:color w:val="000000"/>
                <w:szCs w:val="20"/>
              </w:rPr>
              <w:t>#</w:t>
            </w:r>
          </w:p>
        </w:tc>
        <w:tc>
          <w:tcPr>
            <w:tcW w:w="1269" w:type="dxa"/>
            <w:tcBorders>
              <w:top w:val="single" w:sz="4" w:space="0" w:color="auto"/>
              <w:bottom w:val="single" w:sz="4" w:space="0" w:color="auto"/>
            </w:tcBorders>
            <w:shd w:val="clear" w:color="auto" w:fill="E5DFEC"/>
            <w:vAlign w:val="bottom"/>
            <w:hideMark/>
          </w:tcPr>
          <w:p w14:paraId="028660FC" w14:textId="77777777" w:rsidR="00431897" w:rsidRPr="00DE6C30" w:rsidRDefault="00431897" w:rsidP="000D72B1">
            <w:pPr>
              <w:spacing w:before="0" w:after="0"/>
              <w:jc w:val="center"/>
              <w:rPr>
                <w:rFonts w:cs="Arial"/>
                <w:b/>
                <w:bCs/>
                <w:color w:val="000000"/>
                <w:szCs w:val="20"/>
              </w:rPr>
            </w:pPr>
            <w:r w:rsidRPr="00DE6C30">
              <w:rPr>
                <w:rFonts w:cs="Arial"/>
                <w:b/>
                <w:bCs/>
                <w:color w:val="000000"/>
                <w:szCs w:val="20"/>
              </w:rPr>
              <w:t>6-Month follow-up wave ending</w:t>
            </w:r>
          </w:p>
        </w:tc>
        <w:tc>
          <w:tcPr>
            <w:tcW w:w="958" w:type="dxa"/>
            <w:tcBorders>
              <w:top w:val="single" w:sz="4" w:space="0" w:color="auto"/>
              <w:bottom w:val="single" w:sz="4" w:space="0" w:color="auto"/>
            </w:tcBorders>
            <w:shd w:val="clear" w:color="auto" w:fill="E5DFEC"/>
            <w:vAlign w:val="bottom"/>
            <w:hideMark/>
          </w:tcPr>
          <w:p w14:paraId="784344A9" w14:textId="77777777" w:rsidR="00431897" w:rsidRPr="00DE6C30" w:rsidRDefault="00431897" w:rsidP="000D72B1">
            <w:pPr>
              <w:spacing w:before="0" w:after="0"/>
              <w:jc w:val="center"/>
              <w:rPr>
                <w:rFonts w:cs="Arial"/>
                <w:color w:val="000000"/>
                <w:szCs w:val="20"/>
              </w:rPr>
            </w:pPr>
            <w:r w:rsidRPr="00DE6C30">
              <w:rPr>
                <w:rFonts w:cs="Arial"/>
                <w:color w:val="000000"/>
                <w:szCs w:val="20"/>
              </w:rPr>
              <w:t>Deceased</w:t>
            </w:r>
          </w:p>
        </w:tc>
        <w:tc>
          <w:tcPr>
            <w:tcW w:w="1004" w:type="dxa"/>
            <w:tcBorders>
              <w:top w:val="single" w:sz="4" w:space="0" w:color="auto"/>
              <w:bottom w:val="single" w:sz="4" w:space="0" w:color="auto"/>
            </w:tcBorders>
            <w:shd w:val="clear" w:color="auto" w:fill="E5DFEC"/>
            <w:vAlign w:val="bottom"/>
            <w:hideMark/>
          </w:tcPr>
          <w:p w14:paraId="47AE128A" w14:textId="77777777" w:rsidR="00431897" w:rsidRPr="00DE6C30" w:rsidRDefault="00431897" w:rsidP="000D72B1">
            <w:pPr>
              <w:spacing w:before="0" w:after="0"/>
              <w:jc w:val="center"/>
              <w:rPr>
                <w:rFonts w:cs="Arial"/>
                <w:color w:val="000000"/>
                <w:szCs w:val="20"/>
              </w:rPr>
            </w:pPr>
            <w:r w:rsidRPr="00DE6C30">
              <w:rPr>
                <w:rFonts w:cs="Arial"/>
                <w:color w:val="000000"/>
                <w:szCs w:val="20"/>
              </w:rPr>
              <w:t>Withdrawn</w:t>
            </w:r>
          </w:p>
        </w:tc>
        <w:tc>
          <w:tcPr>
            <w:tcW w:w="931" w:type="dxa"/>
            <w:tcBorders>
              <w:top w:val="single" w:sz="4" w:space="0" w:color="auto"/>
              <w:bottom w:val="single" w:sz="4" w:space="0" w:color="auto"/>
            </w:tcBorders>
            <w:shd w:val="clear" w:color="auto" w:fill="E5DFEC"/>
            <w:vAlign w:val="bottom"/>
            <w:hideMark/>
          </w:tcPr>
          <w:p w14:paraId="7C0A0E5F" w14:textId="77777777" w:rsidR="00431897" w:rsidRPr="00DE6C30" w:rsidRDefault="00431897" w:rsidP="000D72B1">
            <w:pPr>
              <w:spacing w:before="0" w:after="0"/>
              <w:jc w:val="center"/>
              <w:rPr>
                <w:rFonts w:cs="Arial"/>
                <w:b/>
                <w:color w:val="000000"/>
                <w:szCs w:val="20"/>
              </w:rPr>
            </w:pPr>
            <w:r w:rsidRPr="00DE6C30">
              <w:rPr>
                <w:rFonts w:cs="Arial"/>
                <w:b/>
                <w:color w:val="000000"/>
                <w:szCs w:val="20"/>
              </w:rPr>
              <w:t>Total ineligible</w:t>
            </w:r>
          </w:p>
        </w:tc>
        <w:tc>
          <w:tcPr>
            <w:tcW w:w="1135" w:type="dxa"/>
            <w:tcBorders>
              <w:top w:val="single" w:sz="4" w:space="0" w:color="auto"/>
              <w:bottom w:val="single" w:sz="4" w:space="0" w:color="auto"/>
            </w:tcBorders>
            <w:shd w:val="clear" w:color="auto" w:fill="E5DFEC"/>
            <w:vAlign w:val="bottom"/>
            <w:hideMark/>
          </w:tcPr>
          <w:p w14:paraId="28D65557" w14:textId="77777777" w:rsidR="00431897" w:rsidRPr="00DE6C30" w:rsidRDefault="00431897" w:rsidP="000D72B1">
            <w:pPr>
              <w:spacing w:before="0" w:after="0"/>
              <w:jc w:val="center"/>
              <w:rPr>
                <w:rFonts w:cs="Arial"/>
                <w:color w:val="000000"/>
                <w:szCs w:val="20"/>
              </w:rPr>
            </w:pPr>
            <w:r w:rsidRPr="00DE6C30">
              <w:rPr>
                <w:rFonts w:cs="Arial"/>
                <w:color w:val="000000"/>
                <w:szCs w:val="20"/>
              </w:rPr>
              <w:t>Non-Respondent</w:t>
            </w:r>
          </w:p>
        </w:tc>
        <w:tc>
          <w:tcPr>
            <w:tcW w:w="1135" w:type="dxa"/>
            <w:tcBorders>
              <w:top w:val="single" w:sz="4" w:space="0" w:color="auto"/>
              <w:bottom w:val="single" w:sz="4" w:space="0" w:color="auto"/>
            </w:tcBorders>
            <w:shd w:val="clear" w:color="auto" w:fill="E5DFEC"/>
            <w:vAlign w:val="bottom"/>
            <w:hideMark/>
          </w:tcPr>
          <w:p w14:paraId="4194A3C7" w14:textId="77777777" w:rsidR="00431897" w:rsidRPr="00DE6C30" w:rsidRDefault="00431897" w:rsidP="000D72B1">
            <w:pPr>
              <w:spacing w:before="0" w:after="0"/>
              <w:jc w:val="center"/>
              <w:rPr>
                <w:rFonts w:cs="Arial"/>
                <w:color w:val="000000"/>
                <w:szCs w:val="20"/>
              </w:rPr>
            </w:pPr>
            <w:r w:rsidRPr="00DE6C30">
              <w:rPr>
                <w:rFonts w:cs="Arial"/>
                <w:color w:val="000000"/>
                <w:szCs w:val="20"/>
              </w:rPr>
              <w:t>Respondent</w:t>
            </w:r>
          </w:p>
        </w:tc>
        <w:tc>
          <w:tcPr>
            <w:tcW w:w="828" w:type="dxa"/>
            <w:tcBorders>
              <w:top w:val="single" w:sz="4" w:space="0" w:color="auto"/>
              <w:bottom w:val="single" w:sz="4" w:space="0" w:color="auto"/>
            </w:tcBorders>
            <w:shd w:val="clear" w:color="auto" w:fill="E5DFEC"/>
            <w:vAlign w:val="bottom"/>
            <w:hideMark/>
          </w:tcPr>
          <w:p w14:paraId="7E5BD378" w14:textId="77777777" w:rsidR="00431897" w:rsidRPr="00DE6C30" w:rsidRDefault="00431897" w:rsidP="000D72B1">
            <w:pPr>
              <w:spacing w:before="0" w:after="0"/>
              <w:jc w:val="center"/>
              <w:rPr>
                <w:rFonts w:cs="Arial"/>
                <w:b/>
                <w:color w:val="000000"/>
                <w:szCs w:val="20"/>
              </w:rPr>
            </w:pPr>
            <w:r w:rsidRPr="00DE6C30">
              <w:rPr>
                <w:rFonts w:cs="Arial"/>
                <w:b/>
                <w:color w:val="000000"/>
                <w:szCs w:val="20"/>
              </w:rPr>
              <w:t>Total eligible</w:t>
            </w:r>
          </w:p>
        </w:tc>
        <w:tc>
          <w:tcPr>
            <w:tcW w:w="1097" w:type="dxa"/>
            <w:tcBorders>
              <w:top w:val="single" w:sz="4" w:space="0" w:color="auto"/>
              <w:bottom w:val="single" w:sz="4" w:space="0" w:color="auto"/>
              <w:right w:val="nil"/>
            </w:tcBorders>
            <w:shd w:val="clear" w:color="auto" w:fill="E5DFEC"/>
            <w:vAlign w:val="bottom"/>
            <w:hideMark/>
          </w:tcPr>
          <w:p w14:paraId="23CC9C0E" w14:textId="77777777" w:rsidR="00431897" w:rsidRPr="00DE6C30" w:rsidRDefault="00431897" w:rsidP="000D72B1">
            <w:pPr>
              <w:spacing w:before="0" w:after="0"/>
              <w:jc w:val="center"/>
              <w:rPr>
                <w:rFonts w:cs="Arial"/>
                <w:b/>
                <w:color w:val="000000"/>
                <w:szCs w:val="20"/>
              </w:rPr>
            </w:pPr>
            <w:r w:rsidRPr="00DE6C30">
              <w:rPr>
                <w:rFonts w:cs="Arial"/>
                <w:b/>
                <w:color w:val="000000"/>
                <w:szCs w:val="20"/>
              </w:rPr>
              <w:t>Response rate (%)</w:t>
            </w:r>
          </w:p>
        </w:tc>
      </w:tr>
      <w:tr w:rsidR="00431897" w:rsidRPr="00DE6C30" w14:paraId="0346819A" w14:textId="77777777" w:rsidTr="00285118">
        <w:trPr>
          <w:trHeight w:hRule="exact" w:val="397"/>
          <w:jc w:val="center"/>
        </w:trPr>
        <w:tc>
          <w:tcPr>
            <w:tcW w:w="669" w:type="dxa"/>
            <w:tcBorders>
              <w:top w:val="single" w:sz="4" w:space="0" w:color="auto"/>
              <w:left w:val="nil"/>
            </w:tcBorders>
          </w:tcPr>
          <w:p w14:paraId="3326A0C2"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w:t>
            </w:r>
          </w:p>
        </w:tc>
        <w:tc>
          <w:tcPr>
            <w:tcW w:w="1269" w:type="dxa"/>
            <w:tcBorders>
              <w:top w:val="single" w:sz="4" w:space="0" w:color="auto"/>
            </w:tcBorders>
            <w:shd w:val="clear" w:color="auto" w:fill="auto"/>
            <w:hideMark/>
          </w:tcPr>
          <w:p w14:paraId="6BF20139"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30APR2012</w:t>
            </w:r>
          </w:p>
        </w:tc>
        <w:tc>
          <w:tcPr>
            <w:tcW w:w="958" w:type="dxa"/>
            <w:tcBorders>
              <w:top w:val="single" w:sz="4" w:space="0" w:color="auto"/>
            </w:tcBorders>
            <w:shd w:val="clear" w:color="auto" w:fill="auto"/>
            <w:hideMark/>
          </w:tcPr>
          <w:p w14:paraId="3E25E43D" w14:textId="48B961E7" w:rsidR="00431897" w:rsidRPr="00DE6C30" w:rsidRDefault="005A2011" w:rsidP="00285118">
            <w:pPr>
              <w:adjustRightInd w:val="0"/>
              <w:spacing w:before="0" w:after="0"/>
              <w:jc w:val="center"/>
              <w:rPr>
                <w:rFonts w:cs="Arial"/>
                <w:color w:val="000000"/>
                <w:szCs w:val="20"/>
              </w:rPr>
            </w:pPr>
            <w:r w:rsidRPr="00DE6C30">
              <w:rPr>
                <w:rFonts w:cs="Arial"/>
                <w:color w:val="000000"/>
                <w:szCs w:val="20"/>
              </w:rPr>
              <w:t>5</w:t>
            </w:r>
            <w:r>
              <w:rPr>
                <w:rFonts w:cs="Arial"/>
                <w:color w:val="000000"/>
                <w:szCs w:val="20"/>
              </w:rPr>
              <w:t>,</w:t>
            </w:r>
            <w:r w:rsidRPr="00DE6C30">
              <w:rPr>
                <w:rFonts w:cs="Arial"/>
                <w:color w:val="000000"/>
                <w:szCs w:val="20"/>
              </w:rPr>
              <w:t>54</w:t>
            </w:r>
            <w:r>
              <w:rPr>
                <w:rFonts w:cs="Arial"/>
                <w:color w:val="000000"/>
                <w:szCs w:val="20"/>
              </w:rPr>
              <w:t>3</w:t>
            </w:r>
          </w:p>
        </w:tc>
        <w:tc>
          <w:tcPr>
            <w:tcW w:w="1004" w:type="dxa"/>
            <w:tcBorders>
              <w:top w:val="single" w:sz="4" w:space="0" w:color="auto"/>
            </w:tcBorders>
            <w:shd w:val="clear" w:color="auto" w:fill="auto"/>
            <w:hideMark/>
          </w:tcPr>
          <w:p w14:paraId="4EB1CDCD"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324</w:t>
            </w:r>
          </w:p>
        </w:tc>
        <w:tc>
          <w:tcPr>
            <w:tcW w:w="931" w:type="dxa"/>
            <w:tcBorders>
              <w:top w:val="single" w:sz="4" w:space="0" w:color="auto"/>
            </w:tcBorders>
            <w:shd w:val="clear" w:color="auto" w:fill="auto"/>
            <w:hideMark/>
          </w:tcPr>
          <w:p w14:paraId="163122EB" w14:textId="0AEDBA4E"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7</w:t>
            </w:r>
            <w:r>
              <w:rPr>
                <w:rFonts w:cs="Arial"/>
                <w:b/>
                <w:color w:val="000000"/>
                <w:szCs w:val="20"/>
              </w:rPr>
              <w:t>,</w:t>
            </w:r>
            <w:r w:rsidR="005A2011" w:rsidRPr="00DE6C30">
              <w:rPr>
                <w:rFonts w:cs="Arial"/>
                <w:b/>
                <w:color w:val="000000"/>
                <w:szCs w:val="20"/>
              </w:rPr>
              <w:t>86</w:t>
            </w:r>
            <w:r w:rsidR="005A2011">
              <w:rPr>
                <w:rFonts w:cs="Arial"/>
                <w:b/>
                <w:color w:val="000000"/>
                <w:szCs w:val="20"/>
              </w:rPr>
              <w:t>7</w:t>
            </w:r>
          </w:p>
        </w:tc>
        <w:tc>
          <w:tcPr>
            <w:tcW w:w="1135" w:type="dxa"/>
            <w:tcBorders>
              <w:top w:val="single" w:sz="4" w:space="0" w:color="auto"/>
            </w:tcBorders>
            <w:shd w:val="clear" w:color="auto" w:fill="auto"/>
            <w:hideMark/>
          </w:tcPr>
          <w:p w14:paraId="761544FE" w14:textId="5D10FE94" w:rsidR="00431897" w:rsidRPr="00DE6C30" w:rsidRDefault="005A2011" w:rsidP="00285118">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18</w:t>
            </w:r>
            <w:r>
              <w:rPr>
                <w:rFonts w:cs="Arial"/>
                <w:color w:val="000000"/>
                <w:szCs w:val="20"/>
              </w:rPr>
              <w:t>2</w:t>
            </w:r>
          </w:p>
        </w:tc>
        <w:tc>
          <w:tcPr>
            <w:tcW w:w="1135" w:type="dxa"/>
            <w:tcBorders>
              <w:top w:val="single" w:sz="4" w:space="0" w:color="auto"/>
            </w:tcBorders>
            <w:shd w:val="clear" w:color="auto" w:fill="auto"/>
            <w:hideMark/>
          </w:tcPr>
          <w:p w14:paraId="2904CA3F"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3</w:t>
            </w:r>
            <w:r>
              <w:rPr>
                <w:rFonts w:cs="Arial"/>
                <w:color w:val="000000"/>
                <w:szCs w:val="20"/>
              </w:rPr>
              <w:t>,</w:t>
            </w:r>
            <w:r w:rsidRPr="00DE6C30">
              <w:rPr>
                <w:rFonts w:cs="Arial"/>
                <w:color w:val="000000"/>
                <w:szCs w:val="20"/>
              </w:rPr>
              <w:t>430</w:t>
            </w:r>
          </w:p>
        </w:tc>
        <w:tc>
          <w:tcPr>
            <w:tcW w:w="828" w:type="dxa"/>
            <w:tcBorders>
              <w:top w:val="single" w:sz="4" w:space="0" w:color="auto"/>
            </w:tcBorders>
            <w:shd w:val="clear" w:color="auto" w:fill="auto"/>
            <w:hideMark/>
          </w:tcPr>
          <w:p w14:paraId="37CFA409" w14:textId="70034F1A"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4</w:t>
            </w:r>
            <w:r>
              <w:rPr>
                <w:rFonts w:cs="Arial"/>
                <w:b/>
                <w:color w:val="000000"/>
                <w:szCs w:val="20"/>
              </w:rPr>
              <w:t>,</w:t>
            </w:r>
            <w:r w:rsidR="005A2011" w:rsidRPr="00DE6C30">
              <w:rPr>
                <w:rFonts w:cs="Arial"/>
                <w:b/>
                <w:color w:val="000000"/>
                <w:szCs w:val="20"/>
              </w:rPr>
              <w:t>61</w:t>
            </w:r>
            <w:r w:rsidR="005A2011">
              <w:rPr>
                <w:rFonts w:cs="Arial"/>
                <w:b/>
                <w:color w:val="000000"/>
                <w:szCs w:val="20"/>
              </w:rPr>
              <w:t>2</w:t>
            </w:r>
          </w:p>
        </w:tc>
        <w:tc>
          <w:tcPr>
            <w:tcW w:w="1097" w:type="dxa"/>
            <w:tcBorders>
              <w:top w:val="single" w:sz="4" w:space="0" w:color="auto"/>
              <w:right w:val="nil"/>
            </w:tcBorders>
            <w:shd w:val="clear" w:color="auto" w:fill="auto"/>
            <w:hideMark/>
          </w:tcPr>
          <w:p w14:paraId="33D4BC3F"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74.4%</w:t>
            </w:r>
          </w:p>
        </w:tc>
      </w:tr>
      <w:tr w:rsidR="00431897" w:rsidRPr="00DE6C30" w14:paraId="7F55FEDC" w14:textId="77777777" w:rsidTr="00285118">
        <w:trPr>
          <w:trHeight w:hRule="exact" w:val="397"/>
          <w:jc w:val="center"/>
        </w:trPr>
        <w:tc>
          <w:tcPr>
            <w:tcW w:w="669" w:type="dxa"/>
            <w:tcBorders>
              <w:left w:val="nil"/>
            </w:tcBorders>
          </w:tcPr>
          <w:p w14:paraId="42E693B6"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2</w:t>
            </w:r>
          </w:p>
        </w:tc>
        <w:tc>
          <w:tcPr>
            <w:tcW w:w="1269" w:type="dxa"/>
            <w:shd w:val="clear" w:color="auto" w:fill="auto"/>
            <w:hideMark/>
          </w:tcPr>
          <w:p w14:paraId="22BD91C0"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31OCT2012</w:t>
            </w:r>
          </w:p>
        </w:tc>
        <w:tc>
          <w:tcPr>
            <w:tcW w:w="958" w:type="dxa"/>
            <w:shd w:val="clear" w:color="auto" w:fill="auto"/>
            <w:hideMark/>
          </w:tcPr>
          <w:p w14:paraId="5D8D3B0E" w14:textId="49FE8265"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5</w:t>
            </w:r>
            <w:r w:rsidR="005A2011">
              <w:rPr>
                <w:rFonts w:cs="Arial"/>
                <w:color w:val="000000"/>
                <w:szCs w:val="20"/>
              </w:rPr>
              <w:t>,</w:t>
            </w:r>
            <w:r w:rsidR="005A2011" w:rsidRPr="00DE6C30">
              <w:rPr>
                <w:rFonts w:cs="Arial"/>
                <w:color w:val="000000"/>
                <w:szCs w:val="20"/>
              </w:rPr>
              <w:t>93</w:t>
            </w:r>
            <w:r w:rsidR="005A2011">
              <w:rPr>
                <w:rFonts w:cs="Arial"/>
                <w:color w:val="000000"/>
                <w:szCs w:val="20"/>
              </w:rPr>
              <w:t>8</w:t>
            </w:r>
          </w:p>
        </w:tc>
        <w:tc>
          <w:tcPr>
            <w:tcW w:w="1004" w:type="dxa"/>
            <w:shd w:val="clear" w:color="auto" w:fill="auto"/>
            <w:hideMark/>
          </w:tcPr>
          <w:p w14:paraId="0E1F6CCB"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353</w:t>
            </w:r>
          </w:p>
        </w:tc>
        <w:tc>
          <w:tcPr>
            <w:tcW w:w="931" w:type="dxa"/>
            <w:shd w:val="clear" w:color="auto" w:fill="auto"/>
            <w:hideMark/>
          </w:tcPr>
          <w:p w14:paraId="669D6004" w14:textId="43DD3089"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8</w:t>
            </w:r>
            <w:r>
              <w:rPr>
                <w:rFonts w:cs="Arial"/>
                <w:b/>
                <w:color w:val="000000"/>
                <w:szCs w:val="20"/>
              </w:rPr>
              <w:t>,</w:t>
            </w:r>
            <w:r w:rsidRPr="00DE6C30">
              <w:rPr>
                <w:rFonts w:cs="Arial"/>
                <w:b/>
                <w:color w:val="000000"/>
                <w:szCs w:val="20"/>
              </w:rPr>
              <w:t>29</w:t>
            </w:r>
            <w:r w:rsidR="005A2011">
              <w:rPr>
                <w:rFonts w:cs="Arial"/>
                <w:b/>
                <w:color w:val="000000"/>
                <w:szCs w:val="20"/>
              </w:rPr>
              <w:t>1</w:t>
            </w:r>
          </w:p>
        </w:tc>
        <w:tc>
          <w:tcPr>
            <w:tcW w:w="1135" w:type="dxa"/>
            <w:shd w:val="clear" w:color="auto" w:fill="auto"/>
            <w:hideMark/>
          </w:tcPr>
          <w:p w14:paraId="3E79631A" w14:textId="179BDB6D" w:rsidR="00431897" w:rsidRPr="00DE6C30" w:rsidRDefault="005A2011" w:rsidP="00285118">
            <w:pPr>
              <w:adjustRightInd w:val="0"/>
              <w:spacing w:before="0" w:after="0"/>
              <w:jc w:val="center"/>
              <w:rPr>
                <w:rFonts w:cs="Arial"/>
                <w:color w:val="000000"/>
                <w:szCs w:val="20"/>
              </w:rPr>
            </w:pPr>
            <w:r w:rsidRPr="00DE6C30">
              <w:rPr>
                <w:rFonts w:cs="Arial"/>
                <w:color w:val="000000"/>
                <w:szCs w:val="20"/>
              </w:rPr>
              <w:t>88</w:t>
            </w:r>
            <w:r>
              <w:rPr>
                <w:rFonts w:cs="Arial"/>
                <w:color w:val="000000"/>
                <w:szCs w:val="20"/>
              </w:rPr>
              <w:t>5</w:t>
            </w:r>
          </w:p>
        </w:tc>
        <w:tc>
          <w:tcPr>
            <w:tcW w:w="1135" w:type="dxa"/>
            <w:shd w:val="clear" w:color="auto" w:fill="auto"/>
            <w:hideMark/>
          </w:tcPr>
          <w:p w14:paraId="51DBBAA1"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3</w:t>
            </w:r>
            <w:r>
              <w:rPr>
                <w:rFonts w:cs="Arial"/>
                <w:color w:val="000000"/>
                <w:szCs w:val="20"/>
              </w:rPr>
              <w:t>,</w:t>
            </w:r>
            <w:r w:rsidRPr="00DE6C30">
              <w:rPr>
                <w:rFonts w:cs="Arial"/>
                <w:color w:val="000000"/>
                <w:szCs w:val="20"/>
              </w:rPr>
              <w:t>303</w:t>
            </w:r>
          </w:p>
        </w:tc>
        <w:tc>
          <w:tcPr>
            <w:tcW w:w="828" w:type="dxa"/>
            <w:shd w:val="clear" w:color="auto" w:fill="auto"/>
            <w:hideMark/>
          </w:tcPr>
          <w:p w14:paraId="759398B0" w14:textId="46587C09"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4</w:t>
            </w:r>
            <w:r>
              <w:rPr>
                <w:rFonts w:cs="Arial"/>
                <w:b/>
                <w:color w:val="000000"/>
                <w:szCs w:val="20"/>
              </w:rPr>
              <w:t>,</w:t>
            </w:r>
            <w:r w:rsidR="005A2011" w:rsidRPr="00DE6C30">
              <w:rPr>
                <w:rFonts w:cs="Arial"/>
                <w:b/>
                <w:color w:val="000000"/>
                <w:szCs w:val="20"/>
              </w:rPr>
              <w:t>18</w:t>
            </w:r>
            <w:r w:rsidR="005A2011">
              <w:rPr>
                <w:rFonts w:cs="Arial"/>
                <w:b/>
                <w:color w:val="000000"/>
                <w:szCs w:val="20"/>
              </w:rPr>
              <w:t>8</w:t>
            </w:r>
          </w:p>
        </w:tc>
        <w:tc>
          <w:tcPr>
            <w:tcW w:w="1097" w:type="dxa"/>
            <w:tcBorders>
              <w:right w:val="nil"/>
            </w:tcBorders>
            <w:shd w:val="clear" w:color="auto" w:fill="auto"/>
            <w:hideMark/>
          </w:tcPr>
          <w:p w14:paraId="3A558ED9"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78.9%</w:t>
            </w:r>
          </w:p>
        </w:tc>
      </w:tr>
      <w:tr w:rsidR="00431897" w:rsidRPr="00DE6C30" w14:paraId="34AB40B9" w14:textId="77777777" w:rsidTr="00285118">
        <w:trPr>
          <w:trHeight w:hRule="exact" w:val="397"/>
          <w:jc w:val="center"/>
        </w:trPr>
        <w:tc>
          <w:tcPr>
            <w:tcW w:w="669" w:type="dxa"/>
            <w:tcBorders>
              <w:left w:val="nil"/>
            </w:tcBorders>
          </w:tcPr>
          <w:p w14:paraId="211F2A92"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w:t>
            </w:r>
          </w:p>
        </w:tc>
        <w:tc>
          <w:tcPr>
            <w:tcW w:w="1269" w:type="dxa"/>
            <w:shd w:val="clear" w:color="auto" w:fill="auto"/>
            <w:hideMark/>
          </w:tcPr>
          <w:p w14:paraId="43B0E533"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30APR2013</w:t>
            </w:r>
          </w:p>
        </w:tc>
        <w:tc>
          <w:tcPr>
            <w:tcW w:w="958" w:type="dxa"/>
            <w:shd w:val="clear" w:color="auto" w:fill="auto"/>
            <w:hideMark/>
          </w:tcPr>
          <w:p w14:paraId="7455BE46" w14:textId="4B9B3E36"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6</w:t>
            </w:r>
            <w:r w:rsidR="005A2011">
              <w:rPr>
                <w:rFonts w:cs="Arial"/>
                <w:color w:val="000000"/>
                <w:szCs w:val="20"/>
              </w:rPr>
              <w:t>,</w:t>
            </w:r>
            <w:r w:rsidR="005A2011" w:rsidRPr="00DE6C30">
              <w:rPr>
                <w:rFonts w:cs="Arial"/>
                <w:color w:val="000000"/>
                <w:szCs w:val="20"/>
              </w:rPr>
              <w:t>2</w:t>
            </w:r>
            <w:r w:rsidR="005A2011">
              <w:rPr>
                <w:rFonts w:cs="Arial"/>
                <w:color w:val="000000"/>
                <w:szCs w:val="20"/>
              </w:rPr>
              <w:t>39</w:t>
            </w:r>
          </w:p>
        </w:tc>
        <w:tc>
          <w:tcPr>
            <w:tcW w:w="1004" w:type="dxa"/>
            <w:shd w:val="clear" w:color="auto" w:fill="auto"/>
            <w:hideMark/>
          </w:tcPr>
          <w:p w14:paraId="18718116"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398</w:t>
            </w:r>
          </w:p>
        </w:tc>
        <w:tc>
          <w:tcPr>
            <w:tcW w:w="931" w:type="dxa"/>
            <w:shd w:val="clear" w:color="auto" w:fill="auto"/>
            <w:hideMark/>
          </w:tcPr>
          <w:p w14:paraId="5571F3FF" w14:textId="1DAE6866"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8</w:t>
            </w:r>
            <w:r>
              <w:rPr>
                <w:rFonts w:cs="Arial"/>
                <w:b/>
                <w:color w:val="000000"/>
                <w:szCs w:val="20"/>
              </w:rPr>
              <w:t>,</w:t>
            </w:r>
            <w:r w:rsidR="005A2011" w:rsidRPr="00DE6C30">
              <w:rPr>
                <w:rFonts w:cs="Arial"/>
                <w:b/>
                <w:color w:val="000000"/>
                <w:szCs w:val="20"/>
              </w:rPr>
              <w:t>63</w:t>
            </w:r>
            <w:r w:rsidR="005A2011">
              <w:rPr>
                <w:rFonts w:cs="Arial"/>
                <w:b/>
                <w:color w:val="000000"/>
                <w:szCs w:val="20"/>
              </w:rPr>
              <w:t>7</w:t>
            </w:r>
          </w:p>
        </w:tc>
        <w:tc>
          <w:tcPr>
            <w:tcW w:w="1135" w:type="dxa"/>
            <w:shd w:val="clear" w:color="auto" w:fill="auto"/>
            <w:hideMark/>
          </w:tcPr>
          <w:p w14:paraId="0FAA50A9" w14:textId="46E7CF2C" w:rsidR="00431897" w:rsidRPr="00DE6C30" w:rsidRDefault="005A2011" w:rsidP="00285118">
            <w:pPr>
              <w:adjustRightInd w:val="0"/>
              <w:spacing w:before="0" w:after="0"/>
              <w:jc w:val="center"/>
              <w:rPr>
                <w:rFonts w:cs="Arial"/>
                <w:color w:val="000000"/>
                <w:szCs w:val="20"/>
              </w:rPr>
            </w:pPr>
            <w:r w:rsidRPr="00DE6C30">
              <w:rPr>
                <w:rFonts w:cs="Arial"/>
                <w:color w:val="000000"/>
                <w:szCs w:val="20"/>
              </w:rPr>
              <w:t>96</w:t>
            </w:r>
            <w:r>
              <w:rPr>
                <w:rFonts w:cs="Arial"/>
                <w:color w:val="000000"/>
                <w:szCs w:val="20"/>
              </w:rPr>
              <w:t>2</w:t>
            </w:r>
          </w:p>
        </w:tc>
        <w:tc>
          <w:tcPr>
            <w:tcW w:w="1135" w:type="dxa"/>
            <w:shd w:val="clear" w:color="auto" w:fill="auto"/>
            <w:hideMark/>
          </w:tcPr>
          <w:p w14:paraId="13E520C4"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880</w:t>
            </w:r>
          </w:p>
        </w:tc>
        <w:tc>
          <w:tcPr>
            <w:tcW w:w="828" w:type="dxa"/>
            <w:shd w:val="clear" w:color="auto" w:fill="auto"/>
            <w:hideMark/>
          </w:tcPr>
          <w:p w14:paraId="5826A99D" w14:textId="460394B7"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3</w:t>
            </w:r>
            <w:r>
              <w:rPr>
                <w:rFonts w:cs="Arial"/>
                <w:b/>
                <w:color w:val="000000"/>
                <w:szCs w:val="20"/>
              </w:rPr>
              <w:t>,</w:t>
            </w:r>
            <w:r w:rsidR="005A2011" w:rsidRPr="00DE6C30">
              <w:rPr>
                <w:rFonts w:cs="Arial"/>
                <w:b/>
                <w:color w:val="000000"/>
                <w:szCs w:val="20"/>
              </w:rPr>
              <w:t>84</w:t>
            </w:r>
            <w:r w:rsidR="005A2011">
              <w:rPr>
                <w:rFonts w:cs="Arial"/>
                <w:b/>
                <w:color w:val="000000"/>
                <w:szCs w:val="20"/>
              </w:rPr>
              <w:t>2</w:t>
            </w:r>
          </w:p>
        </w:tc>
        <w:tc>
          <w:tcPr>
            <w:tcW w:w="1097" w:type="dxa"/>
            <w:tcBorders>
              <w:right w:val="nil"/>
            </w:tcBorders>
            <w:shd w:val="clear" w:color="auto" w:fill="auto"/>
            <w:hideMark/>
          </w:tcPr>
          <w:p w14:paraId="5E45BE88"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75.0%</w:t>
            </w:r>
          </w:p>
        </w:tc>
      </w:tr>
      <w:tr w:rsidR="00431897" w:rsidRPr="00DE6C30" w14:paraId="39D06BA2" w14:textId="77777777" w:rsidTr="00285118">
        <w:trPr>
          <w:trHeight w:hRule="exact" w:val="397"/>
          <w:jc w:val="center"/>
        </w:trPr>
        <w:tc>
          <w:tcPr>
            <w:tcW w:w="669" w:type="dxa"/>
            <w:tcBorders>
              <w:left w:val="nil"/>
            </w:tcBorders>
          </w:tcPr>
          <w:p w14:paraId="28DEC077"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4</w:t>
            </w:r>
          </w:p>
        </w:tc>
        <w:tc>
          <w:tcPr>
            <w:tcW w:w="1269" w:type="dxa"/>
            <w:shd w:val="clear" w:color="auto" w:fill="auto"/>
            <w:hideMark/>
          </w:tcPr>
          <w:p w14:paraId="048A651C"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31OCT2013</w:t>
            </w:r>
          </w:p>
        </w:tc>
        <w:tc>
          <w:tcPr>
            <w:tcW w:w="958" w:type="dxa"/>
            <w:shd w:val="clear" w:color="auto" w:fill="auto"/>
            <w:hideMark/>
          </w:tcPr>
          <w:p w14:paraId="4C558869" w14:textId="126D0022"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6</w:t>
            </w:r>
            <w:r w:rsidR="005A2011">
              <w:rPr>
                <w:rFonts w:cs="Arial"/>
                <w:color w:val="000000"/>
                <w:szCs w:val="20"/>
              </w:rPr>
              <w:t>,</w:t>
            </w:r>
            <w:r w:rsidR="005A2011" w:rsidRPr="00DE6C30">
              <w:rPr>
                <w:rFonts w:cs="Arial"/>
                <w:color w:val="000000"/>
                <w:szCs w:val="20"/>
              </w:rPr>
              <w:t>63</w:t>
            </w:r>
            <w:r w:rsidR="005A2011">
              <w:rPr>
                <w:rFonts w:cs="Arial"/>
                <w:color w:val="000000"/>
                <w:szCs w:val="20"/>
              </w:rPr>
              <w:t>3</w:t>
            </w:r>
          </w:p>
        </w:tc>
        <w:tc>
          <w:tcPr>
            <w:tcW w:w="1004" w:type="dxa"/>
            <w:shd w:val="clear" w:color="auto" w:fill="auto"/>
            <w:hideMark/>
          </w:tcPr>
          <w:p w14:paraId="085F088D"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335</w:t>
            </w:r>
          </w:p>
        </w:tc>
        <w:tc>
          <w:tcPr>
            <w:tcW w:w="931" w:type="dxa"/>
            <w:shd w:val="clear" w:color="auto" w:fill="auto"/>
            <w:hideMark/>
          </w:tcPr>
          <w:p w14:paraId="40D7CBFC" w14:textId="7AAACF0C"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8</w:t>
            </w:r>
            <w:r>
              <w:rPr>
                <w:rFonts w:cs="Arial"/>
                <w:b/>
                <w:color w:val="000000"/>
                <w:szCs w:val="20"/>
              </w:rPr>
              <w:t>,</w:t>
            </w:r>
            <w:r w:rsidR="005A2011" w:rsidRPr="00DE6C30">
              <w:rPr>
                <w:rFonts w:cs="Arial"/>
                <w:b/>
                <w:color w:val="000000"/>
                <w:szCs w:val="20"/>
              </w:rPr>
              <w:t>96</w:t>
            </w:r>
            <w:r w:rsidR="005A2011">
              <w:rPr>
                <w:rFonts w:cs="Arial"/>
                <w:b/>
                <w:color w:val="000000"/>
                <w:szCs w:val="20"/>
              </w:rPr>
              <w:t>8</w:t>
            </w:r>
          </w:p>
        </w:tc>
        <w:tc>
          <w:tcPr>
            <w:tcW w:w="1135" w:type="dxa"/>
            <w:shd w:val="clear" w:color="auto" w:fill="auto"/>
            <w:hideMark/>
          </w:tcPr>
          <w:p w14:paraId="31B95651" w14:textId="05D5F021" w:rsidR="00431897" w:rsidRPr="00DE6C30" w:rsidRDefault="005A2011" w:rsidP="00285118">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00</w:t>
            </w:r>
            <w:r>
              <w:rPr>
                <w:rFonts w:cs="Arial"/>
                <w:color w:val="000000"/>
                <w:szCs w:val="20"/>
              </w:rPr>
              <w:t>4</w:t>
            </w:r>
          </w:p>
        </w:tc>
        <w:tc>
          <w:tcPr>
            <w:tcW w:w="1135" w:type="dxa"/>
            <w:shd w:val="clear" w:color="auto" w:fill="auto"/>
            <w:hideMark/>
          </w:tcPr>
          <w:p w14:paraId="2E313E1D"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507</w:t>
            </w:r>
          </w:p>
        </w:tc>
        <w:tc>
          <w:tcPr>
            <w:tcW w:w="828" w:type="dxa"/>
            <w:shd w:val="clear" w:color="auto" w:fill="auto"/>
            <w:hideMark/>
          </w:tcPr>
          <w:p w14:paraId="3228AC76" w14:textId="7B69E3B2"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3</w:t>
            </w:r>
            <w:r>
              <w:rPr>
                <w:rFonts w:cs="Arial"/>
                <w:b/>
                <w:color w:val="000000"/>
                <w:szCs w:val="20"/>
              </w:rPr>
              <w:t>,</w:t>
            </w:r>
            <w:r w:rsidR="005A2011" w:rsidRPr="00DE6C30">
              <w:rPr>
                <w:rFonts w:cs="Arial"/>
                <w:b/>
                <w:color w:val="000000"/>
                <w:szCs w:val="20"/>
              </w:rPr>
              <w:t>51</w:t>
            </w:r>
            <w:r w:rsidR="005A2011">
              <w:rPr>
                <w:rFonts w:cs="Arial"/>
                <w:b/>
                <w:color w:val="000000"/>
                <w:szCs w:val="20"/>
              </w:rPr>
              <w:t>1</w:t>
            </w:r>
          </w:p>
        </w:tc>
        <w:tc>
          <w:tcPr>
            <w:tcW w:w="1097" w:type="dxa"/>
            <w:tcBorders>
              <w:right w:val="nil"/>
            </w:tcBorders>
            <w:shd w:val="clear" w:color="auto" w:fill="auto"/>
            <w:hideMark/>
          </w:tcPr>
          <w:p w14:paraId="5D6D011C"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71.4%</w:t>
            </w:r>
          </w:p>
        </w:tc>
      </w:tr>
      <w:tr w:rsidR="00431897" w:rsidRPr="00DE6C30" w14:paraId="4A99788F" w14:textId="77777777" w:rsidTr="00285118">
        <w:trPr>
          <w:trHeight w:hRule="exact" w:val="397"/>
          <w:jc w:val="center"/>
        </w:trPr>
        <w:tc>
          <w:tcPr>
            <w:tcW w:w="669" w:type="dxa"/>
            <w:tcBorders>
              <w:left w:val="nil"/>
            </w:tcBorders>
          </w:tcPr>
          <w:p w14:paraId="0BBE053D"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5</w:t>
            </w:r>
          </w:p>
        </w:tc>
        <w:tc>
          <w:tcPr>
            <w:tcW w:w="1269" w:type="dxa"/>
            <w:shd w:val="clear" w:color="auto" w:fill="auto"/>
            <w:hideMark/>
          </w:tcPr>
          <w:p w14:paraId="13DBB168"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30APR2014</w:t>
            </w:r>
          </w:p>
        </w:tc>
        <w:tc>
          <w:tcPr>
            <w:tcW w:w="958" w:type="dxa"/>
            <w:shd w:val="clear" w:color="auto" w:fill="auto"/>
            <w:hideMark/>
          </w:tcPr>
          <w:p w14:paraId="6E3197C1" w14:textId="28512F55"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6</w:t>
            </w:r>
            <w:r w:rsidR="005A2011">
              <w:rPr>
                <w:rFonts w:cs="Arial"/>
                <w:color w:val="000000"/>
                <w:szCs w:val="20"/>
              </w:rPr>
              <w:t>,</w:t>
            </w:r>
            <w:r w:rsidR="005A2011" w:rsidRPr="00DE6C30">
              <w:rPr>
                <w:rFonts w:cs="Arial"/>
                <w:color w:val="000000"/>
                <w:szCs w:val="20"/>
              </w:rPr>
              <w:t>96</w:t>
            </w:r>
            <w:r w:rsidR="005A2011">
              <w:rPr>
                <w:rFonts w:cs="Arial"/>
                <w:color w:val="000000"/>
                <w:szCs w:val="20"/>
              </w:rPr>
              <w:t>0</w:t>
            </w:r>
          </w:p>
        </w:tc>
        <w:tc>
          <w:tcPr>
            <w:tcW w:w="1004" w:type="dxa"/>
            <w:shd w:val="clear" w:color="auto" w:fill="auto"/>
            <w:hideMark/>
          </w:tcPr>
          <w:p w14:paraId="7F97B10F"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282</w:t>
            </w:r>
          </w:p>
        </w:tc>
        <w:tc>
          <w:tcPr>
            <w:tcW w:w="931" w:type="dxa"/>
            <w:shd w:val="clear" w:color="auto" w:fill="auto"/>
            <w:hideMark/>
          </w:tcPr>
          <w:p w14:paraId="797086A7" w14:textId="4D919988"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9</w:t>
            </w:r>
            <w:r>
              <w:rPr>
                <w:rFonts w:cs="Arial"/>
                <w:b/>
                <w:color w:val="000000"/>
                <w:szCs w:val="20"/>
              </w:rPr>
              <w:t>,</w:t>
            </w:r>
            <w:r w:rsidR="005A2011" w:rsidRPr="00DE6C30">
              <w:rPr>
                <w:rFonts w:cs="Arial"/>
                <w:b/>
                <w:color w:val="000000"/>
                <w:szCs w:val="20"/>
              </w:rPr>
              <w:t>24</w:t>
            </w:r>
            <w:r w:rsidR="005A2011">
              <w:rPr>
                <w:rFonts w:cs="Arial"/>
                <w:b/>
                <w:color w:val="000000"/>
                <w:szCs w:val="20"/>
              </w:rPr>
              <w:t>2</w:t>
            </w:r>
          </w:p>
        </w:tc>
        <w:tc>
          <w:tcPr>
            <w:tcW w:w="1135" w:type="dxa"/>
            <w:shd w:val="clear" w:color="auto" w:fill="auto"/>
            <w:hideMark/>
          </w:tcPr>
          <w:p w14:paraId="6CEABEC2" w14:textId="65BBE573"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1</w:t>
            </w:r>
            <w:r w:rsidR="005A2011">
              <w:rPr>
                <w:rFonts w:cs="Arial"/>
                <w:color w:val="000000"/>
                <w:szCs w:val="20"/>
              </w:rPr>
              <w:t>,</w:t>
            </w:r>
            <w:r w:rsidR="005A2011" w:rsidRPr="00DE6C30">
              <w:rPr>
                <w:rFonts w:cs="Arial"/>
                <w:color w:val="000000"/>
                <w:szCs w:val="20"/>
              </w:rPr>
              <w:t>08</w:t>
            </w:r>
            <w:r w:rsidR="005A2011">
              <w:rPr>
                <w:rFonts w:cs="Arial"/>
                <w:color w:val="000000"/>
                <w:szCs w:val="20"/>
              </w:rPr>
              <w:t>9</w:t>
            </w:r>
          </w:p>
        </w:tc>
        <w:tc>
          <w:tcPr>
            <w:tcW w:w="1135" w:type="dxa"/>
            <w:shd w:val="clear" w:color="auto" w:fill="auto"/>
            <w:hideMark/>
          </w:tcPr>
          <w:p w14:paraId="04A50FB1"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148</w:t>
            </w:r>
          </w:p>
        </w:tc>
        <w:tc>
          <w:tcPr>
            <w:tcW w:w="828" w:type="dxa"/>
            <w:shd w:val="clear" w:color="auto" w:fill="auto"/>
            <w:hideMark/>
          </w:tcPr>
          <w:p w14:paraId="4B57AC7A" w14:textId="745E4DF5"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3</w:t>
            </w:r>
            <w:r>
              <w:rPr>
                <w:rFonts w:cs="Arial"/>
                <w:b/>
                <w:color w:val="000000"/>
                <w:szCs w:val="20"/>
              </w:rPr>
              <w:t>,</w:t>
            </w:r>
            <w:r w:rsidR="005A2011" w:rsidRPr="00DE6C30">
              <w:rPr>
                <w:rFonts w:cs="Arial"/>
                <w:b/>
                <w:color w:val="000000"/>
                <w:szCs w:val="20"/>
              </w:rPr>
              <w:t>23</w:t>
            </w:r>
            <w:r w:rsidR="005A2011">
              <w:rPr>
                <w:rFonts w:cs="Arial"/>
                <w:b/>
                <w:color w:val="000000"/>
                <w:szCs w:val="20"/>
              </w:rPr>
              <w:t>7</w:t>
            </w:r>
          </w:p>
        </w:tc>
        <w:tc>
          <w:tcPr>
            <w:tcW w:w="1097" w:type="dxa"/>
            <w:tcBorders>
              <w:right w:val="nil"/>
            </w:tcBorders>
            <w:shd w:val="clear" w:color="auto" w:fill="auto"/>
            <w:hideMark/>
          </w:tcPr>
          <w:p w14:paraId="7D80A07B"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66.4%</w:t>
            </w:r>
          </w:p>
        </w:tc>
      </w:tr>
      <w:tr w:rsidR="00431897" w:rsidRPr="00DE6C30" w14:paraId="51334FBE" w14:textId="77777777" w:rsidTr="00285118">
        <w:trPr>
          <w:trHeight w:hRule="exact" w:val="397"/>
          <w:jc w:val="center"/>
        </w:trPr>
        <w:tc>
          <w:tcPr>
            <w:tcW w:w="669" w:type="dxa"/>
            <w:tcBorders>
              <w:left w:val="nil"/>
            </w:tcBorders>
          </w:tcPr>
          <w:p w14:paraId="7CB2D2BF"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6</w:t>
            </w:r>
          </w:p>
        </w:tc>
        <w:tc>
          <w:tcPr>
            <w:tcW w:w="1269" w:type="dxa"/>
            <w:shd w:val="clear" w:color="auto" w:fill="auto"/>
            <w:hideMark/>
          </w:tcPr>
          <w:p w14:paraId="734BF08E"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31OCT2014</w:t>
            </w:r>
          </w:p>
        </w:tc>
        <w:tc>
          <w:tcPr>
            <w:tcW w:w="958" w:type="dxa"/>
            <w:shd w:val="clear" w:color="auto" w:fill="auto"/>
            <w:hideMark/>
          </w:tcPr>
          <w:p w14:paraId="43586B80" w14:textId="60E1A065"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7</w:t>
            </w:r>
            <w:r w:rsidR="005A2011">
              <w:rPr>
                <w:rFonts w:cs="Arial"/>
                <w:color w:val="000000"/>
                <w:szCs w:val="20"/>
              </w:rPr>
              <w:t>,</w:t>
            </w:r>
            <w:r w:rsidR="005A2011" w:rsidRPr="00DE6C30">
              <w:rPr>
                <w:rFonts w:cs="Arial"/>
                <w:color w:val="000000"/>
                <w:szCs w:val="20"/>
              </w:rPr>
              <w:t>30</w:t>
            </w:r>
            <w:r w:rsidR="005A2011">
              <w:rPr>
                <w:rFonts w:cs="Arial"/>
                <w:color w:val="000000"/>
                <w:szCs w:val="20"/>
              </w:rPr>
              <w:t>1</w:t>
            </w:r>
          </w:p>
        </w:tc>
        <w:tc>
          <w:tcPr>
            <w:tcW w:w="1004" w:type="dxa"/>
            <w:shd w:val="clear" w:color="auto" w:fill="auto"/>
            <w:hideMark/>
          </w:tcPr>
          <w:p w14:paraId="3220E757"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169</w:t>
            </w:r>
          </w:p>
        </w:tc>
        <w:tc>
          <w:tcPr>
            <w:tcW w:w="931" w:type="dxa"/>
            <w:shd w:val="clear" w:color="auto" w:fill="auto"/>
            <w:hideMark/>
          </w:tcPr>
          <w:p w14:paraId="3357C647" w14:textId="4AD32E37"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9</w:t>
            </w:r>
            <w:r>
              <w:rPr>
                <w:rFonts w:cs="Arial"/>
                <w:b/>
                <w:color w:val="000000"/>
                <w:szCs w:val="20"/>
              </w:rPr>
              <w:t>,</w:t>
            </w:r>
            <w:r w:rsidR="005A2011" w:rsidRPr="00DE6C30">
              <w:rPr>
                <w:rFonts w:cs="Arial"/>
                <w:b/>
                <w:color w:val="000000"/>
                <w:szCs w:val="20"/>
              </w:rPr>
              <w:t>47</w:t>
            </w:r>
            <w:r w:rsidR="005A2011">
              <w:rPr>
                <w:rFonts w:cs="Arial"/>
                <w:b/>
                <w:color w:val="000000"/>
                <w:szCs w:val="20"/>
              </w:rPr>
              <w:t>0</w:t>
            </w:r>
          </w:p>
        </w:tc>
        <w:tc>
          <w:tcPr>
            <w:tcW w:w="1135" w:type="dxa"/>
            <w:shd w:val="clear" w:color="auto" w:fill="auto"/>
            <w:hideMark/>
          </w:tcPr>
          <w:p w14:paraId="495E6B2F" w14:textId="22A0C08F" w:rsidR="00431897" w:rsidRPr="00DE6C30" w:rsidRDefault="005A2011" w:rsidP="00285118">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01</w:t>
            </w:r>
            <w:r>
              <w:rPr>
                <w:rFonts w:cs="Arial"/>
                <w:color w:val="000000"/>
                <w:szCs w:val="20"/>
              </w:rPr>
              <w:t>6</w:t>
            </w:r>
          </w:p>
        </w:tc>
        <w:tc>
          <w:tcPr>
            <w:tcW w:w="1135" w:type="dxa"/>
            <w:shd w:val="clear" w:color="auto" w:fill="auto"/>
            <w:hideMark/>
          </w:tcPr>
          <w:p w14:paraId="4642B84D"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993</w:t>
            </w:r>
          </w:p>
        </w:tc>
        <w:tc>
          <w:tcPr>
            <w:tcW w:w="828" w:type="dxa"/>
            <w:shd w:val="clear" w:color="auto" w:fill="auto"/>
            <w:hideMark/>
          </w:tcPr>
          <w:p w14:paraId="08A52DBB" w14:textId="0C07F9DB"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3</w:t>
            </w:r>
            <w:r>
              <w:rPr>
                <w:rFonts w:cs="Arial"/>
                <w:b/>
                <w:color w:val="000000"/>
                <w:szCs w:val="20"/>
              </w:rPr>
              <w:t>,</w:t>
            </w:r>
            <w:r w:rsidR="005A2011" w:rsidRPr="00DE6C30">
              <w:rPr>
                <w:rFonts w:cs="Arial"/>
                <w:b/>
                <w:color w:val="000000"/>
                <w:szCs w:val="20"/>
              </w:rPr>
              <w:t>00</w:t>
            </w:r>
            <w:r w:rsidR="005A2011">
              <w:rPr>
                <w:rFonts w:cs="Arial"/>
                <w:b/>
                <w:color w:val="000000"/>
                <w:szCs w:val="20"/>
              </w:rPr>
              <w:t>9</w:t>
            </w:r>
          </w:p>
        </w:tc>
        <w:tc>
          <w:tcPr>
            <w:tcW w:w="1097" w:type="dxa"/>
            <w:tcBorders>
              <w:right w:val="nil"/>
            </w:tcBorders>
            <w:shd w:val="clear" w:color="auto" w:fill="auto"/>
            <w:hideMark/>
          </w:tcPr>
          <w:p w14:paraId="43D8048C"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66.3%</w:t>
            </w:r>
          </w:p>
        </w:tc>
      </w:tr>
      <w:tr w:rsidR="00431897" w:rsidRPr="00DE6C30" w14:paraId="4FB2FA1D" w14:textId="77777777" w:rsidTr="00285118">
        <w:trPr>
          <w:trHeight w:hRule="exact" w:val="397"/>
          <w:jc w:val="center"/>
        </w:trPr>
        <w:tc>
          <w:tcPr>
            <w:tcW w:w="669" w:type="dxa"/>
            <w:tcBorders>
              <w:left w:val="nil"/>
            </w:tcBorders>
          </w:tcPr>
          <w:p w14:paraId="3887008B"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7</w:t>
            </w:r>
          </w:p>
        </w:tc>
        <w:tc>
          <w:tcPr>
            <w:tcW w:w="1269" w:type="dxa"/>
            <w:shd w:val="clear" w:color="auto" w:fill="auto"/>
            <w:hideMark/>
          </w:tcPr>
          <w:p w14:paraId="2E2CAA24"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30APR2015</w:t>
            </w:r>
          </w:p>
        </w:tc>
        <w:tc>
          <w:tcPr>
            <w:tcW w:w="958" w:type="dxa"/>
            <w:shd w:val="clear" w:color="auto" w:fill="auto"/>
            <w:hideMark/>
          </w:tcPr>
          <w:p w14:paraId="0287F229" w14:textId="2908FA1C"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7</w:t>
            </w:r>
            <w:r w:rsidR="005A2011">
              <w:rPr>
                <w:rFonts w:cs="Arial"/>
                <w:color w:val="000000"/>
                <w:szCs w:val="20"/>
              </w:rPr>
              <w:t>,</w:t>
            </w:r>
            <w:r w:rsidR="005A2011" w:rsidRPr="00DE6C30">
              <w:rPr>
                <w:rFonts w:cs="Arial"/>
                <w:color w:val="000000"/>
                <w:szCs w:val="20"/>
              </w:rPr>
              <w:t>63</w:t>
            </w:r>
            <w:r w:rsidR="005A2011">
              <w:rPr>
                <w:rFonts w:cs="Arial"/>
                <w:color w:val="000000"/>
                <w:szCs w:val="20"/>
              </w:rPr>
              <w:t>1</w:t>
            </w:r>
          </w:p>
        </w:tc>
        <w:tc>
          <w:tcPr>
            <w:tcW w:w="1004" w:type="dxa"/>
            <w:shd w:val="clear" w:color="auto" w:fill="auto"/>
            <w:hideMark/>
          </w:tcPr>
          <w:p w14:paraId="3461C285"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2</w:t>
            </w:r>
            <w:r>
              <w:rPr>
                <w:rFonts w:cs="Arial"/>
                <w:color w:val="000000"/>
                <w:szCs w:val="20"/>
              </w:rPr>
              <w:t>,</w:t>
            </w:r>
            <w:r w:rsidRPr="00DE6C30">
              <w:rPr>
                <w:rFonts w:cs="Arial"/>
                <w:color w:val="000000"/>
                <w:szCs w:val="20"/>
              </w:rPr>
              <w:t>089</w:t>
            </w:r>
          </w:p>
        </w:tc>
        <w:tc>
          <w:tcPr>
            <w:tcW w:w="931" w:type="dxa"/>
            <w:shd w:val="clear" w:color="auto" w:fill="auto"/>
            <w:hideMark/>
          </w:tcPr>
          <w:p w14:paraId="257047EE" w14:textId="586FDCD0"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9</w:t>
            </w:r>
            <w:r>
              <w:rPr>
                <w:rFonts w:cs="Arial"/>
                <w:b/>
                <w:color w:val="000000"/>
                <w:szCs w:val="20"/>
              </w:rPr>
              <w:t>,</w:t>
            </w:r>
            <w:r w:rsidR="005A2011" w:rsidRPr="00DE6C30">
              <w:rPr>
                <w:rFonts w:cs="Arial"/>
                <w:b/>
                <w:color w:val="000000"/>
                <w:szCs w:val="20"/>
              </w:rPr>
              <w:t>72</w:t>
            </w:r>
            <w:r w:rsidR="005A2011">
              <w:rPr>
                <w:rFonts w:cs="Arial"/>
                <w:b/>
                <w:color w:val="000000"/>
                <w:szCs w:val="20"/>
              </w:rPr>
              <w:t>0</w:t>
            </w:r>
          </w:p>
        </w:tc>
        <w:tc>
          <w:tcPr>
            <w:tcW w:w="1135" w:type="dxa"/>
            <w:shd w:val="clear" w:color="auto" w:fill="auto"/>
            <w:hideMark/>
          </w:tcPr>
          <w:p w14:paraId="5F84373F" w14:textId="5676ECD4" w:rsidR="00431897" w:rsidRPr="00DE6C30" w:rsidRDefault="005A2011" w:rsidP="00285118">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00</w:t>
            </w:r>
            <w:r>
              <w:rPr>
                <w:rFonts w:cs="Arial"/>
                <w:color w:val="000000"/>
                <w:szCs w:val="20"/>
              </w:rPr>
              <w:t>6</w:t>
            </w:r>
          </w:p>
        </w:tc>
        <w:tc>
          <w:tcPr>
            <w:tcW w:w="1135" w:type="dxa"/>
            <w:shd w:val="clear" w:color="auto" w:fill="auto"/>
            <w:hideMark/>
          </w:tcPr>
          <w:p w14:paraId="6E485828"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753</w:t>
            </w:r>
          </w:p>
        </w:tc>
        <w:tc>
          <w:tcPr>
            <w:tcW w:w="828" w:type="dxa"/>
            <w:shd w:val="clear" w:color="auto" w:fill="auto"/>
            <w:hideMark/>
          </w:tcPr>
          <w:p w14:paraId="686AE26D" w14:textId="2B6875FB"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2</w:t>
            </w:r>
            <w:r>
              <w:rPr>
                <w:rFonts w:cs="Arial"/>
                <w:b/>
                <w:color w:val="000000"/>
                <w:szCs w:val="20"/>
              </w:rPr>
              <w:t>,</w:t>
            </w:r>
            <w:r w:rsidR="005A2011" w:rsidRPr="00DE6C30">
              <w:rPr>
                <w:rFonts w:cs="Arial"/>
                <w:b/>
                <w:color w:val="000000"/>
                <w:szCs w:val="20"/>
              </w:rPr>
              <w:t>75</w:t>
            </w:r>
            <w:r w:rsidR="005A2011">
              <w:rPr>
                <w:rFonts w:cs="Arial"/>
                <w:b/>
                <w:color w:val="000000"/>
                <w:szCs w:val="20"/>
              </w:rPr>
              <w:t>9</w:t>
            </w:r>
          </w:p>
        </w:tc>
        <w:tc>
          <w:tcPr>
            <w:tcW w:w="1097" w:type="dxa"/>
            <w:tcBorders>
              <w:right w:val="nil"/>
            </w:tcBorders>
            <w:shd w:val="clear" w:color="auto" w:fill="auto"/>
            <w:hideMark/>
          </w:tcPr>
          <w:p w14:paraId="677D5F04"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63.6%</w:t>
            </w:r>
          </w:p>
        </w:tc>
      </w:tr>
      <w:tr w:rsidR="00431897" w:rsidRPr="00DE6C30" w14:paraId="1F83637C" w14:textId="77777777" w:rsidTr="00285118">
        <w:trPr>
          <w:trHeight w:hRule="exact" w:val="397"/>
          <w:jc w:val="center"/>
        </w:trPr>
        <w:tc>
          <w:tcPr>
            <w:tcW w:w="669" w:type="dxa"/>
            <w:tcBorders>
              <w:left w:val="nil"/>
            </w:tcBorders>
          </w:tcPr>
          <w:p w14:paraId="20320653"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8</w:t>
            </w:r>
          </w:p>
        </w:tc>
        <w:tc>
          <w:tcPr>
            <w:tcW w:w="1269" w:type="dxa"/>
            <w:shd w:val="clear" w:color="auto" w:fill="auto"/>
            <w:hideMark/>
          </w:tcPr>
          <w:p w14:paraId="3A29652F"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31OCT2015</w:t>
            </w:r>
          </w:p>
        </w:tc>
        <w:tc>
          <w:tcPr>
            <w:tcW w:w="958" w:type="dxa"/>
            <w:shd w:val="clear" w:color="auto" w:fill="auto"/>
            <w:hideMark/>
          </w:tcPr>
          <w:p w14:paraId="611B9D68" w14:textId="6182E66A"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7</w:t>
            </w:r>
            <w:r w:rsidR="005A2011">
              <w:rPr>
                <w:rFonts w:cs="Arial"/>
                <w:color w:val="000000"/>
                <w:szCs w:val="20"/>
              </w:rPr>
              <w:t>,</w:t>
            </w:r>
            <w:r w:rsidR="00846EB6" w:rsidRPr="00DE6C30">
              <w:rPr>
                <w:rFonts w:cs="Arial"/>
                <w:color w:val="000000"/>
                <w:szCs w:val="20"/>
              </w:rPr>
              <w:t>97</w:t>
            </w:r>
            <w:r w:rsidR="00846EB6">
              <w:rPr>
                <w:rFonts w:cs="Arial"/>
                <w:color w:val="000000"/>
                <w:szCs w:val="20"/>
              </w:rPr>
              <w:t>8</w:t>
            </w:r>
          </w:p>
        </w:tc>
        <w:tc>
          <w:tcPr>
            <w:tcW w:w="1004" w:type="dxa"/>
            <w:shd w:val="clear" w:color="auto" w:fill="auto"/>
            <w:hideMark/>
          </w:tcPr>
          <w:p w14:paraId="7B7276BE"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953</w:t>
            </w:r>
          </w:p>
        </w:tc>
        <w:tc>
          <w:tcPr>
            <w:tcW w:w="931" w:type="dxa"/>
            <w:shd w:val="clear" w:color="auto" w:fill="auto"/>
            <w:hideMark/>
          </w:tcPr>
          <w:p w14:paraId="714260AA" w14:textId="75CE4E3D"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9</w:t>
            </w:r>
            <w:r>
              <w:rPr>
                <w:rFonts w:cs="Arial"/>
                <w:b/>
                <w:color w:val="000000"/>
                <w:szCs w:val="20"/>
              </w:rPr>
              <w:t>,</w:t>
            </w:r>
            <w:r w:rsidR="00846EB6" w:rsidRPr="00DE6C30">
              <w:rPr>
                <w:rFonts w:cs="Arial"/>
                <w:b/>
                <w:color w:val="000000"/>
                <w:szCs w:val="20"/>
              </w:rPr>
              <w:t>93</w:t>
            </w:r>
            <w:r w:rsidR="00846EB6">
              <w:rPr>
                <w:rFonts w:cs="Arial"/>
                <w:b/>
                <w:color w:val="000000"/>
                <w:szCs w:val="20"/>
              </w:rPr>
              <w:t>1</w:t>
            </w:r>
          </w:p>
        </w:tc>
        <w:tc>
          <w:tcPr>
            <w:tcW w:w="1135" w:type="dxa"/>
            <w:shd w:val="clear" w:color="auto" w:fill="auto"/>
            <w:hideMark/>
          </w:tcPr>
          <w:p w14:paraId="1A834D86" w14:textId="069C8348" w:rsidR="00431897" w:rsidRPr="00DE6C30" w:rsidRDefault="00846EB6" w:rsidP="00285118">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00</w:t>
            </w:r>
            <w:r>
              <w:rPr>
                <w:rFonts w:cs="Arial"/>
                <w:color w:val="000000"/>
                <w:szCs w:val="20"/>
              </w:rPr>
              <w:t>4</w:t>
            </w:r>
          </w:p>
        </w:tc>
        <w:tc>
          <w:tcPr>
            <w:tcW w:w="1135" w:type="dxa"/>
            <w:shd w:val="clear" w:color="auto" w:fill="auto"/>
            <w:hideMark/>
          </w:tcPr>
          <w:p w14:paraId="3A41D995"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544</w:t>
            </w:r>
          </w:p>
        </w:tc>
        <w:tc>
          <w:tcPr>
            <w:tcW w:w="828" w:type="dxa"/>
            <w:shd w:val="clear" w:color="auto" w:fill="auto"/>
            <w:hideMark/>
          </w:tcPr>
          <w:p w14:paraId="0B45030C" w14:textId="3D652438"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2</w:t>
            </w:r>
            <w:r>
              <w:rPr>
                <w:rFonts w:cs="Arial"/>
                <w:b/>
                <w:color w:val="000000"/>
                <w:szCs w:val="20"/>
              </w:rPr>
              <w:t>,</w:t>
            </w:r>
            <w:r w:rsidR="00846EB6" w:rsidRPr="00DE6C30">
              <w:rPr>
                <w:rFonts w:cs="Arial"/>
                <w:b/>
                <w:color w:val="000000"/>
                <w:szCs w:val="20"/>
              </w:rPr>
              <w:t>54</w:t>
            </w:r>
            <w:r w:rsidR="00846EB6">
              <w:rPr>
                <w:rFonts w:cs="Arial"/>
                <w:b/>
                <w:color w:val="000000"/>
                <w:szCs w:val="20"/>
              </w:rPr>
              <w:t>8</w:t>
            </w:r>
          </w:p>
        </w:tc>
        <w:tc>
          <w:tcPr>
            <w:tcW w:w="1097" w:type="dxa"/>
            <w:tcBorders>
              <w:right w:val="nil"/>
            </w:tcBorders>
            <w:shd w:val="clear" w:color="auto" w:fill="auto"/>
            <w:hideMark/>
          </w:tcPr>
          <w:p w14:paraId="719295A2"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60.6%</w:t>
            </w:r>
          </w:p>
        </w:tc>
      </w:tr>
      <w:tr w:rsidR="00431897" w:rsidRPr="00DE6C30" w14:paraId="2E60100C" w14:textId="77777777" w:rsidTr="00285118">
        <w:trPr>
          <w:trHeight w:hRule="exact" w:val="397"/>
          <w:jc w:val="center"/>
        </w:trPr>
        <w:tc>
          <w:tcPr>
            <w:tcW w:w="669" w:type="dxa"/>
            <w:tcBorders>
              <w:left w:val="nil"/>
            </w:tcBorders>
          </w:tcPr>
          <w:p w14:paraId="0E8C5ACD"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9</w:t>
            </w:r>
          </w:p>
        </w:tc>
        <w:tc>
          <w:tcPr>
            <w:tcW w:w="1269" w:type="dxa"/>
            <w:shd w:val="clear" w:color="auto" w:fill="auto"/>
            <w:hideMark/>
          </w:tcPr>
          <w:p w14:paraId="39841A47"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30APR2016</w:t>
            </w:r>
          </w:p>
        </w:tc>
        <w:tc>
          <w:tcPr>
            <w:tcW w:w="958" w:type="dxa"/>
            <w:shd w:val="clear" w:color="auto" w:fill="auto"/>
            <w:hideMark/>
          </w:tcPr>
          <w:p w14:paraId="1BF0EB4A" w14:textId="6C2B419F"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8</w:t>
            </w:r>
            <w:r w:rsidR="00285118">
              <w:rPr>
                <w:rFonts w:cs="Arial"/>
                <w:color w:val="000000"/>
                <w:szCs w:val="20"/>
              </w:rPr>
              <w:t>,</w:t>
            </w:r>
            <w:r w:rsidR="00285118" w:rsidRPr="00DE6C30">
              <w:rPr>
                <w:rFonts w:cs="Arial"/>
                <w:color w:val="000000"/>
                <w:szCs w:val="20"/>
              </w:rPr>
              <w:t>2</w:t>
            </w:r>
            <w:r w:rsidR="00285118">
              <w:rPr>
                <w:rFonts w:cs="Arial"/>
                <w:color w:val="000000"/>
                <w:szCs w:val="20"/>
              </w:rPr>
              <w:t>79</w:t>
            </w:r>
          </w:p>
        </w:tc>
        <w:tc>
          <w:tcPr>
            <w:tcW w:w="1004" w:type="dxa"/>
            <w:shd w:val="clear" w:color="auto" w:fill="auto"/>
            <w:hideMark/>
          </w:tcPr>
          <w:p w14:paraId="047F3307"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859</w:t>
            </w:r>
          </w:p>
        </w:tc>
        <w:tc>
          <w:tcPr>
            <w:tcW w:w="931" w:type="dxa"/>
            <w:shd w:val="clear" w:color="auto" w:fill="auto"/>
            <w:hideMark/>
          </w:tcPr>
          <w:p w14:paraId="1ED54F6A" w14:textId="52816354"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10</w:t>
            </w:r>
            <w:r>
              <w:rPr>
                <w:rFonts w:cs="Arial"/>
                <w:b/>
                <w:color w:val="000000"/>
                <w:szCs w:val="20"/>
              </w:rPr>
              <w:t>,</w:t>
            </w:r>
            <w:r w:rsidR="00285118" w:rsidRPr="00DE6C30">
              <w:rPr>
                <w:rFonts w:cs="Arial"/>
                <w:b/>
                <w:color w:val="000000"/>
                <w:szCs w:val="20"/>
              </w:rPr>
              <w:t>13</w:t>
            </w:r>
            <w:r w:rsidR="00285118">
              <w:rPr>
                <w:rFonts w:cs="Arial"/>
                <w:b/>
                <w:color w:val="000000"/>
                <w:szCs w:val="20"/>
              </w:rPr>
              <w:t>8</w:t>
            </w:r>
          </w:p>
        </w:tc>
        <w:tc>
          <w:tcPr>
            <w:tcW w:w="1135" w:type="dxa"/>
            <w:shd w:val="clear" w:color="auto" w:fill="auto"/>
            <w:hideMark/>
          </w:tcPr>
          <w:p w14:paraId="78544E00" w14:textId="48CC5D04"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95</w:t>
            </w:r>
            <w:r>
              <w:rPr>
                <w:rFonts w:cs="Arial"/>
                <w:color w:val="000000"/>
                <w:szCs w:val="20"/>
              </w:rPr>
              <w:t>6</w:t>
            </w:r>
          </w:p>
        </w:tc>
        <w:tc>
          <w:tcPr>
            <w:tcW w:w="1135" w:type="dxa"/>
            <w:shd w:val="clear" w:color="auto" w:fill="auto"/>
            <w:hideMark/>
          </w:tcPr>
          <w:p w14:paraId="5541548E"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385</w:t>
            </w:r>
          </w:p>
        </w:tc>
        <w:tc>
          <w:tcPr>
            <w:tcW w:w="828" w:type="dxa"/>
            <w:shd w:val="clear" w:color="auto" w:fill="auto"/>
            <w:hideMark/>
          </w:tcPr>
          <w:p w14:paraId="46559D7C" w14:textId="63193193"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2</w:t>
            </w:r>
            <w:r>
              <w:rPr>
                <w:rFonts w:cs="Arial"/>
                <w:b/>
                <w:color w:val="000000"/>
                <w:szCs w:val="20"/>
              </w:rPr>
              <w:t>,</w:t>
            </w:r>
            <w:r w:rsidR="00285118" w:rsidRPr="00DE6C30">
              <w:rPr>
                <w:rFonts w:cs="Arial"/>
                <w:b/>
                <w:color w:val="000000"/>
                <w:szCs w:val="20"/>
              </w:rPr>
              <w:t>34</w:t>
            </w:r>
            <w:r w:rsidR="00285118">
              <w:rPr>
                <w:rFonts w:cs="Arial"/>
                <w:b/>
                <w:color w:val="000000"/>
                <w:szCs w:val="20"/>
              </w:rPr>
              <w:t>1</w:t>
            </w:r>
          </w:p>
        </w:tc>
        <w:tc>
          <w:tcPr>
            <w:tcW w:w="1097" w:type="dxa"/>
            <w:tcBorders>
              <w:right w:val="nil"/>
            </w:tcBorders>
            <w:shd w:val="clear" w:color="auto" w:fill="auto"/>
            <w:hideMark/>
          </w:tcPr>
          <w:p w14:paraId="5D8765FA"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59.2%</w:t>
            </w:r>
          </w:p>
        </w:tc>
      </w:tr>
      <w:tr w:rsidR="00431897" w:rsidRPr="00DE6C30" w14:paraId="2EF822DB" w14:textId="77777777" w:rsidTr="00285118">
        <w:trPr>
          <w:trHeight w:hRule="exact" w:val="397"/>
          <w:jc w:val="center"/>
        </w:trPr>
        <w:tc>
          <w:tcPr>
            <w:tcW w:w="669" w:type="dxa"/>
            <w:tcBorders>
              <w:left w:val="nil"/>
            </w:tcBorders>
          </w:tcPr>
          <w:p w14:paraId="3654693D"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10</w:t>
            </w:r>
          </w:p>
        </w:tc>
        <w:tc>
          <w:tcPr>
            <w:tcW w:w="1269" w:type="dxa"/>
            <w:shd w:val="clear" w:color="auto" w:fill="auto"/>
            <w:hideMark/>
          </w:tcPr>
          <w:p w14:paraId="5F560A92"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31OCT2016</w:t>
            </w:r>
          </w:p>
        </w:tc>
        <w:tc>
          <w:tcPr>
            <w:tcW w:w="958" w:type="dxa"/>
            <w:shd w:val="clear" w:color="auto" w:fill="auto"/>
            <w:hideMark/>
          </w:tcPr>
          <w:p w14:paraId="02E072D6" w14:textId="588FCD69"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8</w:t>
            </w:r>
            <w:r w:rsidR="00285118">
              <w:rPr>
                <w:rFonts w:cs="Arial"/>
                <w:color w:val="000000"/>
                <w:szCs w:val="20"/>
              </w:rPr>
              <w:t>,</w:t>
            </w:r>
            <w:r w:rsidR="00285118" w:rsidRPr="00DE6C30">
              <w:rPr>
                <w:rFonts w:cs="Arial"/>
                <w:color w:val="000000"/>
                <w:szCs w:val="20"/>
              </w:rPr>
              <w:t>6</w:t>
            </w:r>
            <w:r w:rsidR="00285118">
              <w:rPr>
                <w:rFonts w:cs="Arial"/>
                <w:color w:val="000000"/>
                <w:szCs w:val="20"/>
              </w:rPr>
              <w:t>09</w:t>
            </w:r>
          </w:p>
        </w:tc>
        <w:tc>
          <w:tcPr>
            <w:tcW w:w="1004" w:type="dxa"/>
            <w:shd w:val="clear" w:color="auto" w:fill="auto"/>
            <w:hideMark/>
          </w:tcPr>
          <w:p w14:paraId="77A22F84"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724</w:t>
            </w:r>
          </w:p>
        </w:tc>
        <w:tc>
          <w:tcPr>
            <w:tcW w:w="931" w:type="dxa"/>
            <w:shd w:val="clear" w:color="auto" w:fill="auto"/>
            <w:hideMark/>
          </w:tcPr>
          <w:p w14:paraId="2405C881" w14:textId="1FC81C66"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10</w:t>
            </w:r>
            <w:r>
              <w:rPr>
                <w:rFonts w:cs="Arial"/>
                <w:b/>
                <w:color w:val="000000"/>
                <w:szCs w:val="20"/>
              </w:rPr>
              <w:t>,</w:t>
            </w:r>
            <w:r w:rsidR="00285118" w:rsidRPr="00DE6C30">
              <w:rPr>
                <w:rFonts w:cs="Arial"/>
                <w:b/>
                <w:color w:val="000000"/>
                <w:szCs w:val="20"/>
              </w:rPr>
              <w:t>33</w:t>
            </w:r>
            <w:r w:rsidR="00285118">
              <w:rPr>
                <w:rFonts w:cs="Arial"/>
                <w:b/>
                <w:color w:val="000000"/>
                <w:szCs w:val="20"/>
              </w:rPr>
              <w:t>3</w:t>
            </w:r>
          </w:p>
        </w:tc>
        <w:tc>
          <w:tcPr>
            <w:tcW w:w="1135" w:type="dxa"/>
            <w:shd w:val="clear" w:color="auto" w:fill="auto"/>
            <w:hideMark/>
          </w:tcPr>
          <w:p w14:paraId="0CE9B67D" w14:textId="5AF63411"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87</w:t>
            </w:r>
            <w:r>
              <w:rPr>
                <w:rFonts w:cs="Arial"/>
                <w:color w:val="000000"/>
                <w:szCs w:val="20"/>
              </w:rPr>
              <w:t>9</w:t>
            </w:r>
          </w:p>
        </w:tc>
        <w:tc>
          <w:tcPr>
            <w:tcW w:w="1135" w:type="dxa"/>
            <w:shd w:val="clear" w:color="auto" w:fill="auto"/>
            <w:hideMark/>
          </w:tcPr>
          <w:p w14:paraId="7D0A80AB"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267</w:t>
            </w:r>
          </w:p>
        </w:tc>
        <w:tc>
          <w:tcPr>
            <w:tcW w:w="828" w:type="dxa"/>
            <w:shd w:val="clear" w:color="auto" w:fill="auto"/>
            <w:hideMark/>
          </w:tcPr>
          <w:p w14:paraId="16F72738" w14:textId="3238672A"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2</w:t>
            </w:r>
            <w:r>
              <w:rPr>
                <w:rFonts w:cs="Arial"/>
                <w:b/>
                <w:color w:val="000000"/>
                <w:szCs w:val="20"/>
              </w:rPr>
              <w:t>,</w:t>
            </w:r>
            <w:r w:rsidR="00285118" w:rsidRPr="00DE6C30">
              <w:rPr>
                <w:rFonts w:cs="Arial"/>
                <w:b/>
                <w:color w:val="000000"/>
                <w:szCs w:val="20"/>
              </w:rPr>
              <w:t>14</w:t>
            </w:r>
            <w:r w:rsidR="00285118">
              <w:rPr>
                <w:rFonts w:cs="Arial"/>
                <w:b/>
                <w:color w:val="000000"/>
                <w:szCs w:val="20"/>
              </w:rPr>
              <w:t>6</w:t>
            </w:r>
          </w:p>
        </w:tc>
        <w:tc>
          <w:tcPr>
            <w:tcW w:w="1097" w:type="dxa"/>
            <w:tcBorders>
              <w:right w:val="nil"/>
            </w:tcBorders>
            <w:shd w:val="clear" w:color="auto" w:fill="auto"/>
            <w:hideMark/>
          </w:tcPr>
          <w:p w14:paraId="22A85601"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59.1%</w:t>
            </w:r>
          </w:p>
        </w:tc>
      </w:tr>
      <w:tr w:rsidR="00431897" w:rsidRPr="00DE6C30" w14:paraId="3800CA78" w14:textId="77777777" w:rsidTr="00285118">
        <w:trPr>
          <w:trHeight w:hRule="exact" w:val="397"/>
          <w:jc w:val="center"/>
        </w:trPr>
        <w:tc>
          <w:tcPr>
            <w:tcW w:w="669" w:type="dxa"/>
            <w:tcBorders>
              <w:left w:val="nil"/>
            </w:tcBorders>
          </w:tcPr>
          <w:p w14:paraId="005DF1C5"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11</w:t>
            </w:r>
          </w:p>
        </w:tc>
        <w:tc>
          <w:tcPr>
            <w:tcW w:w="1269" w:type="dxa"/>
            <w:shd w:val="clear" w:color="auto" w:fill="auto"/>
            <w:hideMark/>
          </w:tcPr>
          <w:p w14:paraId="2F10CD9C"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30APR2017</w:t>
            </w:r>
          </w:p>
        </w:tc>
        <w:tc>
          <w:tcPr>
            <w:tcW w:w="958" w:type="dxa"/>
            <w:shd w:val="clear" w:color="auto" w:fill="auto"/>
            <w:hideMark/>
          </w:tcPr>
          <w:p w14:paraId="32ACB89C" w14:textId="38DA7AD1"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8</w:t>
            </w:r>
            <w:r w:rsidR="00285118">
              <w:rPr>
                <w:rFonts w:cs="Arial"/>
                <w:color w:val="000000"/>
                <w:szCs w:val="20"/>
              </w:rPr>
              <w:t>,</w:t>
            </w:r>
            <w:r w:rsidR="00285118" w:rsidRPr="00DE6C30">
              <w:rPr>
                <w:rFonts w:cs="Arial"/>
                <w:color w:val="000000"/>
                <w:szCs w:val="20"/>
              </w:rPr>
              <w:t>89</w:t>
            </w:r>
            <w:r w:rsidR="00285118">
              <w:rPr>
                <w:rFonts w:cs="Arial"/>
                <w:color w:val="000000"/>
                <w:szCs w:val="20"/>
              </w:rPr>
              <w:t>3</w:t>
            </w:r>
          </w:p>
        </w:tc>
        <w:tc>
          <w:tcPr>
            <w:tcW w:w="1004" w:type="dxa"/>
            <w:shd w:val="clear" w:color="auto" w:fill="auto"/>
            <w:hideMark/>
          </w:tcPr>
          <w:p w14:paraId="2732FFDB"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660</w:t>
            </w:r>
          </w:p>
        </w:tc>
        <w:tc>
          <w:tcPr>
            <w:tcW w:w="931" w:type="dxa"/>
            <w:shd w:val="clear" w:color="auto" w:fill="auto"/>
            <w:hideMark/>
          </w:tcPr>
          <w:p w14:paraId="6A8E3D76" w14:textId="30A6857C"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10</w:t>
            </w:r>
            <w:r>
              <w:rPr>
                <w:rFonts w:cs="Arial"/>
                <w:b/>
                <w:color w:val="000000"/>
                <w:szCs w:val="20"/>
              </w:rPr>
              <w:t>,</w:t>
            </w:r>
            <w:r w:rsidR="00285118" w:rsidRPr="00DE6C30">
              <w:rPr>
                <w:rFonts w:cs="Arial"/>
                <w:b/>
                <w:color w:val="000000"/>
                <w:szCs w:val="20"/>
              </w:rPr>
              <w:t>55</w:t>
            </w:r>
            <w:r w:rsidR="00285118">
              <w:rPr>
                <w:rFonts w:cs="Arial"/>
                <w:b/>
                <w:color w:val="000000"/>
                <w:szCs w:val="20"/>
              </w:rPr>
              <w:t>3</w:t>
            </w:r>
          </w:p>
        </w:tc>
        <w:tc>
          <w:tcPr>
            <w:tcW w:w="1135" w:type="dxa"/>
            <w:shd w:val="clear" w:color="auto" w:fill="auto"/>
            <w:hideMark/>
          </w:tcPr>
          <w:p w14:paraId="6DD8CDF4" w14:textId="7F5BAC8D"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84</w:t>
            </w:r>
            <w:r>
              <w:rPr>
                <w:rFonts w:cs="Arial"/>
                <w:color w:val="000000"/>
                <w:szCs w:val="20"/>
              </w:rPr>
              <w:t>7</w:t>
            </w:r>
          </w:p>
        </w:tc>
        <w:tc>
          <w:tcPr>
            <w:tcW w:w="1135" w:type="dxa"/>
            <w:shd w:val="clear" w:color="auto" w:fill="auto"/>
            <w:hideMark/>
          </w:tcPr>
          <w:p w14:paraId="3161EDAC"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079</w:t>
            </w:r>
          </w:p>
        </w:tc>
        <w:tc>
          <w:tcPr>
            <w:tcW w:w="828" w:type="dxa"/>
            <w:shd w:val="clear" w:color="auto" w:fill="auto"/>
            <w:hideMark/>
          </w:tcPr>
          <w:p w14:paraId="14E7A5D8" w14:textId="7AF79A80"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w:t>
            </w:r>
            <w:r>
              <w:rPr>
                <w:rFonts w:cs="Arial"/>
                <w:b/>
                <w:color w:val="000000"/>
                <w:szCs w:val="20"/>
              </w:rPr>
              <w:t>,</w:t>
            </w:r>
            <w:r w:rsidR="00285118" w:rsidRPr="00DE6C30">
              <w:rPr>
                <w:rFonts w:cs="Arial"/>
                <w:b/>
                <w:color w:val="000000"/>
                <w:szCs w:val="20"/>
              </w:rPr>
              <w:t>92</w:t>
            </w:r>
            <w:r w:rsidR="00285118">
              <w:rPr>
                <w:rFonts w:cs="Arial"/>
                <w:b/>
                <w:color w:val="000000"/>
                <w:szCs w:val="20"/>
              </w:rPr>
              <w:t>6</w:t>
            </w:r>
          </w:p>
        </w:tc>
        <w:tc>
          <w:tcPr>
            <w:tcW w:w="1097" w:type="dxa"/>
            <w:tcBorders>
              <w:right w:val="nil"/>
            </w:tcBorders>
            <w:shd w:val="clear" w:color="auto" w:fill="auto"/>
            <w:hideMark/>
          </w:tcPr>
          <w:p w14:paraId="15D21874"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56.1%</w:t>
            </w:r>
          </w:p>
        </w:tc>
      </w:tr>
      <w:tr w:rsidR="00431897" w:rsidRPr="00DE6C30" w14:paraId="318AE055" w14:textId="77777777" w:rsidTr="00285118">
        <w:trPr>
          <w:trHeight w:hRule="exact" w:val="397"/>
          <w:jc w:val="center"/>
        </w:trPr>
        <w:tc>
          <w:tcPr>
            <w:tcW w:w="669" w:type="dxa"/>
            <w:tcBorders>
              <w:left w:val="nil"/>
            </w:tcBorders>
          </w:tcPr>
          <w:p w14:paraId="11643D81"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12</w:t>
            </w:r>
          </w:p>
        </w:tc>
        <w:tc>
          <w:tcPr>
            <w:tcW w:w="1269" w:type="dxa"/>
            <w:shd w:val="clear" w:color="auto" w:fill="auto"/>
            <w:hideMark/>
          </w:tcPr>
          <w:p w14:paraId="4D984485"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31OCT2017</w:t>
            </w:r>
          </w:p>
        </w:tc>
        <w:tc>
          <w:tcPr>
            <w:tcW w:w="958" w:type="dxa"/>
            <w:shd w:val="clear" w:color="auto" w:fill="auto"/>
            <w:hideMark/>
          </w:tcPr>
          <w:p w14:paraId="6589872B" w14:textId="07EF1551"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9</w:t>
            </w:r>
            <w:r w:rsidR="00285118">
              <w:rPr>
                <w:rFonts w:cs="Arial"/>
                <w:color w:val="000000"/>
                <w:szCs w:val="20"/>
              </w:rPr>
              <w:t>,</w:t>
            </w:r>
            <w:r w:rsidR="00285118" w:rsidRPr="00DE6C30">
              <w:rPr>
                <w:rFonts w:cs="Arial"/>
                <w:color w:val="000000"/>
                <w:szCs w:val="20"/>
              </w:rPr>
              <w:t>2</w:t>
            </w:r>
            <w:r w:rsidR="00285118">
              <w:rPr>
                <w:rFonts w:cs="Arial"/>
                <w:color w:val="000000"/>
                <w:szCs w:val="20"/>
              </w:rPr>
              <w:t>28</w:t>
            </w:r>
          </w:p>
        </w:tc>
        <w:tc>
          <w:tcPr>
            <w:tcW w:w="1004" w:type="dxa"/>
            <w:shd w:val="clear" w:color="auto" w:fill="auto"/>
            <w:hideMark/>
          </w:tcPr>
          <w:p w14:paraId="68136931"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513</w:t>
            </w:r>
          </w:p>
        </w:tc>
        <w:tc>
          <w:tcPr>
            <w:tcW w:w="931" w:type="dxa"/>
            <w:shd w:val="clear" w:color="auto" w:fill="auto"/>
            <w:hideMark/>
          </w:tcPr>
          <w:p w14:paraId="4BB75E35" w14:textId="7A117ECB"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10</w:t>
            </w:r>
            <w:r>
              <w:rPr>
                <w:rFonts w:cs="Arial"/>
                <w:b/>
                <w:color w:val="000000"/>
                <w:szCs w:val="20"/>
              </w:rPr>
              <w:t>,</w:t>
            </w:r>
            <w:r w:rsidR="00285118" w:rsidRPr="00DE6C30">
              <w:rPr>
                <w:rFonts w:cs="Arial"/>
                <w:b/>
                <w:color w:val="000000"/>
                <w:szCs w:val="20"/>
              </w:rPr>
              <w:t>74</w:t>
            </w:r>
            <w:r w:rsidR="00285118">
              <w:rPr>
                <w:rFonts w:cs="Arial"/>
                <w:b/>
                <w:color w:val="000000"/>
                <w:szCs w:val="20"/>
              </w:rPr>
              <w:t>1</w:t>
            </w:r>
          </w:p>
        </w:tc>
        <w:tc>
          <w:tcPr>
            <w:tcW w:w="1135" w:type="dxa"/>
            <w:shd w:val="clear" w:color="auto" w:fill="auto"/>
            <w:hideMark/>
          </w:tcPr>
          <w:p w14:paraId="54A5F630" w14:textId="0C3A1EB2"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7</w:t>
            </w:r>
            <w:r>
              <w:rPr>
                <w:rFonts w:cs="Arial"/>
                <w:color w:val="000000"/>
                <w:szCs w:val="20"/>
              </w:rPr>
              <w:t>41</w:t>
            </w:r>
          </w:p>
        </w:tc>
        <w:tc>
          <w:tcPr>
            <w:tcW w:w="1135" w:type="dxa"/>
            <w:shd w:val="clear" w:color="auto" w:fill="auto"/>
            <w:hideMark/>
          </w:tcPr>
          <w:p w14:paraId="7DE26E98"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997</w:t>
            </w:r>
          </w:p>
        </w:tc>
        <w:tc>
          <w:tcPr>
            <w:tcW w:w="828" w:type="dxa"/>
            <w:shd w:val="clear" w:color="auto" w:fill="auto"/>
            <w:hideMark/>
          </w:tcPr>
          <w:p w14:paraId="72B9B148" w14:textId="2CB84A56"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w:t>
            </w:r>
            <w:r>
              <w:rPr>
                <w:rFonts w:cs="Arial"/>
                <w:b/>
                <w:color w:val="000000"/>
                <w:szCs w:val="20"/>
              </w:rPr>
              <w:t>,</w:t>
            </w:r>
            <w:r w:rsidR="00285118" w:rsidRPr="00DE6C30">
              <w:rPr>
                <w:rFonts w:cs="Arial"/>
                <w:b/>
                <w:color w:val="000000"/>
                <w:szCs w:val="20"/>
              </w:rPr>
              <w:t>73</w:t>
            </w:r>
            <w:r w:rsidR="00285118">
              <w:rPr>
                <w:rFonts w:cs="Arial"/>
                <w:b/>
                <w:color w:val="000000"/>
                <w:szCs w:val="20"/>
              </w:rPr>
              <w:t>8</w:t>
            </w:r>
          </w:p>
        </w:tc>
        <w:tc>
          <w:tcPr>
            <w:tcW w:w="1097" w:type="dxa"/>
            <w:tcBorders>
              <w:right w:val="nil"/>
            </w:tcBorders>
            <w:shd w:val="clear" w:color="auto" w:fill="auto"/>
            <w:hideMark/>
          </w:tcPr>
          <w:p w14:paraId="58D2FEEE"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57.4%</w:t>
            </w:r>
          </w:p>
        </w:tc>
      </w:tr>
      <w:tr w:rsidR="00431897" w:rsidRPr="00DE6C30" w14:paraId="1A4A7319" w14:textId="77777777" w:rsidTr="00285118">
        <w:trPr>
          <w:trHeight w:hRule="exact" w:val="397"/>
          <w:jc w:val="center"/>
        </w:trPr>
        <w:tc>
          <w:tcPr>
            <w:tcW w:w="669" w:type="dxa"/>
            <w:tcBorders>
              <w:left w:val="nil"/>
            </w:tcBorders>
          </w:tcPr>
          <w:p w14:paraId="37CCD7A0"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13</w:t>
            </w:r>
          </w:p>
        </w:tc>
        <w:tc>
          <w:tcPr>
            <w:tcW w:w="1269" w:type="dxa"/>
            <w:shd w:val="clear" w:color="auto" w:fill="auto"/>
            <w:hideMark/>
          </w:tcPr>
          <w:p w14:paraId="4878D830"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30APR2018</w:t>
            </w:r>
          </w:p>
        </w:tc>
        <w:tc>
          <w:tcPr>
            <w:tcW w:w="958" w:type="dxa"/>
            <w:shd w:val="clear" w:color="auto" w:fill="auto"/>
            <w:hideMark/>
          </w:tcPr>
          <w:p w14:paraId="5F0A72B7" w14:textId="35089D82"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9</w:t>
            </w:r>
            <w:r w:rsidR="00285118">
              <w:rPr>
                <w:rFonts w:cs="Arial"/>
                <w:color w:val="000000"/>
                <w:szCs w:val="20"/>
              </w:rPr>
              <w:t>,</w:t>
            </w:r>
            <w:r w:rsidR="00285118" w:rsidRPr="00DE6C30">
              <w:rPr>
                <w:rFonts w:cs="Arial"/>
                <w:color w:val="000000"/>
                <w:szCs w:val="20"/>
              </w:rPr>
              <w:t>47</w:t>
            </w:r>
            <w:r w:rsidR="00285118">
              <w:rPr>
                <w:rFonts w:cs="Arial"/>
                <w:color w:val="000000"/>
                <w:szCs w:val="20"/>
              </w:rPr>
              <w:t>2</w:t>
            </w:r>
          </w:p>
        </w:tc>
        <w:tc>
          <w:tcPr>
            <w:tcW w:w="1004" w:type="dxa"/>
            <w:shd w:val="clear" w:color="auto" w:fill="auto"/>
            <w:hideMark/>
          </w:tcPr>
          <w:p w14:paraId="2EDFC90C"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430</w:t>
            </w:r>
          </w:p>
        </w:tc>
        <w:tc>
          <w:tcPr>
            <w:tcW w:w="931" w:type="dxa"/>
            <w:shd w:val="clear" w:color="auto" w:fill="auto"/>
            <w:hideMark/>
          </w:tcPr>
          <w:p w14:paraId="5A30A0C8" w14:textId="268F5D05"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10</w:t>
            </w:r>
            <w:r>
              <w:rPr>
                <w:rFonts w:cs="Arial"/>
                <w:b/>
                <w:color w:val="000000"/>
                <w:szCs w:val="20"/>
              </w:rPr>
              <w:t>,</w:t>
            </w:r>
            <w:r w:rsidR="00285118" w:rsidRPr="00DE6C30">
              <w:rPr>
                <w:rFonts w:cs="Arial"/>
                <w:b/>
                <w:color w:val="000000"/>
                <w:szCs w:val="20"/>
              </w:rPr>
              <w:t>90</w:t>
            </w:r>
            <w:r w:rsidR="00285118">
              <w:rPr>
                <w:rFonts w:cs="Arial"/>
                <w:b/>
                <w:color w:val="000000"/>
                <w:szCs w:val="20"/>
              </w:rPr>
              <w:t>2</w:t>
            </w:r>
          </w:p>
        </w:tc>
        <w:tc>
          <w:tcPr>
            <w:tcW w:w="1135" w:type="dxa"/>
            <w:shd w:val="clear" w:color="auto" w:fill="auto"/>
            <w:hideMark/>
          </w:tcPr>
          <w:p w14:paraId="1695072E" w14:textId="64F045A8"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6</w:t>
            </w:r>
            <w:r>
              <w:rPr>
                <w:rFonts w:cs="Arial"/>
                <w:color w:val="000000"/>
                <w:szCs w:val="20"/>
              </w:rPr>
              <w:t>82</w:t>
            </w:r>
          </w:p>
        </w:tc>
        <w:tc>
          <w:tcPr>
            <w:tcW w:w="1135" w:type="dxa"/>
            <w:shd w:val="clear" w:color="auto" w:fill="auto"/>
            <w:hideMark/>
          </w:tcPr>
          <w:p w14:paraId="6E41201D"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895</w:t>
            </w:r>
          </w:p>
        </w:tc>
        <w:tc>
          <w:tcPr>
            <w:tcW w:w="828" w:type="dxa"/>
            <w:shd w:val="clear" w:color="auto" w:fill="auto"/>
            <w:hideMark/>
          </w:tcPr>
          <w:p w14:paraId="5379DF69" w14:textId="70AD2AC0"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w:t>
            </w:r>
            <w:r>
              <w:rPr>
                <w:rFonts w:cs="Arial"/>
                <w:b/>
                <w:color w:val="000000"/>
                <w:szCs w:val="20"/>
              </w:rPr>
              <w:t>,</w:t>
            </w:r>
            <w:r w:rsidR="00285118" w:rsidRPr="00DE6C30">
              <w:rPr>
                <w:rFonts w:cs="Arial"/>
                <w:b/>
                <w:color w:val="000000"/>
                <w:szCs w:val="20"/>
              </w:rPr>
              <w:t>57</w:t>
            </w:r>
            <w:r w:rsidR="00285118">
              <w:rPr>
                <w:rFonts w:cs="Arial"/>
                <w:b/>
                <w:color w:val="000000"/>
                <w:szCs w:val="20"/>
              </w:rPr>
              <w:t>7</w:t>
            </w:r>
          </w:p>
        </w:tc>
        <w:tc>
          <w:tcPr>
            <w:tcW w:w="1097" w:type="dxa"/>
            <w:tcBorders>
              <w:right w:val="nil"/>
            </w:tcBorders>
            <w:shd w:val="clear" w:color="auto" w:fill="auto"/>
            <w:hideMark/>
          </w:tcPr>
          <w:p w14:paraId="057CA81F"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56.8%</w:t>
            </w:r>
          </w:p>
        </w:tc>
      </w:tr>
      <w:tr w:rsidR="00431897" w:rsidRPr="00DE6C30" w14:paraId="4E548DDC" w14:textId="77777777" w:rsidTr="00285118">
        <w:trPr>
          <w:trHeight w:hRule="exact" w:val="397"/>
          <w:jc w:val="center"/>
        </w:trPr>
        <w:tc>
          <w:tcPr>
            <w:tcW w:w="669" w:type="dxa"/>
            <w:tcBorders>
              <w:left w:val="nil"/>
            </w:tcBorders>
          </w:tcPr>
          <w:p w14:paraId="352E44A6"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14</w:t>
            </w:r>
          </w:p>
        </w:tc>
        <w:tc>
          <w:tcPr>
            <w:tcW w:w="1269" w:type="dxa"/>
            <w:shd w:val="clear" w:color="auto" w:fill="auto"/>
            <w:hideMark/>
          </w:tcPr>
          <w:p w14:paraId="4B0C617B"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31OCT2018</w:t>
            </w:r>
          </w:p>
        </w:tc>
        <w:tc>
          <w:tcPr>
            <w:tcW w:w="958" w:type="dxa"/>
            <w:shd w:val="clear" w:color="auto" w:fill="auto"/>
            <w:hideMark/>
          </w:tcPr>
          <w:p w14:paraId="350488F8" w14:textId="3E4DF718"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9</w:t>
            </w:r>
            <w:r>
              <w:rPr>
                <w:rFonts w:cs="Arial"/>
                <w:color w:val="000000"/>
                <w:szCs w:val="20"/>
              </w:rPr>
              <w:t>,</w:t>
            </w:r>
            <w:r w:rsidRPr="00DE6C30">
              <w:rPr>
                <w:rFonts w:cs="Arial"/>
                <w:color w:val="000000"/>
                <w:szCs w:val="20"/>
              </w:rPr>
              <w:t>7</w:t>
            </w:r>
            <w:r>
              <w:rPr>
                <w:rFonts w:cs="Arial"/>
                <w:color w:val="000000"/>
                <w:szCs w:val="20"/>
              </w:rPr>
              <w:t>69</w:t>
            </w:r>
          </w:p>
        </w:tc>
        <w:tc>
          <w:tcPr>
            <w:tcW w:w="1004" w:type="dxa"/>
            <w:shd w:val="clear" w:color="auto" w:fill="auto"/>
            <w:hideMark/>
          </w:tcPr>
          <w:p w14:paraId="0A077168"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291</w:t>
            </w:r>
          </w:p>
        </w:tc>
        <w:tc>
          <w:tcPr>
            <w:tcW w:w="931" w:type="dxa"/>
            <w:shd w:val="clear" w:color="auto" w:fill="auto"/>
            <w:hideMark/>
          </w:tcPr>
          <w:p w14:paraId="5A96580E" w14:textId="500D2A8F"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11</w:t>
            </w:r>
            <w:r>
              <w:rPr>
                <w:rFonts w:cs="Arial"/>
                <w:b/>
                <w:color w:val="000000"/>
                <w:szCs w:val="20"/>
              </w:rPr>
              <w:t>,</w:t>
            </w:r>
            <w:r w:rsidR="00285118" w:rsidRPr="00DE6C30">
              <w:rPr>
                <w:rFonts w:cs="Arial"/>
                <w:b/>
                <w:color w:val="000000"/>
                <w:szCs w:val="20"/>
              </w:rPr>
              <w:t>06</w:t>
            </w:r>
            <w:r w:rsidR="00285118">
              <w:rPr>
                <w:rFonts w:cs="Arial"/>
                <w:b/>
                <w:color w:val="000000"/>
                <w:szCs w:val="20"/>
              </w:rPr>
              <w:t>0</w:t>
            </w:r>
          </w:p>
        </w:tc>
        <w:tc>
          <w:tcPr>
            <w:tcW w:w="1135" w:type="dxa"/>
            <w:shd w:val="clear" w:color="auto" w:fill="auto"/>
            <w:hideMark/>
          </w:tcPr>
          <w:p w14:paraId="54BCF08B" w14:textId="24269DCC"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63</w:t>
            </w:r>
            <w:r>
              <w:rPr>
                <w:rFonts w:cs="Arial"/>
                <w:color w:val="000000"/>
                <w:szCs w:val="20"/>
              </w:rPr>
              <w:t>6</w:t>
            </w:r>
          </w:p>
        </w:tc>
        <w:tc>
          <w:tcPr>
            <w:tcW w:w="1135" w:type="dxa"/>
            <w:shd w:val="clear" w:color="auto" w:fill="auto"/>
            <w:hideMark/>
          </w:tcPr>
          <w:p w14:paraId="6F64EE11"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783</w:t>
            </w:r>
          </w:p>
        </w:tc>
        <w:tc>
          <w:tcPr>
            <w:tcW w:w="828" w:type="dxa"/>
            <w:shd w:val="clear" w:color="auto" w:fill="auto"/>
            <w:hideMark/>
          </w:tcPr>
          <w:p w14:paraId="0E0DFFC2" w14:textId="78805986"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w:t>
            </w:r>
            <w:r>
              <w:rPr>
                <w:rFonts w:cs="Arial"/>
                <w:b/>
                <w:color w:val="000000"/>
                <w:szCs w:val="20"/>
              </w:rPr>
              <w:t>,</w:t>
            </w:r>
            <w:r w:rsidR="00285118" w:rsidRPr="00DE6C30">
              <w:rPr>
                <w:rFonts w:cs="Arial"/>
                <w:b/>
                <w:color w:val="000000"/>
                <w:szCs w:val="20"/>
              </w:rPr>
              <w:t>41</w:t>
            </w:r>
            <w:r w:rsidR="00285118">
              <w:rPr>
                <w:rFonts w:cs="Arial"/>
                <w:b/>
                <w:color w:val="000000"/>
                <w:szCs w:val="20"/>
              </w:rPr>
              <w:t>9</w:t>
            </w:r>
          </w:p>
        </w:tc>
        <w:tc>
          <w:tcPr>
            <w:tcW w:w="1097" w:type="dxa"/>
            <w:tcBorders>
              <w:right w:val="nil"/>
            </w:tcBorders>
            <w:shd w:val="clear" w:color="auto" w:fill="auto"/>
            <w:hideMark/>
          </w:tcPr>
          <w:p w14:paraId="4A197970" w14:textId="6EF74F48"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55.</w:t>
            </w:r>
            <w:r w:rsidR="00285118">
              <w:rPr>
                <w:rFonts w:cs="Arial"/>
                <w:b/>
                <w:color w:val="000000"/>
                <w:szCs w:val="20"/>
              </w:rPr>
              <w:t>2</w:t>
            </w:r>
            <w:r w:rsidRPr="00DE6C30">
              <w:rPr>
                <w:rFonts w:cs="Arial"/>
                <w:b/>
                <w:color w:val="000000"/>
                <w:szCs w:val="20"/>
              </w:rPr>
              <w:t>%</w:t>
            </w:r>
          </w:p>
        </w:tc>
      </w:tr>
      <w:tr w:rsidR="00431897" w:rsidRPr="00DE6C30" w14:paraId="7457E291" w14:textId="77777777" w:rsidTr="00285118">
        <w:trPr>
          <w:trHeight w:hRule="exact" w:val="397"/>
          <w:jc w:val="center"/>
        </w:trPr>
        <w:tc>
          <w:tcPr>
            <w:tcW w:w="669" w:type="dxa"/>
            <w:tcBorders>
              <w:left w:val="nil"/>
            </w:tcBorders>
          </w:tcPr>
          <w:p w14:paraId="1CD31866"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15</w:t>
            </w:r>
          </w:p>
        </w:tc>
        <w:tc>
          <w:tcPr>
            <w:tcW w:w="1269" w:type="dxa"/>
            <w:shd w:val="clear" w:color="auto" w:fill="auto"/>
            <w:hideMark/>
          </w:tcPr>
          <w:p w14:paraId="695BD4F9"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30APR2019</w:t>
            </w:r>
          </w:p>
        </w:tc>
        <w:tc>
          <w:tcPr>
            <w:tcW w:w="958" w:type="dxa"/>
            <w:shd w:val="clear" w:color="auto" w:fill="auto"/>
            <w:hideMark/>
          </w:tcPr>
          <w:p w14:paraId="03063F16" w14:textId="20A962B0"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10</w:t>
            </w:r>
            <w:r>
              <w:rPr>
                <w:rFonts w:cs="Arial"/>
                <w:color w:val="000000"/>
                <w:szCs w:val="20"/>
              </w:rPr>
              <w:t>,</w:t>
            </w:r>
            <w:r w:rsidR="00285118" w:rsidRPr="00DE6C30">
              <w:rPr>
                <w:rFonts w:cs="Arial"/>
                <w:color w:val="000000"/>
                <w:szCs w:val="20"/>
              </w:rPr>
              <w:t>00</w:t>
            </w:r>
            <w:r w:rsidR="00285118">
              <w:rPr>
                <w:rFonts w:cs="Arial"/>
                <w:color w:val="000000"/>
                <w:szCs w:val="20"/>
              </w:rPr>
              <w:t>5</w:t>
            </w:r>
          </w:p>
        </w:tc>
        <w:tc>
          <w:tcPr>
            <w:tcW w:w="1004" w:type="dxa"/>
            <w:shd w:val="clear" w:color="auto" w:fill="auto"/>
            <w:hideMark/>
          </w:tcPr>
          <w:p w14:paraId="21AECE50"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188</w:t>
            </w:r>
          </w:p>
        </w:tc>
        <w:tc>
          <w:tcPr>
            <w:tcW w:w="931" w:type="dxa"/>
            <w:shd w:val="clear" w:color="auto" w:fill="auto"/>
            <w:hideMark/>
          </w:tcPr>
          <w:p w14:paraId="4A2DAA0E" w14:textId="1D3BB236"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11</w:t>
            </w:r>
            <w:r>
              <w:rPr>
                <w:rFonts w:cs="Arial"/>
                <w:b/>
                <w:color w:val="000000"/>
                <w:szCs w:val="20"/>
              </w:rPr>
              <w:t>,</w:t>
            </w:r>
            <w:r w:rsidR="00285118" w:rsidRPr="00DE6C30">
              <w:rPr>
                <w:rFonts w:cs="Arial"/>
                <w:b/>
                <w:color w:val="000000"/>
                <w:szCs w:val="20"/>
              </w:rPr>
              <w:t>19</w:t>
            </w:r>
            <w:r w:rsidR="00285118">
              <w:rPr>
                <w:rFonts w:cs="Arial"/>
                <w:b/>
                <w:color w:val="000000"/>
                <w:szCs w:val="20"/>
              </w:rPr>
              <w:t>3</w:t>
            </w:r>
          </w:p>
        </w:tc>
        <w:tc>
          <w:tcPr>
            <w:tcW w:w="1135" w:type="dxa"/>
            <w:shd w:val="clear" w:color="auto" w:fill="auto"/>
            <w:hideMark/>
          </w:tcPr>
          <w:p w14:paraId="54E1C782" w14:textId="163084E8"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63</w:t>
            </w:r>
            <w:r>
              <w:rPr>
                <w:rFonts w:cs="Arial"/>
                <w:color w:val="000000"/>
                <w:szCs w:val="20"/>
              </w:rPr>
              <w:t>4</w:t>
            </w:r>
          </w:p>
        </w:tc>
        <w:tc>
          <w:tcPr>
            <w:tcW w:w="1135" w:type="dxa"/>
            <w:shd w:val="clear" w:color="auto" w:fill="auto"/>
            <w:hideMark/>
          </w:tcPr>
          <w:p w14:paraId="74AF99B2"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652</w:t>
            </w:r>
          </w:p>
        </w:tc>
        <w:tc>
          <w:tcPr>
            <w:tcW w:w="828" w:type="dxa"/>
            <w:shd w:val="clear" w:color="auto" w:fill="auto"/>
            <w:hideMark/>
          </w:tcPr>
          <w:p w14:paraId="0FA828D8" w14:textId="5E67701A"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w:t>
            </w:r>
            <w:r>
              <w:rPr>
                <w:rFonts w:cs="Arial"/>
                <w:b/>
                <w:color w:val="000000"/>
                <w:szCs w:val="20"/>
              </w:rPr>
              <w:t>,</w:t>
            </w:r>
            <w:r w:rsidR="00285118" w:rsidRPr="00DE6C30">
              <w:rPr>
                <w:rFonts w:cs="Arial"/>
                <w:b/>
                <w:color w:val="000000"/>
                <w:szCs w:val="20"/>
              </w:rPr>
              <w:t>28</w:t>
            </w:r>
            <w:r w:rsidR="00285118">
              <w:rPr>
                <w:rFonts w:cs="Arial"/>
                <w:b/>
                <w:color w:val="000000"/>
                <w:szCs w:val="20"/>
              </w:rPr>
              <w:t>6</w:t>
            </w:r>
          </w:p>
        </w:tc>
        <w:tc>
          <w:tcPr>
            <w:tcW w:w="1097" w:type="dxa"/>
            <w:tcBorders>
              <w:right w:val="nil"/>
            </w:tcBorders>
            <w:shd w:val="clear" w:color="auto" w:fill="auto"/>
            <w:hideMark/>
          </w:tcPr>
          <w:p w14:paraId="41339E97"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50.8%</w:t>
            </w:r>
          </w:p>
        </w:tc>
      </w:tr>
      <w:tr w:rsidR="00431897" w:rsidRPr="00DE6C30" w14:paraId="0931981C" w14:textId="77777777" w:rsidTr="00285118">
        <w:trPr>
          <w:trHeight w:hRule="exact" w:val="397"/>
          <w:jc w:val="center"/>
        </w:trPr>
        <w:tc>
          <w:tcPr>
            <w:tcW w:w="669" w:type="dxa"/>
            <w:tcBorders>
              <w:left w:val="nil"/>
            </w:tcBorders>
          </w:tcPr>
          <w:p w14:paraId="6A9BBB1A"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16</w:t>
            </w:r>
          </w:p>
        </w:tc>
        <w:tc>
          <w:tcPr>
            <w:tcW w:w="1269" w:type="dxa"/>
            <w:shd w:val="clear" w:color="auto" w:fill="auto"/>
            <w:hideMark/>
          </w:tcPr>
          <w:p w14:paraId="7365B9F8"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31OCT2019</w:t>
            </w:r>
          </w:p>
        </w:tc>
        <w:tc>
          <w:tcPr>
            <w:tcW w:w="958" w:type="dxa"/>
            <w:shd w:val="clear" w:color="auto" w:fill="auto"/>
            <w:hideMark/>
          </w:tcPr>
          <w:p w14:paraId="209C6405" w14:textId="41447BA6"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10</w:t>
            </w:r>
            <w:r>
              <w:rPr>
                <w:rFonts w:cs="Arial"/>
                <w:color w:val="000000"/>
                <w:szCs w:val="20"/>
              </w:rPr>
              <w:t>,</w:t>
            </w:r>
            <w:r w:rsidR="00285118" w:rsidRPr="00DE6C30">
              <w:rPr>
                <w:rFonts w:cs="Arial"/>
                <w:color w:val="000000"/>
                <w:szCs w:val="20"/>
              </w:rPr>
              <w:t>26</w:t>
            </w:r>
            <w:r w:rsidR="00285118">
              <w:rPr>
                <w:rFonts w:cs="Arial"/>
                <w:color w:val="000000"/>
                <w:szCs w:val="20"/>
              </w:rPr>
              <w:t>4</w:t>
            </w:r>
          </w:p>
        </w:tc>
        <w:tc>
          <w:tcPr>
            <w:tcW w:w="1004" w:type="dxa"/>
            <w:shd w:val="clear" w:color="auto" w:fill="auto"/>
            <w:hideMark/>
          </w:tcPr>
          <w:p w14:paraId="2AB5D049" w14:textId="77777777" w:rsidR="00431897" w:rsidRPr="00DE6C30" w:rsidRDefault="00431897" w:rsidP="000D72B1">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057</w:t>
            </w:r>
          </w:p>
        </w:tc>
        <w:tc>
          <w:tcPr>
            <w:tcW w:w="931" w:type="dxa"/>
            <w:shd w:val="clear" w:color="auto" w:fill="auto"/>
            <w:hideMark/>
          </w:tcPr>
          <w:p w14:paraId="1C044A67" w14:textId="7B485FD9"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11</w:t>
            </w:r>
            <w:r>
              <w:rPr>
                <w:rFonts w:cs="Arial"/>
                <w:b/>
                <w:color w:val="000000"/>
                <w:szCs w:val="20"/>
              </w:rPr>
              <w:t>,</w:t>
            </w:r>
            <w:r w:rsidR="00285118" w:rsidRPr="00DE6C30">
              <w:rPr>
                <w:rFonts w:cs="Arial"/>
                <w:b/>
                <w:color w:val="000000"/>
                <w:szCs w:val="20"/>
              </w:rPr>
              <w:t>32</w:t>
            </w:r>
            <w:r w:rsidR="00285118">
              <w:rPr>
                <w:rFonts w:cs="Arial"/>
                <w:b/>
                <w:color w:val="000000"/>
                <w:szCs w:val="20"/>
              </w:rPr>
              <w:t>1</w:t>
            </w:r>
          </w:p>
        </w:tc>
        <w:tc>
          <w:tcPr>
            <w:tcW w:w="1135" w:type="dxa"/>
            <w:shd w:val="clear" w:color="auto" w:fill="auto"/>
            <w:hideMark/>
          </w:tcPr>
          <w:p w14:paraId="6BA708A3" w14:textId="22921227"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56</w:t>
            </w:r>
            <w:r>
              <w:rPr>
                <w:rFonts w:cs="Arial"/>
                <w:color w:val="000000"/>
                <w:szCs w:val="20"/>
              </w:rPr>
              <w:t>7</w:t>
            </w:r>
          </w:p>
        </w:tc>
        <w:tc>
          <w:tcPr>
            <w:tcW w:w="1135" w:type="dxa"/>
            <w:shd w:val="clear" w:color="auto" w:fill="auto"/>
            <w:hideMark/>
          </w:tcPr>
          <w:p w14:paraId="02035067" w14:textId="58CF21A2" w:rsidR="00431897" w:rsidRPr="00DE6C30" w:rsidRDefault="00285118" w:rsidP="00285118">
            <w:pPr>
              <w:adjustRightInd w:val="0"/>
              <w:spacing w:before="0" w:after="0"/>
              <w:jc w:val="center"/>
              <w:rPr>
                <w:rFonts w:cs="Arial"/>
                <w:color w:val="000000"/>
                <w:szCs w:val="20"/>
              </w:rPr>
            </w:pPr>
            <w:r w:rsidRPr="00DE6C30">
              <w:rPr>
                <w:rFonts w:cs="Arial"/>
                <w:color w:val="000000"/>
                <w:szCs w:val="20"/>
              </w:rPr>
              <w:t>59</w:t>
            </w:r>
            <w:r>
              <w:rPr>
                <w:rFonts w:cs="Arial"/>
                <w:color w:val="000000"/>
                <w:szCs w:val="20"/>
              </w:rPr>
              <w:t>1</w:t>
            </w:r>
          </w:p>
        </w:tc>
        <w:tc>
          <w:tcPr>
            <w:tcW w:w="828" w:type="dxa"/>
            <w:shd w:val="clear" w:color="auto" w:fill="auto"/>
            <w:hideMark/>
          </w:tcPr>
          <w:p w14:paraId="54302435" w14:textId="1D4A17EC"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w:t>
            </w:r>
            <w:r>
              <w:rPr>
                <w:rFonts w:cs="Arial"/>
                <w:b/>
                <w:color w:val="000000"/>
                <w:szCs w:val="20"/>
              </w:rPr>
              <w:t>,</w:t>
            </w:r>
            <w:r w:rsidR="00285118" w:rsidRPr="00DE6C30">
              <w:rPr>
                <w:rFonts w:cs="Arial"/>
                <w:b/>
                <w:color w:val="000000"/>
                <w:szCs w:val="20"/>
              </w:rPr>
              <w:t>15</w:t>
            </w:r>
            <w:r w:rsidR="00285118">
              <w:rPr>
                <w:rFonts w:cs="Arial"/>
                <w:b/>
                <w:color w:val="000000"/>
                <w:szCs w:val="20"/>
              </w:rPr>
              <w:t>8</w:t>
            </w:r>
          </w:p>
        </w:tc>
        <w:tc>
          <w:tcPr>
            <w:tcW w:w="1097" w:type="dxa"/>
            <w:tcBorders>
              <w:right w:val="nil"/>
            </w:tcBorders>
            <w:shd w:val="clear" w:color="auto" w:fill="auto"/>
            <w:hideMark/>
          </w:tcPr>
          <w:p w14:paraId="55E9E636"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51.0%</w:t>
            </w:r>
          </w:p>
        </w:tc>
      </w:tr>
      <w:tr w:rsidR="00431897" w:rsidRPr="00DE6C30" w14:paraId="4F6203D8" w14:textId="77777777" w:rsidTr="00285118">
        <w:trPr>
          <w:trHeight w:hRule="exact" w:val="397"/>
          <w:jc w:val="center"/>
        </w:trPr>
        <w:tc>
          <w:tcPr>
            <w:tcW w:w="669" w:type="dxa"/>
            <w:tcBorders>
              <w:left w:val="nil"/>
            </w:tcBorders>
          </w:tcPr>
          <w:p w14:paraId="4EA532A1" w14:textId="77777777" w:rsidR="00431897" w:rsidRPr="00DE6C30" w:rsidRDefault="00431897" w:rsidP="000D72B1">
            <w:pPr>
              <w:keepNext/>
              <w:adjustRightInd w:val="0"/>
              <w:spacing w:before="0" w:after="0"/>
              <w:jc w:val="center"/>
              <w:rPr>
                <w:rFonts w:cs="Arial"/>
                <w:b/>
                <w:color w:val="000000"/>
                <w:szCs w:val="20"/>
              </w:rPr>
            </w:pPr>
            <w:r w:rsidRPr="00DE6C30">
              <w:rPr>
                <w:rFonts w:cs="Arial"/>
                <w:b/>
                <w:color w:val="000000"/>
                <w:szCs w:val="20"/>
              </w:rPr>
              <w:t>17</w:t>
            </w:r>
          </w:p>
        </w:tc>
        <w:tc>
          <w:tcPr>
            <w:tcW w:w="1269" w:type="dxa"/>
            <w:shd w:val="clear" w:color="auto" w:fill="auto"/>
          </w:tcPr>
          <w:p w14:paraId="329416C4" w14:textId="77777777" w:rsidR="00431897" w:rsidRPr="00DE6C30" w:rsidRDefault="00431897" w:rsidP="000D72B1">
            <w:pPr>
              <w:keepNext/>
              <w:adjustRightInd w:val="0"/>
              <w:spacing w:before="0" w:after="0"/>
              <w:jc w:val="center"/>
              <w:rPr>
                <w:rFonts w:cs="Arial"/>
                <w:b/>
                <w:color w:val="000000"/>
                <w:szCs w:val="20"/>
              </w:rPr>
            </w:pPr>
            <w:r w:rsidRPr="00DE6C30">
              <w:rPr>
                <w:rFonts w:cs="Arial"/>
                <w:b/>
                <w:color w:val="000000"/>
                <w:szCs w:val="20"/>
              </w:rPr>
              <w:t>30APR2020</w:t>
            </w:r>
          </w:p>
        </w:tc>
        <w:tc>
          <w:tcPr>
            <w:tcW w:w="958" w:type="dxa"/>
            <w:shd w:val="clear" w:color="auto" w:fill="auto"/>
          </w:tcPr>
          <w:p w14:paraId="763A3398" w14:textId="3E848AEE" w:rsidR="00431897" w:rsidRPr="00DE6C30" w:rsidRDefault="00431897" w:rsidP="00285118">
            <w:pPr>
              <w:keepNext/>
              <w:adjustRightInd w:val="0"/>
              <w:spacing w:before="0" w:after="0"/>
              <w:jc w:val="center"/>
              <w:rPr>
                <w:rFonts w:cs="Arial"/>
                <w:color w:val="000000"/>
                <w:szCs w:val="20"/>
              </w:rPr>
            </w:pPr>
            <w:r w:rsidRPr="00DE6C30">
              <w:rPr>
                <w:rFonts w:cs="Arial"/>
                <w:color w:val="000000"/>
                <w:szCs w:val="20"/>
              </w:rPr>
              <w:t>10</w:t>
            </w:r>
            <w:r>
              <w:rPr>
                <w:rFonts w:cs="Arial"/>
                <w:color w:val="000000"/>
                <w:szCs w:val="20"/>
              </w:rPr>
              <w:t>,</w:t>
            </w:r>
            <w:r w:rsidR="00285118" w:rsidRPr="00DE6C30">
              <w:rPr>
                <w:rFonts w:cs="Arial"/>
                <w:color w:val="000000"/>
                <w:szCs w:val="20"/>
              </w:rPr>
              <w:t>34</w:t>
            </w:r>
            <w:r w:rsidR="00285118">
              <w:rPr>
                <w:rFonts w:cs="Arial"/>
                <w:color w:val="000000"/>
                <w:szCs w:val="20"/>
              </w:rPr>
              <w:t>2</w:t>
            </w:r>
          </w:p>
        </w:tc>
        <w:tc>
          <w:tcPr>
            <w:tcW w:w="1004" w:type="dxa"/>
            <w:shd w:val="clear" w:color="auto" w:fill="auto"/>
          </w:tcPr>
          <w:p w14:paraId="31DA389E" w14:textId="77777777" w:rsidR="00431897" w:rsidRPr="00DE6C30" w:rsidRDefault="00431897" w:rsidP="000D72B1">
            <w:pPr>
              <w:keepNext/>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Pr="00DE6C30">
              <w:rPr>
                <w:rFonts w:cs="Arial"/>
                <w:color w:val="000000"/>
                <w:szCs w:val="20"/>
              </w:rPr>
              <w:t>072</w:t>
            </w:r>
          </w:p>
        </w:tc>
        <w:tc>
          <w:tcPr>
            <w:tcW w:w="931" w:type="dxa"/>
            <w:shd w:val="clear" w:color="auto" w:fill="auto"/>
          </w:tcPr>
          <w:p w14:paraId="1BBADC8B" w14:textId="7DD2B043" w:rsidR="00431897" w:rsidRPr="00DE6C30" w:rsidRDefault="00431897" w:rsidP="00285118">
            <w:pPr>
              <w:keepNext/>
              <w:adjustRightInd w:val="0"/>
              <w:spacing w:before="0" w:after="0"/>
              <w:jc w:val="center"/>
              <w:rPr>
                <w:rFonts w:cs="Arial"/>
                <w:b/>
                <w:color w:val="000000"/>
                <w:szCs w:val="20"/>
              </w:rPr>
            </w:pPr>
            <w:r w:rsidRPr="00DE6C30">
              <w:rPr>
                <w:rFonts w:cs="Arial"/>
                <w:b/>
                <w:color w:val="000000"/>
                <w:szCs w:val="20"/>
              </w:rPr>
              <w:t>11</w:t>
            </w:r>
            <w:r>
              <w:rPr>
                <w:rFonts w:cs="Arial"/>
                <w:b/>
                <w:color w:val="000000"/>
                <w:szCs w:val="20"/>
              </w:rPr>
              <w:t>,</w:t>
            </w:r>
            <w:r w:rsidR="00285118" w:rsidRPr="00DE6C30">
              <w:rPr>
                <w:rFonts w:cs="Arial"/>
                <w:b/>
                <w:color w:val="000000"/>
                <w:szCs w:val="20"/>
              </w:rPr>
              <w:t>41</w:t>
            </w:r>
            <w:r w:rsidR="00285118">
              <w:rPr>
                <w:rFonts w:cs="Arial"/>
                <w:b/>
                <w:color w:val="000000"/>
                <w:szCs w:val="20"/>
              </w:rPr>
              <w:t>4</w:t>
            </w:r>
          </w:p>
        </w:tc>
        <w:tc>
          <w:tcPr>
            <w:tcW w:w="1135" w:type="dxa"/>
            <w:shd w:val="clear" w:color="auto" w:fill="auto"/>
          </w:tcPr>
          <w:p w14:paraId="6AAB7D7C" w14:textId="77777777" w:rsidR="00431897" w:rsidRPr="00DE6C30" w:rsidRDefault="00431897" w:rsidP="000D72B1">
            <w:pPr>
              <w:keepNext/>
              <w:adjustRightInd w:val="0"/>
              <w:spacing w:before="0" w:after="0"/>
              <w:jc w:val="center"/>
              <w:rPr>
                <w:rFonts w:cs="Arial"/>
                <w:color w:val="000000"/>
                <w:szCs w:val="20"/>
              </w:rPr>
            </w:pPr>
            <w:r w:rsidRPr="00DE6C30">
              <w:rPr>
                <w:rFonts w:cs="Arial"/>
                <w:color w:val="000000"/>
                <w:szCs w:val="20"/>
              </w:rPr>
              <w:t>566</w:t>
            </w:r>
          </w:p>
        </w:tc>
        <w:tc>
          <w:tcPr>
            <w:tcW w:w="1135" w:type="dxa"/>
            <w:shd w:val="clear" w:color="auto" w:fill="auto"/>
          </w:tcPr>
          <w:p w14:paraId="4FF9F8B4" w14:textId="16C0F872" w:rsidR="00431897" w:rsidRPr="00DE6C30" w:rsidRDefault="00285118" w:rsidP="00285118">
            <w:pPr>
              <w:keepNext/>
              <w:adjustRightInd w:val="0"/>
              <w:spacing w:before="0" w:after="0"/>
              <w:jc w:val="center"/>
              <w:rPr>
                <w:rFonts w:cs="Arial"/>
                <w:color w:val="000000"/>
                <w:szCs w:val="20"/>
              </w:rPr>
            </w:pPr>
            <w:r w:rsidRPr="00DE6C30">
              <w:rPr>
                <w:rFonts w:cs="Arial"/>
                <w:color w:val="000000"/>
                <w:szCs w:val="20"/>
              </w:rPr>
              <w:t>49</w:t>
            </w:r>
            <w:r>
              <w:rPr>
                <w:rFonts w:cs="Arial"/>
                <w:color w:val="000000"/>
                <w:szCs w:val="20"/>
              </w:rPr>
              <w:t>9</w:t>
            </w:r>
          </w:p>
        </w:tc>
        <w:tc>
          <w:tcPr>
            <w:tcW w:w="828" w:type="dxa"/>
            <w:shd w:val="clear" w:color="auto" w:fill="auto"/>
          </w:tcPr>
          <w:p w14:paraId="43C6F87E" w14:textId="0407FBDE" w:rsidR="00431897" w:rsidRPr="00DE6C30" w:rsidRDefault="00431897" w:rsidP="00285118">
            <w:pPr>
              <w:keepNext/>
              <w:adjustRightInd w:val="0"/>
              <w:spacing w:before="0" w:after="0"/>
              <w:jc w:val="center"/>
              <w:rPr>
                <w:rFonts w:cs="Arial"/>
                <w:b/>
                <w:color w:val="000000"/>
                <w:szCs w:val="20"/>
              </w:rPr>
            </w:pPr>
            <w:r w:rsidRPr="00DE6C30">
              <w:rPr>
                <w:rFonts w:cs="Arial"/>
                <w:b/>
                <w:color w:val="000000"/>
                <w:szCs w:val="20"/>
              </w:rPr>
              <w:t>1</w:t>
            </w:r>
            <w:r>
              <w:rPr>
                <w:rFonts w:cs="Arial"/>
                <w:b/>
                <w:color w:val="000000"/>
                <w:szCs w:val="20"/>
              </w:rPr>
              <w:t>,</w:t>
            </w:r>
            <w:r w:rsidR="00285118" w:rsidRPr="00DE6C30">
              <w:rPr>
                <w:rFonts w:cs="Arial"/>
                <w:b/>
                <w:color w:val="000000"/>
                <w:szCs w:val="20"/>
              </w:rPr>
              <w:t>06</w:t>
            </w:r>
            <w:r w:rsidR="00285118">
              <w:rPr>
                <w:rFonts w:cs="Arial"/>
                <w:b/>
                <w:color w:val="000000"/>
                <w:szCs w:val="20"/>
              </w:rPr>
              <w:t>5</w:t>
            </w:r>
          </w:p>
        </w:tc>
        <w:tc>
          <w:tcPr>
            <w:tcW w:w="1097" w:type="dxa"/>
            <w:tcBorders>
              <w:right w:val="nil"/>
            </w:tcBorders>
            <w:shd w:val="clear" w:color="auto" w:fill="auto"/>
          </w:tcPr>
          <w:p w14:paraId="4337D137" w14:textId="77777777" w:rsidR="00431897" w:rsidRPr="00DE6C30" w:rsidRDefault="00431897" w:rsidP="000D72B1">
            <w:pPr>
              <w:keepNext/>
              <w:adjustRightInd w:val="0"/>
              <w:spacing w:before="0" w:after="0"/>
              <w:jc w:val="center"/>
              <w:rPr>
                <w:rFonts w:cs="Arial"/>
                <w:b/>
                <w:color w:val="000000"/>
                <w:szCs w:val="20"/>
              </w:rPr>
            </w:pPr>
            <w:r w:rsidRPr="00DE6C30">
              <w:rPr>
                <w:rFonts w:cs="Arial"/>
                <w:b/>
                <w:color w:val="000000"/>
                <w:szCs w:val="20"/>
              </w:rPr>
              <w:t>46.8%</w:t>
            </w:r>
          </w:p>
        </w:tc>
      </w:tr>
      <w:tr w:rsidR="00431897" w:rsidRPr="00DE6C30" w14:paraId="737F15F6" w14:textId="77777777" w:rsidTr="00285118">
        <w:trPr>
          <w:trHeight w:hRule="exact" w:val="397"/>
          <w:jc w:val="center"/>
        </w:trPr>
        <w:tc>
          <w:tcPr>
            <w:tcW w:w="669" w:type="dxa"/>
            <w:tcBorders>
              <w:left w:val="nil"/>
            </w:tcBorders>
          </w:tcPr>
          <w:p w14:paraId="7E3A5FA3" w14:textId="77777777" w:rsidR="00431897" w:rsidRPr="00DE6C30" w:rsidRDefault="00431897" w:rsidP="000D72B1">
            <w:pPr>
              <w:adjustRightInd w:val="0"/>
              <w:spacing w:before="0" w:after="0"/>
              <w:jc w:val="center"/>
              <w:rPr>
                <w:rFonts w:cs="Arial"/>
                <w:b/>
                <w:color w:val="000000"/>
                <w:szCs w:val="20"/>
              </w:rPr>
            </w:pPr>
            <w:r w:rsidRPr="00DE6C30">
              <w:rPr>
                <w:rFonts w:cs="Arial"/>
                <w:b/>
                <w:color w:val="000000"/>
                <w:szCs w:val="20"/>
              </w:rPr>
              <w:t>18*</w:t>
            </w:r>
          </w:p>
        </w:tc>
        <w:tc>
          <w:tcPr>
            <w:tcW w:w="1269" w:type="dxa"/>
            <w:shd w:val="clear" w:color="auto" w:fill="auto"/>
          </w:tcPr>
          <w:p w14:paraId="2073FF2E" w14:textId="77777777" w:rsidR="00431897" w:rsidRPr="00DE6C30" w:rsidRDefault="00431897" w:rsidP="000D72B1">
            <w:pPr>
              <w:adjustRightInd w:val="0"/>
              <w:spacing w:before="0" w:after="0"/>
              <w:jc w:val="center"/>
              <w:rPr>
                <w:rFonts w:cs="Arial"/>
                <w:b/>
                <w:color w:val="000000"/>
                <w:szCs w:val="20"/>
              </w:rPr>
            </w:pPr>
            <w:r>
              <w:rPr>
                <w:rFonts w:cs="Arial"/>
                <w:b/>
                <w:color w:val="000000"/>
                <w:szCs w:val="20"/>
              </w:rPr>
              <w:t>31OCT2020*</w:t>
            </w:r>
          </w:p>
        </w:tc>
        <w:tc>
          <w:tcPr>
            <w:tcW w:w="958" w:type="dxa"/>
            <w:shd w:val="clear" w:color="auto" w:fill="auto"/>
          </w:tcPr>
          <w:p w14:paraId="1D115111" w14:textId="41562DF1"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10</w:t>
            </w:r>
            <w:r>
              <w:rPr>
                <w:rFonts w:cs="Arial"/>
                <w:color w:val="000000"/>
                <w:szCs w:val="20"/>
              </w:rPr>
              <w:t>,</w:t>
            </w:r>
            <w:r w:rsidR="00285118" w:rsidRPr="00DE6C30">
              <w:rPr>
                <w:rFonts w:cs="Arial"/>
                <w:color w:val="000000"/>
                <w:szCs w:val="20"/>
              </w:rPr>
              <w:t>3</w:t>
            </w:r>
            <w:r w:rsidR="00285118">
              <w:rPr>
                <w:rFonts w:cs="Arial"/>
                <w:color w:val="000000"/>
                <w:szCs w:val="20"/>
              </w:rPr>
              <w:t>77</w:t>
            </w:r>
          </w:p>
        </w:tc>
        <w:tc>
          <w:tcPr>
            <w:tcW w:w="1004" w:type="dxa"/>
            <w:shd w:val="clear" w:color="auto" w:fill="auto"/>
          </w:tcPr>
          <w:p w14:paraId="3C5FCC59" w14:textId="222D5C88" w:rsidR="00431897" w:rsidRPr="00DE6C30" w:rsidRDefault="00431897" w:rsidP="00285118">
            <w:pPr>
              <w:adjustRightInd w:val="0"/>
              <w:spacing w:before="0" w:after="0"/>
              <w:jc w:val="center"/>
              <w:rPr>
                <w:rFonts w:cs="Arial"/>
                <w:color w:val="000000"/>
                <w:szCs w:val="20"/>
              </w:rPr>
            </w:pPr>
            <w:r w:rsidRPr="00DE6C30">
              <w:rPr>
                <w:rFonts w:cs="Arial"/>
                <w:color w:val="000000"/>
                <w:szCs w:val="20"/>
              </w:rPr>
              <w:t>1</w:t>
            </w:r>
            <w:r>
              <w:rPr>
                <w:rFonts w:cs="Arial"/>
                <w:color w:val="000000"/>
                <w:szCs w:val="20"/>
              </w:rPr>
              <w:t>,</w:t>
            </w:r>
            <w:r w:rsidR="00285118">
              <w:rPr>
                <w:rFonts w:cs="Arial"/>
                <w:color w:val="000000"/>
                <w:szCs w:val="20"/>
              </w:rPr>
              <w:t>104</w:t>
            </w:r>
          </w:p>
        </w:tc>
        <w:tc>
          <w:tcPr>
            <w:tcW w:w="931" w:type="dxa"/>
            <w:shd w:val="clear" w:color="auto" w:fill="auto"/>
          </w:tcPr>
          <w:p w14:paraId="422F3DA3" w14:textId="4143890D" w:rsidR="00431897" w:rsidRPr="00DE6C30" w:rsidRDefault="00431897" w:rsidP="00285118">
            <w:pPr>
              <w:adjustRightInd w:val="0"/>
              <w:spacing w:before="0" w:after="0"/>
              <w:jc w:val="center"/>
              <w:rPr>
                <w:rFonts w:cs="Arial"/>
                <w:b/>
                <w:color w:val="000000"/>
                <w:szCs w:val="20"/>
              </w:rPr>
            </w:pPr>
            <w:r w:rsidRPr="00DE6C30">
              <w:rPr>
                <w:rFonts w:cs="Arial"/>
                <w:b/>
                <w:color w:val="000000"/>
                <w:szCs w:val="20"/>
              </w:rPr>
              <w:t>11</w:t>
            </w:r>
            <w:r>
              <w:rPr>
                <w:rFonts w:cs="Arial"/>
                <w:b/>
                <w:color w:val="000000"/>
                <w:szCs w:val="20"/>
              </w:rPr>
              <w:t>,</w:t>
            </w:r>
            <w:r w:rsidR="00285118" w:rsidRPr="00DE6C30">
              <w:rPr>
                <w:rFonts w:cs="Arial"/>
                <w:b/>
                <w:color w:val="000000"/>
                <w:szCs w:val="20"/>
              </w:rPr>
              <w:t>4</w:t>
            </w:r>
            <w:r w:rsidR="00285118">
              <w:rPr>
                <w:rFonts w:cs="Arial"/>
                <w:b/>
                <w:color w:val="000000"/>
                <w:szCs w:val="20"/>
              </w:rPr>
              <w:t>81</w:t>
            </w:r>
          </w:p>
        </w:tc>
        <w:tc>
          <w:tcPr>
            <w:tcW w:w="1135" w:type="dxa"/>
            <w:shd w:val="clear" w:color="auto" w:fill="auto"/>
          </w:tcPr>
          <w:p w14:paraId="295C5EBF" w14:textId="7094AE66" w:rsidR="00431897" w:rsidRPr="00DE6C30" w:rsidRDefault="00285118" w:rsidP="000D72B1">
            <w:pPr>
              <w:adjustRightInd w:val="0"/>
              <w:spacing w:before="0" w:after="0"/>
              <w:jc w:val="center"/>
              <w:rPr>
                <w:rFonts w:cs="Arial"/>
                <w:color w:val="000000"/>
                <w:szCs w:val="20"/>
              </w:rPr>
            </w:pPr>
            <w:r>
              <w:rPr>
                <w:rFonts w:cs="Arial"/>
                <w:color w:val="000000"/>
                <w:szCs w:val="20"/>
              </w:rPr>
              <w:t>586</w:t>
            </w:r>
          </w:p>
        </w:tc>
        <w:tc>
          <w:tcPr>
            <w:tcW w:w="1135" w:type="dxa"/>
            <w:shd w:val="clear" w:color="auto" w:fill="auto"/>
          </w:tcPr>
          <w:p w14:paraId="57AB98A2" w14:textId="12F3761E" w:rsidR="00431897" w:rsidRPr="00DE6C30" w:rsidRDefault="00285118" w:rsidP="000D72B1">
            <w:pPr>
              <w:adjustRightInd w:val="0"/>
              <w:spacing w:before="0" w:after="0"/>
              <w:jc w:val="center"/>
              <w:rPr>
                <w:rFonts w:cs="Arial"/>
                <w:color w:val="000000"/>
                <w:szCs w:val="20"/>
              </w:rPr>
            </w:pPr>
            <w:r>
              <w:rPr>
                <w:rFonts w:cs="Arial"/>
                <w:color w:val="000000"/>
                <w:szCs w:val="20"/>
              </w:rPr>
              <w:t>412</w:t>
            </w:r>
          </w:p>
        </w:tc>
        <w:tc>
          <w:tcPr>
            <w:tcW w:w="828" w:type="dxa"/>
            <w:shd w:val="clear" w:color="auto" w:fill="auto"/>
          </w:tcPr>
          <w:p w14:paraId="6D0B511F" w14:textId="47A8790B" w:rsidR="00431897" w:rsidRPr="00DE6C30" w:rsidRDefault="00285118" w:rsidP="000D72B1">
            <w:pPr>
              <w:adjustRightInd w:val="0"/>
              <w:spacing w:before="0" w:after="0"/>
              <w:jc w:val="center"/>
              <w:rPr>
                <w:rFonts w:cs="Arial"/>
                <w:b/>
                <w:color w:val="000000"/>
                <w:szCs w:val="20"/>
              </w:rPr>
            </w:pPr>
            <w:r>
              <w:rPr>
                <w:rFonts w:cs="Arial"/>
                <w:b/>
                <w:color w:val="000000"/>
                <w:szCs w:val="20"/>
              </w:rPr>
              <w:t>998</w:t>
            </w:r>
          </w:p>
        </w:tc>
        <w:tc>
          <w:tcPr>
            <w:tcW w:w="1097" w:type="dxa"/>
            <w:tcBorders>
              <w:right w:val="nil"/>
            </w:tcBorders>
            <w:shd w:val="clear" w:color="auto" w:fill="auto"/>
          </w:tcPr>
          <w:p w14:paraId="0FC3AE5B" w14:textId="25386EC5" w:rsidR="00431897" w:rsidRDefault="00285118" w:rsidP="000D72B1">
            <w:pPr>
              <w:adjustRightInd w:val="0"/>
              <w:spacing w:before="0" w:after="0"/>
              <w:jc w:val="center"/>
              <w:rPr>
                <w:rFonts w:cs="Arial"/>
                <w:b/>
                <w:color w:val="000000"/>
                <w:szCs w:val="20"/>
              </w:rPr>
            </w:pPr>
            <w:r>
              <w:rPr>
                <w:rFonts w:cs="Arial"/>
                <w:b/>
                <w:color w:val="000000"/>
                <w:szCs w:val="20"/>
              </w:rPr>
              <w:t>41.3</w:t>
            </w:r>
            <w:r w:rsidR="00431897" w:rsidRPr="00DE6C30">
              <w:rPr>
                <w:rFonts w:cs="Arial"/>
                <w:b/>
                <w:color w:val="000000"/>
                <w:szCs w:val="20"/>
              </w:rPr>
              <w:t>%</w:t>
            </w:r>
          </w:p>
          <w:p w14:paraId="6633FD08" w14:textId="5A768470" w:rsidR="005A2011" w:rsidRPr="00DE6C30" w:rsidRDefault="005A2011" w:rsidP="000D72B1">
            <w:pPr>
              <w:adjustRightInd w:val="0"/>
              <w:spacing w:before="0" w:after="0"/>
              <w:jc w:val="center"/>
              <w:rPr>
                <w:rFonts w:cs="Arial"/>
                <w:b/>
                <w:color w:val="000000"/>
                <w:szCs w:val="20"/>
              </w:rPr>
            </w:pPr>
          </w:p>
        </w:tc>
      </w:tr>
    </w:tbl>
    <w:p w14:paraId="6F4F7669" w14:textId="161B72CA" w:rsidR="00285118" w:rsidRDefault="00285118" w:rsidP="00285118">
      <w:pPr>
        <w:spacing w:line="240" w:lineRule="auto"/>
      </w:pPr>
      <w:r>
        <w:t xml:space="preserve">NOTE: </w:t>
      </w:r>
      <w:r w:rsidR="00431897" w:rsidRPr="00A72F4E">
        <w:t xml:space="preserve">6MF questionnaires logged by </w:t>
      </w:r>
      <w:r>
        <w:t>18 November</w:t>
      </w:r>
      <w:r w:rsidR="00431897">
        <w:t xml:space="preserve"> 2020</w:t>
      </w:r>
      <w:r>
        <w:t>.</w:t>
      </w:r>
      <w:r w:rsidR="00431897" w:rsidRPr="00A72F4E">
        <w:t xml:space="preserve"> </w:t>
      </w:r>
    </w:p>
    <w:p w14:paraId="6D7A7A72" w14:textId="5E5E65DF" w:rsidR="00431897" w:rsidRPr="00A72F4E" w:rsidRDefault="00285118" w:rsidP="009A6DE6">
      <w:r>
        <w:t>*</w:t>
      </w:r>
      <w:r w:rsidR="00431897" w:rsidRPr="00A72F4E">
        <w:t xml:space="preserve">this 6MF collection period is still open for </w:t>
      </w:r>
      <w:r w:rsidR="00431897">
        <w:t>r</w:t>
      </w:r>
      <w:r w:rsidR="00431897" w:rsidRPr="00A72F4E">
        <w:t>espondents.</w:t>
      </w:r>
    </w:p>
    <w:p w14:paraId="0EB85FD4" w14:textId="77777777" w:rsidR="00431897" w:rsidRPr="00A72F4E" w:rsidRDefault="00431897" w:rsidP="00431897">
      <w:pPr>
        <w:sectPr w:rsidR="00431897" w:rsidRPr="00A72F4E" w:rsidSect="00983805">
          <w:pgSz w:w="11906" w:h="16838"/>
          <w:pgMar w:top="1440" w:right="1440" w:bottom="1440" w:left="1440" w:header="708" w:footer="708" w:gutter="0"/>
          <w:cols w:space="720"/>
          <w:docGrid w:linePitch="272"/>
        </w:sectPr>
      </w:pPr>
    </w:p>
    <w:p w14:paraId="5240F798" w14:textId="77777777" w:rsidR="00431897" w:rsidRPr="00431897" w:rsidRDefault="00431897" w:rsidP="00431897">
      <w:pPr>
        <w:pStyle w:val="Heading3"/>
        <w:numPr>
          <w:ilvl w:val="2"/>
          <w:numId w:val="54"/>
        </w:numPr>
        <w:spacing w:line="240" w:lineRule="auto"/>
        <w:jc w:val="left"/>
      </w:pPr>
      <w:bookmarkStart w:id="685" w:name="_Toc466637839"/>
      <w:bookmarkStart w:id="686" w:name="_Toc491786562"/>
      <w:bookmarkStart w:id="687" w:name="_Toc521319375"/>
      <w:bookmarkStart w:id="688" w:name="_Toc34753634"/>
      <w:bookmarkStart w:id="689" w:name="_Toc56157316"/>
      <w:r w:rsidRPr="00431897">
        <w:t>1989-95 cohort</w:t>
      </w:r>
      <w:bookmarkEnd w:id="685"/>
      <w:bookmarkEnd w:id="686"/>
      <w:bookmarkEnd w:id="687"/>
      <w:bookmarkEnd w:id="688"/>
      <w:bookmarkEnd w:id="689"/>
    </w:p>
    <w:p w14:paraId="2167692C" w14:textId="77777777" w:rsidR="00431897" w:rsidRPr="00A72F4E" w:rsidRDefault="00431897" w:rsidP="009A6DE6">
      <w:pPr>
        <w:pStyle w:val="2012TechReportBodytext"/>
      </w:pPr>
      <w:r w:rsidRPr="00A72F4E">
        <w:t>In 2012 and 2013, 17,010 women aged 18-23 years old were enrolled in the 1989-95 cohort. Women were mainly recruited using the internet and social media platforms. Consistent with the other cohorts, women were required to have a Medicare card. Women completed the online survey and provided consent to linkage of survey data with administrative databases such as Medicare.</w:t>
      </w:r>
    </w:p>
    <w:p w14:paraId="173A867E" w14:textId="01FA71F0" w:rsidR="00431897" w:rsidRPr="00A72F4E" w:rsidRDefault="00431897" w:rsidP="009A6DE6">
      <w:pPr>
        <w:pStyle w:val="2012TechReportBodytext"/>
      </w:pPr>
      <w:r w:rsidRPr="00A72F4E">
        <w:t xml:space="preserve">Unlike the original cohorts, the 1989-95 cohort </w:t>
      </w:r>
      <w:r>
        <w:t>were</w:t>
      </w:r>
      <w:r w:rsidRPr="00A72F4E">
        <w:t xml:space="preserve"> surveyed annually</w:t>
      </w:r>
      <w:r>
        <w:t xml:space="preserve"> through to 2017</w:t>
      </w:r>
      <w:r w:rsidRPr="00A72F4E">
        <w:t>. There was a steep decline in response at the cohort’s second survey in 2014 (down to 70% of respondents from the baseline survey), but the response rate appears to have plateaued at around 55%-60% for subsequent surveys (</w:t>
      </w:r>
      <w:r w:rsidRPr="00A72F4E">
        <w:fldChar w:fldCharType="begin"/>
      </w:r>
      <w:r w:rsidRPr="00A72F4E">
        <w:instrText xml:space="preserve"> REF _Ref491781927 \h  \* MERGEFORMAT </w:instrText>
      </w:r>
      <w:r w:rsidRPr="00A72F4E">
        <w:fldChar w:fldCharType="separate"/>
      </w:r>
      <w:r w:rsidR="00DB02A4" w:rsidRPr="00DB02A4">
        <w:t xml:space="preserve">Table </w:t>
      </w:r>
      <w:r w:rsidR="00DB02A4" w:rsidRPr="00DB02A4">
        <w:rPr>
          <w:noProof/>
        </w:rPr>
        <w:t>4</w:t>
      </w:r>
      <w:r w:rsidR="00DB02A4" w:rsidRPr="00DB02A4">
        <w:rPr>
          <w:noProof/>
        </w:rPr>
        <w:noBreakHyphen/>
        <w:t>5</w:t>
      </w:r>
      <w:r w:rsidRPr="00A72F4E">
        <w:fldChar w:fldCharType="end"/>
      </w:r>
      <w:r w:rsidRPr="00A72F4E">
        <w:t xml:space="preserve">). </w:t>
      </w:r>
      <w:r>
        <w:t>The 6</w:t>
      </w:r>
      <w:r w:rsidRPr="002B3551">
        <w:rPr>
          <w:vertAlign w:val="superscript"/>
        </w:rPr>
        <w:t>th</w:t>
      </w:r>
      <w:r>
        <w:t xml:space="preserve"> survey was deployed in 2019, with survey closure planned for the end of August 2020.</w:t>
      </w:r>
    </w:p>
    <w:p w14:paraId="3B464A85" w14:textId="06AB6DAD" w:rsidR="00431897" w:rsidRPr="00A72F4E" w:rsidRDefault="00431897" w:rsidP="009A6DE6">
      <w:pPr>
        <w:spacing w:before="40" w:after="40" w:line="276" w:lineRule="auto"/>
        <w:rPr>
          <w:b/>
          <w:bCs/>
          <w:szCs w:val="20"/>
        </w:rPr>
      </w:pPr>
      <w:bookmarkStart w:id="690" w:name="_Ref491781927"/>
      <w:bookmarkStart w:id="691" w:name="_Toc492995411"/>
      <w:bookmarkStart w:id="692" w:name="_Toc18931516"/>
      <w:bookmarkStart w:id="693" w:name="_Toc56156866"/>
      <w:bookmarkStart w:id="694" w:name="_Toc56167036"/>
      <w:r w:rsidRPr="00A72F4E">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4</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5</w:t>
      </w:r>
      <w:r w:rsidR="00714823">
        <w:rPr>
          <w:b/>
          <w:bCs/>
          <w:szCs w:val="20"/>
        </w:rPr>
        <w:fldChar w:fldCharType="end"/>
      </w:r>
      <w:bookmarkEnd w:id="690"/>
      <w:r w:rsidRPr="00A72F4E">
        <w:rPr>
          <w:b/>
          <w:bCs/>
          <w:szCs w:val="20"/>
        </w:rPr>
        <w:t xml:space="preserve"> Participation and retention of 17,01</w:t>
      </w:r>
      <w:r>
        <w:rPr>
          <w:b/>
          <w:bCs/>
          <w:szCs w:val="20"/>
        </w:rPr>
        <w:t>0</w:t>
      </w:r>
      <w:r w:rsidRPr="00A72F4E">
        <w:rPr>
          <w:b/>
          <w:bCs/>
          <w:szCs w:val="20"/>
        </w:rPr>
        <w:t xml:space="preserve"> women in the 1989-95 cohort of women who were aged 18-23 years at Survey 1 in 2013*</w:t>
      </w:r>
      <w:bookmarkEnd w:id="691"/>
      <w:bookmarkEnd w:id="692"/>
      <w:bookmarkEnd w:id="693"/>
      <w:bookmarkEnd w:id="694"/>
    </w:p>
    <w:tbl>
      <w:tblPr>
        <w:tblW w:w="0" w:type="auto"/>
        <w:tblBorders>
          <w:top w:val="single" w:sz="4" w:space="0" w:color="auto"/>
          <w:bottom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298"/>
        <w:gridCol w:w="1622"/>
        <w:gridCol w:w="1623"/>
        <w:gridCol w:w="1623"/>
        <w:gridCol w:w="1623"/>
      </w:tblGrid>
      <w:tr w:rsidR="00431897" w:rsidRPr="00A72F4E" w14:paraId="7764D64E" w14:textId="77777777" w:rsidTr="00714823">
        <w:trPr>
          <w:cantSplit/>
          <w:tblHeader/>
        </w:trPr>
        <w:tc>
          <w:tcPr>
            <w:tcW w:w="2298" w:type="dxa"/>
            <w:tcBorders>
              <w:top w:val="single" w:sz="4" w:space="0" w:color="auto"/>
              <w:bottom w:val="single" w:sz="4" w:space="0" w:color="auto"/>
            </w:tcBorders>
            <w:shd w:val="clear" w:color="auto" w:fill="E5DFEC"/>
            <w:tcMar>
              <w:left w:w="60" w:type="dxa"/>
              <w:right w:w="60" w:type="dxa"/>
            </w:tcMar>
            <w:vAlign w:val="bottom"/>
          </w:tcPr>
          <w:p w14:paraId="12A59361" w14:textId="77777777" w:rsidR="00431897" w:rsidRPr="00767CE4" w:rsidRDefault="00431897" w:rsidP="000D72B1">
            <w:pPr>
              <w:spacing w:before="0" w:after="0"/>
              <w:jc w:val="right"/>
              <w:rPr>
                <w:rFonts w:eastAsiaTheme="minorHAnsi"/>
                <w:b/>
                <w:lang w:eastAsia="en-US"/>
              </w:rPr>
            </w:pPr>
            <w:r w:rsidRPr="00767CE4">
              <w:rPr>
                <w:rFonts w:eastAsiaTheme="minorHAnsi"/>
                <w:b/>
                <w:lang w:eastAsia="en-US"/>
              </w:rPr>
              <w:t>Year</w:t>
            </w:r>
          </w:p>
          <w:p w14:paraId="7513B984" w14:textId="77777777" w:rsidR="00431897" w:rsidRPr="00767CE4" w:rsidRDefault="00431897" w:rsidP="000D72B1">
            <w:pPr>
              <w:spacing w:before="0" w:after="0"/>
              <w:jc w:val="right"/>
              <w:rPr>
                <w:rFonts w:eastAsiaTheme="minorHAnsi"/>
                <w:b/>
                <w:lang w:eastAsia="en-US"/>
              </w:rPr>
            </w:pPr>
            <w:r w:rsidRPr="00767CE4">
              <w:rPr>
                <w:rFonts w:eastAsiaTheme="minorHAnsi"/>
                <w:b/>
                <w:lang w:eastAsia="en-US"/>
              </w:rPr>
              <w:t>Survey</w:t>
            </w:r>
          </w:p>
          <w:p w14:paraId="10C0EF86" w14:textId="77777777" w:rsidR="00431897" w:rsidRPr="00A72F4E" w:rsidRDefault="00431897" w:rsidP="000D72B1">
            <w:pPr>
              <w:spacing w:before="0" w:after="0"/>
              <w:jc w:val="right"/>
              <w:rPr>
                <w:b/>
              </w:rPr>
            </w:pPr>
            <w:r w:rsidRPr="00767CE4">
              <w:rPr>
                <w:rFonts w:eastAsiaTheme="minorHAnsi"/>
                <w:b/>
                <w:lang w:eastAsia="en-US"/>
              </w:rPr>
              <w:t>(age range)</w:t>
            </w:r>
          </w:p>
        </w:tc>
        <w:tc>
          <w:tcPr>
            <w:tcW w:w="1622" w:type="dxa"/>
            <w:tcBorders>
              <w:top w:val="single" w:sz="4" w:space="0" w:color="auto"/>
              <w:bottom w:val="single" w:sz="4" w:space="0" w:color="auto"/>
            </w:tcBorders>
            <w:shd w:val="clear" w:color="auto" w:fill="E5DFEC"/>
            <w:tcMar>
              <w:left w:w="60" w:type="dxa"/>
              <w:right w:w="60" w:type="dxa"/>
            </w:tcMar>
            <w:vAlign w:val="bottom"/>
          </w:tcPr>
          <w:p w14:paraId="54B190D0" w14:textId="77777777" w:rsidR="00431897" w:rsidRDefault="00431897" w:rsidP="000D72B1">
            <w:pPr>
              <w:spacing w:before="0" w:after="0"/>
              <w:jc w:val="center"/>
              <w:rPr>
                <w:b/>
              </w:rPr>
            </w:pPr>
            <w:r>
              <w:rPr>
                <w:b/>
              </w:rPr>
              <w:t>2014</w:t>
            </w:r>
          </w:p>
          <w:p w14:paraId="3B0D710D" w14:textId="77777777" w:rsidR="00431897" w:rsidRPr="00A72F4E" w:rsidRDefault="00431897" w:rsidP="000D72B1">
            <w:pPr>
              <w:spacing w:before="0" w:after="0"/>
              <w:jc w:val="center"/>
              <w:rPr>
                <w:b/>
              </w:rPr>
            </w:pPr>
            <w:r w:rsidRPr="00A72F4E">
              <w:rPr>
                <w:b/>
              </w:rPr>
              <w:t>Survey 2</w:t>
            </w:r>
          </w:p>
          <w:p w14:paraId="0DB6D25F" w14:textId="77777777" w:rsidR="00431897" w:rsidRPr="00A72F4E" w:rsidRDefault="00431897" w:rsidP="000D72B1">
            <w:pPr>
              <w:spacing w:before="0" w:after="0"/>
              <w:jc w:val="center"/>
              <w:rPr>
                <w:b/>
              </w:rPr>
            </w:pPr>
            <w:r w:rsidRPr="00A72F4E">
              <w:rPr>
                <w:b/>
              </w:rPr>
              <w:t>(19-24)</w:t>
            </w:r>
          </w:p>
        </w:tc>
        <w:tc>
          <w:tcPr>
            <w:tcW w:w="1623" w:type="dxa"/>
            <w:tcBorders>
              <w:top w:val="single" w:sz="4" w:space="0" w:color="auto"/>
              <w:bottom w:val="single" w:sz="4" w:space="0" w:color="auto"/>
            </w:tcBorders>
            <w:shd w:val="clear" w:color="auto" w:fill="E5DFEC"/>
            <w:tcMar>
              <w:left w:w="60" w:type="dxa"/>
              <w:right w:w="60" w:type="dxa"/>
            </w:tcMar>
            <w:vAlign w:val="bottom"/>
          </w:tcPr>
          <w:p w14:paraId="39B14766" w14:textId="77777777" w:rsidR="00431897" w:rsidRDefault="00431897" w:rsidP="000D72B1">
            <w:pPr>
              <w:spacing w:before="0" w:after="0"/>
              <w:jc w:val="center"/>
              <w:rPr>
                <w:b/>
              </w:rPr>
            </w:pPr>
            <w:r>
              <w:rPr>
                <w:b/>
              </w:rPr>
              <w:t>2015</w:t>
            </w:r>
          </w:p>
          <w:p w14:paraId="610CF96E" w14:textId="77777777" w:rsidR="00431897" w:rsidRPr="00A72F4E" w:rsidRDefault="00431897" w:rsidP="000D72B1">
            <w:pPr>
              <w:spacing w:before="0" w:after="0"/>
              <w:jc w:val="center"/>
              <w:rPr>
                <w:b/>
              </w:rPr>
            </w:pPr>
            <w:r w:rsidRPr="00A72F4E">
              <w:rPr>
                <w:b/>
              </w:rPr>
              <w:t>Survey 3</w:t>
            </w:r>
          </w:p>
          <w:p w14:paraId="49C9E7F2" w14:textId="77777777" w:rsidR="00431897" w:rsidRPr="00A72F4E" w:rsidRDefault="00431897" w:rsidP="000D72B1">
            <w:pPr>
              <w:spacing w:before="0" w:after="0"/>
              <w:jc w:val="center"/>
              <w:rPr>
                <w:b/>
              </w:rPr>
            </w:pPr>
            <w:r w:rsidRPr="00A72F4E">
              <w:rPr>
                <w:b/>
              </w:rPr>
              <w:t>(20-25)</w:t>
            </w:r>
          </w:p>
        </w:tc>
        <w:tc>
          <w:tcPr>
            <w:tcW w:w="1623" w:type="dxa"/>
            <w:tcBorders>
              <w:top w:val="single" w:sz="4" w:space="0" w:color="auto"/>
              <w:bottom w:val="single" w:sz="4" w:space="0" w:color="auto"/>
            </w:tcBorders>
            <w:shd w:val="clear" w:color="auto" w:fill="E5DFEC"/>
            <w:vAlign w:val="bottom"/>
          </w:tcPr>
          <w:p w14:paraId="61D419D6" w14:textId="77777777" w:rsidR="00431897" w:rsidRDefault="00431897" w:rsidP="000D72B1">
            <w:pPr>
              <w:spacing w:before="0" w:after="0"/>
              <w:jc w:val="center"/>
              <w:rPr>
                <w:b/>
              </w:rPr>
            </w:pPr>
            <w:r>
              <w:rPr>
                <w:b/>
              </w:rPr>
              <w:t>2016</w:t>
            </w:r>
          </w:p>
          <w:p w14:paraId="20F0084D" w14:textId="77777777" w:rsidR="00431897" w:rsidRPr="00A72F4E" w:rsidRDefault="00431897" w:rsidP="000D72B1">
            <w:pPr>
              <w:spacing w:before="0" w:after="0"/>
              <w:jc w:val="center"/>
              <w:rPr>
                <w:b/>
              </w:rPr>
            </w:pPr>
            <w:r w:rsidRPr="00A72F4E">
              <w:rPr>
                <w:b/>
              </w:rPr>
              <w:t>Survey 4</w:t>
            </w:r>
          </w:p>
          <w:p w14:paraId="337B387B" w14:textId="77777777" w:rsidR="00431897" w:rsidRPr="00A72F4E" w:rsidRDefault="00431897" w:rsidP="000D72B1">
            <w:pPr>
              <w:spacing w:before="0" w:after="0"/>
              <w:jc w:val="center"/>
              <w:rPr>
                <w:b/>
              </w:rPr>
            </w:pPr>
            <w:r w:rsidRPr="00A72F4E">
              <w:rPr>
                <w:b/>
              </w:rPr>
              <w:t>(21-26)</w:t>
            </w:r>
          </w:p>
        </w:tc>
        <w:tc>
          <w:tcPr>
            <w:tcW w:w="1623" w:type="dxa"/>
            <w:tcBorders>
              <w:top w:val="single" w:sz="4" w:space="0" w:color="auto"/>
              <w:bottom w:val="single" w:sz="4" w:space="0" w:color="auto"/>
            </w:tcBorders>
            <w:shd w:val="clear" w:color="auto" w:fill="E5DFEC"/>
          </w:tcPr>
          <w:p w14:paraId="19329D9A" w14:textId="77777777" w:rsidR="00431897" w:rsidRDefault="00431897" w:rsidP="000D72B1">
            <w:pPr>
              <w:spacing w:before="0" w:after="0"/>
              <w:jc w:val="center"/>
              <w:rPr>
                <w:b/>
              </w:rPr>
            </w:pPr>
            <w:r>
              <w:rPr>
                <w:b/>
              </w:rPr>
              <w:t>2017</w:t>
            </w:r>
          </w:p>
          <w:p w14:paraId="45D4EB65" w14:textId="77777777" w:rsidR="00431897" w:rsidRPr="00A72F4E" w:rsidRDefault="00431897" w:rsidP="000D72B1">
            <w:pPr>
              <w:spacing w:before="0" w:after="0"/>
              <w:jc w:val="center"/>
              <w:rPr>
                <w:b/>
              </w:rPr>
            </w:pPr>
            <w:r w:rsidRPr="00A72F4E">
              <w:rPr>
                <w:b/>
              </w:rPr>
              <w:t>Survey 5</w:t>
            </w:r>
          </w:p>
          <w:p w14:paraId="1457625A" w14:textId="77777777" w:rsidR="00431897" w:rsidRPr="00A72F4E" w:rsidRDefault="00431897" w:rsidP="000D72B1">
            <w:pPr>
              <w:spacing w:before="0" w:after="0"/>
              <w:jc w:val="center"/>
              <w:rPr>
                <w:b/>
              </w:rPr>
            </w:pPr>
            <w:r w:rsidRPr="00A72F4E">
              <w:rPr>
                <w:b/>
              </w:rPr>
              <w:t>(22-27)</w:t>
            </w:r>
          </w:p>
        </w:tc>
      </w:tr>
      <w:tr w:rsidR="00431897" w:rsidRPr="00A72F4E" w14:paraId="267ED9A9" w14:textId="77777777" w:rsidTr="000D72B1">
        <w:trPr>
          <w:cantSplit/>
        </w:trPr>
        <w:tc>
          <w:tcPr>
            <w:tcW w:w="2298" w:type="dxa"/>
            <w:tcBorders>
              <w:top w:val="single" w:sz="4" w:space="0" w:color="auto"/>
            </w:tcBorders>
            <w:shd w:val="clear" w:color="auto" w:fill="FFFFFF"/>
            <w:tcMar>
              <w:left w:w="60" w:type="dxa"/>
              <w:right w:w="60" w:type="dxa"/>
            </w:tcMar>
          </w:tcPr>
          <w:p w14:paraId="727E76B4" w14:textId="77777777" w:rsidR="00431897" w:rsidRPr="00A72F4E" w:rsidRDefault="00431897" w:rsidP="000D72B1">
            <w:pPr>
              <w:spacing w:before="0" w:after="0"/>
            </w:pPr>
            <w:r w:rsidRPr="00A72F4E">
              <w:t>Deceased</w:t>
            </w:r>
          </w:p>
        </w:tc>
        <w:tc>
          <w:tcPr>
            <w:tcW w:w="1622" w:type="dxa"/>
            <w:tcBorders>
              <w:top w:val="single" w:sz="4" w:space="0" w:color="auto"/>
            </w:tcBorders>
            <w:shd w:val="clear" w:color="auto" w:fill="FFFFFF"/>
            <w:tcMar>
              <w:left w:w="60" w:type="dxa"/>
              <w:right w:w="60" w:type="dxa"/>
            </w:tcMar>
          </w:tcPr>
          <w:p w14:paraId="789CC7B4" w14:textId="77777777" w:rsidR="00431897" w:rsidRDefault="00431897" w:rsidP="000D72B1">
            <w:pPr>
              <w:adjustRightInd w:val="0"/>
              <w:spacing w:before="0" w:after="0"/>
              <w:jc w:val="center"/>
              <w:rPr>
                <w:color w:val="000000"/>
              </w:rPr>
            </w:pPr>
            <w:r>
              <w:rPr>
                <w:color w:val="000000"/>
              </w:rPr>
              <w:t>1</w:t>
            </w:r>
          </w:p>
        </w:tc>
        <w:tc>
          <w:tcPr>
            <w:tcW w:w="1623" w:type="dxa"/>
            <w:tcBorders>
              <w:top w:val="single" w:sz="4" w:space="0" w:color="auto"/>
            </w:tcBorders>
            <w:shd w:val="clear" w:color="auto" w:fill="FFFFFF"/>
            <w:tcMar>
              <w:left w:w="60" w:type="dxa"/>
              <w:right w:w="60" w:type="dxa"/>
            </w:tcMar>
          </w:tcPr>
          <w:p w14:paraId="31A64F62" w14:textId="77777777" w:rsidR="00431897" w:rsidRDefault="00431897" w:rsidP="000D72B1">
            <w:pPr>
              <w:adjustRightInd w:val="0"/>
              <w:spacing w:before="0" w:after="0"/>
              <w:jc w:val="center"/>
              <w:rPr>
                <w:color w:val="000000"/>
              </w:rPr>
            </w:pPr>
            <w:r>
              <w:rPr>
                <w:color w:val="000000"/>
              </w:rPr>
              <w:t>6</w:t>
            </w:r>
          </w:p>
        </w:tc>
        <w:tc>
          <w:tcPr>
            <w:tcW w:w="1623" w:type="dxa"/>
            <w:tcBorders>
              <w:top w:val="single" w:sz="4" w:space="0" w:color="auto"/>
            </w:tcBorders>
            <w:shd w:val="clear" w:color="auto" w:fill="FFFFFF"/>
          </w:tcPr>
          <w:p w14:paraId="54403A57" w14:textId="77777777" w:rsidR="00431897" w:rsidRDefault="00431897" w:rsidP="000D72B1">
            <w:pPr>
              <w:adjustRightInd w:val="0"/>
              <w:spacing w:before="0" w:after="0"/>
              <w:jc w:val="center"/>
              <w:rPr>
                <w:color w:val="000000"/>
              </w:rPr>
            </w:pPr>
            <w:r>
              <w:rPr>
                <w:color w:val="000000"/>
              </w:rPr>
              <w:t>8</w:t>
            </w:r>
          </w:p>
        </w:tc>
        <w:tc>
          <w:tcPr>
            <w:tcW w:w="1623" w:type="dxa"/>
            <w:tcBorders>
              <w:top w:val="single" w:sz="4" w:space="0" w:color="auto"/>
            </w:tcBorders>
            <w:shd w:val="clear" w:color="auto" w:fill="FFFFFF"/>
          </w:tcPr>
          <w:p w14:paraId="3F0B1058" w14:textId="77777777" w:rsidR="00431897" w:rsidRDefault="00431897" w:rsidP="000D72B1">
            <w:pPr>
              <w:adjustRightInd w:val="0"/>
              <w:spacing w:before="0" w:after="0"/>
              <w:jc w:val="center"/>
              <w:rPr>
                <w:color w:val="000000"/>
              </w:rPr>
            </w:pPr>
            <w:r>
              <w:rPr>
                <w:color w:val="000000"/>
              </w:rPr>
              <w:t>13</w:t>
            </w:r>
          </w:p>
        </w:tc>
      </w:tr>
      <w:tr w:rsidR="00431897" w:rsidRPr="00A72F4E" w14:paraId="28DC4D5B" w14:textId="77777777" w:rsidTr="000D72B1">
        <w:trPr>
          <w:cantSplit/>
        </w:trPr>
        <w:tc>
          <w:tcPr>
            <w:tcW w:w="2298" w:type="dxa"/>
            <w:shd w:val="clear" w:color="auto" w:fill="FFFFFF"/>
            <w:tcMar>
              <w:left w:w="60" w:type="dxa"/>
              <w:right w:w="60" w:type="dxa"/>
            </w:tcMar>
          </w:tcPr>
          <w:p w14:paraId="6B70EC21" w14:textId="77777777" w:rsidR="00431897" w:rsidRPr="00A72F4E" w:rsidRDefault="00431897" w:rsidP="000D72B1">
            <w:pPr>
              <w:spacing w:before="0" w:after="0"/>
            </w:pPr>
            <w:r w:rsidRPr="00A72F4E">
              <w:t>Frail</w:t>
            </w:r>
          </w:p>
        </w:tc>
        <w:tc>
          <w:tcPr>
            <w:tcW w:w="1622" w:type="dxa"/>
            <w:shd w:val="clear" w:color="auto" w:fill="FFFFFF"/>
            <w:tcMar>
              <w:left w:w="60" w:type="dxa"/>
              <w:right w:w="60" w:type="dxa"/>
            </w:tcMar>
          </w:tcPr>
          <w:p w14:paraId="661F8F9E" w14:textId="77777777" w:rsidR="00431897" w:rsidRDefault="00431897" w:rsidP="000D72B1">
            <w:pPr>
              <w:adjustRightInd w:val="0"/>
              <w:spacing w:before="0" w:after="0"/>
              <w:jc w:val="center"/>
              <w:rPr>
                <w:color w:val="000000"/>
              </w:rPr>
            </w:pPr>
            <w:r>
              <w:rPr>
                <w:color w:val="000000"/>
              </w:rPr>
              <w:t>1</w:t>
            </w:r>
          </w:p>
        </w:tc>
        <w:tc>
          <w:tcPr>
            <w:tcW w:w="1623" w:type="dxa"/>
            <w:shd w:val="clear" w:color="auto" w:fill="FFFFFF"/>
            <w:tcMar>
              <w:left w:w="60" w:type="dxa"/>
              <w:right w:w="60" w:type="dxa"/>
            </w:tcMar>
          </w:tcPr>
          <w:p w14:paraId="63D59450" w14:textId="77777777" w:rsidR="00431897" w:rsidRDefault="00431897" w:rsidP="000D72B1">
            <w:pPr>
              <w:adjustRightInd w:val="0"/>
              <w:spacing w:before="0" w:after="0"/>
              <w:jc w:val="center"/>
              <w:rPr>
                <w:color w:val="000000"/>
              </w:rPr>
            </w:pPr>
            <w:r>
              <w:rPr>
                <w:color w:val="000000"/>
              </w:rPr>
              <w:t>1</w:t>
            </w:r>
          </w:p>
        </w:tc>
        <w:tc>
          <w:tcPr>
            <w:tcW w:w="1623" w:type="dxa"/>
            <w:shd w:val="clear" w:color="auto" w:fill="FFFFFF"/>
          </w:tcPr>
          <w:p w14:paraId="13A79AD4" w14:textId="77777777" w:rsidR="00431897" w:rsidRDefault="00431897" w:rsidP="000D72B1">
            <w:pPr>
              <w:adjustRightInd w:val="0"/>
              <w:spacing w:before="0" w:after="0"/>
              <w:jc w:val="center"/>
              <w:rPr>
                <w:color w:val="000000"/>
              </w:rPr>
            </w:pPr>
            <w:r>
              <w:rPr>
                <w:color w:val="000000"/>
              </w:rPr>
              <w:t>1</w:t>
            </w:r>
          </w:p>
        </w:tc>
        <w:tc>
          <w:tcPr>
            <w:tcW w:w="1623" w:type="dxa"/>
            <w:shd w:val="clear" w:color="auto" w:fill="FFFFFF"/>
          </w:tcPr>
          <w:p w14:paraId="1FEB81B9" w14:textId="77777777" w:rsidR="00431897" w:rsidRDefault="00431897" w:rsidP="000D72B1">
            <w:pPr>
              <w:adjustRightInd w:val="0"/>
              <w:spacing w:before="0" w:after="0"/>
              <w:jc w:val="center"/>
              <w:rPr>
                <w:color w:val="000000"/>
              </w:rPr>
            </w:pPr>
            <w:r>
              <w:rPr>
                <w:color w:val="000000"/>
              </w:rPr>
              <w:t>1</w:t>
            </w:r>
          </w:p>
        </w:tc>
      </w:tr>
      <w:tr w:rsidR="00431897" w:rsidRPr="00A72F4E" w14:paraId="701831E7" w14:textId="77777777" w:rsidTr="000D72B1">
        <w:trPr>
          <w:cantSplit/>
        </w:trPr>
        <w:tc>
          <w:tcPr>
            <w:tcW w:w="2298" w:type="dxa"/>
            <w:tcBorders>
              <w:bottom w:val="nil"/>
            </w:tcBorders>
            <w:shd w:val="clear" w:color="auto" w:fill="FFFFFF"/>
            <w:tcMar>
              <w:left w:w="60" w:type="dxa"/>
              <w:right w:w="60" w:type="dxa"/>
            </w:tcMar>
          </w:tcPr>
          <w:p w14:paraId="269069E9" w14:textId="77777777" w:rsidR="00431897" w:rsidRPr="00A72F4E" w:rsidRDefault="00431897" w:rsidP="000D72B1">
            <w:pPr>
              <w:spacing w:before="0" w:after="0"/>
            </w:pPr>
            <w:r w:rsidRPr="00A72F4E">
              <w:t>Withdrawn</w:t>
            </w:r>
          </w:p>
        </w:tc>
        <w:tc>
          <w:tcPr>
            <w:tcW w:w="1622" w:type="dxa"/>
            <w:tcBorders>
              <w:bottom w:val="nil"/>
            </w:tcBorders>
            <w:shd w:val="clear" w:color="auto" w:fill="FFFFFF"/>
            <w:tcMar>
              <w:left w:w="60" w:type="dxa"/>
              <w:right w:w="60" w:type="dxa"/>
            </w:tcMar>
          </w:tcPr>
          <w:p w14:paraId="0D3BDEEC" w14:textId="77777777" w:rsidR="00431897" w:rsidRDefault="00431897" w:rsidP="000D72B1">
            <w:pPr>
              <w:adjustRightInd w:val="0"/>
              <w:spacing w:before="0" w:after="0"/>
              <w:jc w:val="center"/>
              <w:rPr>
                <w:color w:val="000000"/>
              </w:rPr>
            </w:pPr>
            <w:r>
              <w:rPr>
                <w:color w:val="000000"/>
              </w:rPr>
              <w:t>681</w:t>
            </w:r>
          </w:p>
        </w:tc>
        <w:tc>
          <w:tcPr>
            <w:tcW w:w="1623" w:type="dxa"/>
            <w:tcBorders>
              <w:bottom w:val="nil"/>
            </w:tcBorders>
            <w:shd w:val="clear" w:color="auto" w:fill="FFFFFF"/>
            <w:tcMar>
              <w:left w:w="60" w:type="dxa"/>
              <w:right w:w="60" w:type="dxa"/>
            </w:tcMar>
          </w:tcPr>
          <w:p w14:paraId="4CE3BDF4" w14:textId="77777777" w:rsidR="00431897" w:rsidRDefault="00431897" w:rsidP="000D72B1">
            <w:pPr>
              <w:adjustRightInd w:val="0"/>
              <w:spacing w:before="0" w:after="0"/>
              <w:jc w:val="center"/>
              <w:rPr>
                <w:color w:val="000000"/>
              </w:rPr>
            </w:pPr>
            <w:r>
              <w:rPr>
                <w:color w:val="000000"/>
              </w:rPr>
              <w:t>694</w:t>
            </w:r>
          </w:p>
        </w:tc>
        <w:tc>
          <w:tcPr>
            <w:tcW w:w="1623" w:type="dxa"/>
            <w:tcBorders>
              <w:bottom w:val="nil"/>
            </w:tcBorders>
            <w:shd w:val="clear" w:color="auto" w:fill="FFFFFF"/>
          </w:tcPr>
          <w:p w14:paraId="57FB18A6" w14:textId="77777777" w:rsidR="00431897" w:rsidRDefault="00431897" w:rsidP="000D72B1">
            <w:pPr>
              <w:adjustRightInd w:val="0"/>
              <w:spacing w:before="0" w:after="0"/>
              <w:jc w:val="center"/>
              <w:rPr>
                <w:color w:val="000000"/>
              </w:rPr>
            </w:pPr>
            <w:r>
              <w:rPr>
                <w:color w:val="000000"/>
              </w:rPr>
              <w:t>1,744</w:t>
            </w:r>
          </w:p>
        </w:tc>
        <w:tc>
          <w:tcPr>
            <w:tcW w:w="1623" w:type="dxa"/>
            <w:tcBorders>
              <w:bottom w:val="nil"/>
            </w:tcBorders>
            <w:shd w:val="clear" w:color="auto" w:fill="FFFFFF"/>
          </w:tcPr>
          <w:p w14:paraId="56ED7E6E" w14:textId="77777777" w:rsidR="00431897" w:rsidRDefault="00431897" w:rsidP="000D72B1">
            <w:pPr>
              <w:adjustRightInd w:val="0"/>
              <w:spacing w:before="0" w:after="0"/>
              <w:jc w:val="center"/>
              <w:rPr>
                <w:color w:val="000000"/>
              </w:rPr>
            </w:pPr>
            <w:r>
              <w:rPr>
                <w:color w:val="000000"/>
              </w:rPr>
              <w:t>1,943</w:t>
            </w:r>
          </w:p>
        </w:tc>
      </w:tr>
      <w:tr w:rsidR="00431897" w:rsidRPr="00A72F4E" w14:paraId="4F624E4B" w14:textId="77777777" w:rsidTr="000D72B1">
        <w:trPr>
          <w:cantSplit/>
        </w:trPr>
        <w:tc>
          <w:tcPr>
            <w:tcW w:w="2298" w:type="dxa"/>
            <w:tcBorders>
              <w:top w:val="nil"/>
              <w:bottom w:val="single" w:sz="4" w:space="0" w:color="auto"/>
            </w:tcBorders>
            <w:shd w:val="clear" w:color="auto" w:fill="FFFFFF"/>
            <w:tcMar>
              <w:left w:w="60" w:type="dxa"/>
              <w:right w:w="60" w:type="dxa"/>
            </w:tcMar>
          </w:tcPr>
          <w:p w14:paraId="6B3F52FE" w14:textId="77777777" w:rsidR="00431897" w:rsidRPr="00A72F4E" w:rsidRDefault="00431897" w:rsidP="000D72B1">
            <w:pPr>
              <w:spacing w:before="0" w:after="0"/>
              <w:rPr>
                <w:b/>
              </w:rPr>
            </w:pPr>
            <w:r w:rsidRPr="00A72F4E">
              <w:rPr>
                <w:b/>
              </w:rPr>
              <w:t>TOTAL INELIGIBLE</w:t>
            </w:r>
          </w:p>
        </w:tc>
        <w:tc>
          <w:tcPr>
            <w:tcW w:w="1622" w:type="dxa"/>
            <w:tcBorders>
              <w:top w:val="nil"/>
              <w:bottom w:val="single" w:sz="4" w:space="0" w:color="auto"/>
            </w:tcBorders>
            <w:shd w:val="clear" w:color="auto" w:fill="FFFFFF"/>
            <w:tcMar>
              <w:left w:w="60" w:type="dxa"/>
              <w:right w:w="60" w:type="dxa"/>
            </w:tcMar>
          </w:tcPr>
          <w:p w14:paraId="775FBFA6" w14:textId="77777777" w:rsidR="00431897" w:rsidRPr="00DE6C30" w:rsidRDefault="00431897" w:rsidP="000D72B1">
            <w:pPr>
              <w:adjustRightInd w:val="0"/>
              <w:spacing w:before="0" w:after="0"/>
              <w:jc w:val="center"/>
              <w:rPr>
                <w:b/>
                <w:color w:val="000000"/>
              </w:rPr>
            </w:pPr>
            <w:r w:rsidRPr="00DE6C30">
              <w:rPr>
                <w:b/>
                <w:color w:val="000000"/>
              </w:rPr>
              <w:t>683</w:t>
            </w:r>
          </w:p>
        </w:tc>
        <w:tc>
          <w:tcPr>
            <w:tcW w:w="1623" w:type="dxa"/>
            <w:tcBorders>
              <w:top w:val="nil"/>
              <w:bottom w:val="single" w:sz="4" w:space="0" w:color="auto"/>
            </w:tcBorders>
            <w:shd w:val="clear" w:color="auto" w:fill="FFFFFF"/>
            <w:tcMar>
              <w:left w:w="60" w:type="dxa"/>
              <w:right w:w="60" w:type="dxa"/>
            </w:tcMar>
          </w:tcPr>
          <w:p w14:paraId="2F483A5E" w14:textId="77777777" w:rsidR="00431897" w:rsidRPr="00DE6C30" w:rsidRDefault="00431897" w:rsidP="000D72B1">
            <w:pPr>
              <w:adjustRightInd w:val="0"/>
              <w:spacing w:before="0" w:after="0"/>
              <w:jc w:val="center"/>
              <w:rPr>
                <w:b/>
                <w:color w:val="000000"/>
              </w:rPr>
            </w:pPr>
            <w:r w:rsidRPr="00DE6C30">
              <w:rPr>
                <w:b/>
                <w:color w:val="000000"/>
              </w:rPr>
              <w:t>701</w:t>
            </w:r>
          </w:p>
        </w:tc>
        <w:tc>
          <w:tcPr>
            <w:tcW w:w="1623" w:type="dxa"/>
            <w:tcBorders>
              <w:top w:val="nil"/>
              <w:bottom w:val="single" w:sz="4" w:space="0" w:color="auto"/>
            </w:tcBorders>
            <w:shd w:val="clear" w:color="auto" w:fill="FFFFFF"/>
          </w:tcPr>
          <w:p w14:paraId="00F3F3C1" w14:textId="77777777" w:rsidR="00431897" w:rsidRPr="00DE6C30" w:rsidRDefault="00431897" w:rsidP="000D72B1">
            <w:pPr>
              <w:adjustRightInd w:val="0"/>
              <w:spacing w:before="0" w:after="0"/>
              <w:jc w:val="center"/>
              <w:rPr>
                <w:b/>
                <w:color w:val="000000"/>
              </w:rPr>
            </w:pPr>
            <w:r w:rsidRPr="00DE6C30">
              <w:rPr>
                <w:b/>
                <w:color w:val="000000"/>
              </w:rPr>
              <w:t>1</w:t>
            </w:r>
            <w:r>
              <w:rPr>
                <w:b/>
                <w:color w:val="000000"/>
              </w:rPr>
              <w:t>,</w:t>
            </w:r>
            <w:r w:rsidRPr="00DE6C30">
              <w:rPr>
                <w:b/>
                <w:color w:val="000000"/>
              </w:rPr>
              <w:t>753</w:t>
            </w:r>
          </w:p>
        </w:tc>
        <w:tc>
          <w:tcPr>
            <w:tcW w:w="1623" w:type="dxa"/>
            <w:tcBorders>
              <w:top w:val="nil"/>
              <w:bottom w:val="single" w:sz="4" w:space="0" w:color="auto"/>
            </w:tcBorders>
            <w:shd w:val="clear" w:color="auto" w:fill="FFFFFF"/>
          </w:tcPr>
          <w:p w14:paraId="29DAF128" w14:textId="77777777" w:rsidR="00431897" w:rsidRPr="00DE6C30" w:rsidRDefault="00431897" w:rsidP="000D72B1">
            <w:pPr>
              <w:adjustRightInd w:val="0"/>
              <w:spacing w:before="0" w:after="0"/>
              <w:jc w:val="center"/>
              <w:rPr>
                <w:b/>
                <w:color w:val="000000"/>
              </w:rPr>
            </w:pPr>
            <w:r w:rsidRPr="00DE6C30">
              <w:rPr>
                <w:b/>
                <w:color w:val="000000"/>
              </w:rPr>
              <w:t>1</w:t>
            </w:r>
            <w:r>
              <w:rPr>
                <w:b/>
                <w:color w:val="000000"/>
              </w:rPr>
              <w:t>,</w:t>
            </w:r>
            <w:r w:rsidRPr="00DE6C30">
              <w:rPr>
                <w:b/>
                <w:color w:val="000000"/>
              </w:rPr>
              <w:t>957</w:t>
            </w:r>
          </w:p>
        </w:tc>
      </w:tr>
      <w:tr w:rsidR="00431897" w:rsidRPr="00A72F4E" w14:paraId="0E366126" w14:textId="77777777" w:rsidTr="000D72B1">
        <w:trPr>
          <w:cantSplit/>
        </w:trPr>
        <w:tc>
          <w:tcPr>
            <w:tcW w:w="2298" w:type="dxa"/>
            <w:tcBorders>
              <w:top w:val="single" w:sz="4" w:space="0" w:color="auto"/>
            </w:tcBorders>
            <w:shd w:val="clear" w:color="auto" w:fill="FFFFFF"/>
            <w:tcMar>
              <w:left w:w="60" w:type="dxa"/>
              <w:right w:w="60" w:type="dxa"/>
            </w:tcMar>
          </w:tcPr>
          <w:p w14:paraId="09627285" w14:textId="77777777" w:rsidR="00431897" w:rsidRPr="00A72F4E" w:rsidRDefault="00431897" w:rsidP="000D72B1">
            <w:pPr>
              <w:spacing w:before="0" w:after="0"/>
            </w:pPr>
            <w:r w:rsidRPr="00A72F4E">
              <w:t>Did not do survey</w:t>
            </w:r>
          </w:p>
        </w:tc>
        <w:tc>
          <w:tcPr>
            <w:tcW w:w="1622" w:type="dxa"/>
            <w:tcBorders>
              <w:top w:val="single" w:sz="4" w:space="0" w:color="auto"/>
            </w:tcBorders>
            <w:shd w:val="clear" w:color="auto" w:fill="FFFFFF"/>
            <w:tcMar>
              <w:left w:w="60" w:type="dxa"/>
              <w:right w:w="60" w:type="dxa"/>
            </w:tcMar>
          </w:tcPr>
          <w:p w14:paraId="20D01D41" w14:textId="77777777" w:rsidR="00431897" w:rsidRDefault="00431897" w:rsidP="000D72B1">
            <w:pPr>
              <w:adjustRightInd w:val="0"/>
              <w:spacing w:before="0" w:after="0"/>
              <w:jc w:val="center"/>
              <w:rPr>
                <w:color w:val="000000"/>
              </w:rPr>
            </w:pPr>
            <w:r>
              <w:rPr>
                <w:color w:val="000000"/>
              </w:rPr>
              <w:t>2,362</w:t>
            </w:r>
          </w:p>
        </w:tc>
        <w:tc>
          <w:tcPr>
            <w:tcW w:w="1623" w:type="dxa"/>
            <w:tcBorders>
              <w:top w:val="single" w:sz="4" w:space="0" w:color="auto"/>
            </w:tcBorders>
            <w:shd w:val="clear" w:color="auto" w:fill="FFFFFF"/>
            <w:tcMar>
              <w:left w:w="60" w:type="dxa"/>
              <w:right w:w="60" w:type="dxa"/>
            </w:tcMar>
          </w:tcPr>
          <w:p w14:paraId="6AFEFE48" w14:textId="77777777" w:rsidR="00431897" w:rsidRDefault="00431897" w:rsidP="000D72B1">
            <w:pPr>
              <w:adjustRightInd w:val="0"/>
              <w:spacing w:before="0" w:after="0"/>
              <w:jc w:val="center"/>
              <w:rPr>
                <w:color w:val="000000"/>
              </w:rPr>
            </w:pPr>
            <w:r>
              <w:rPr>
                <w:color w:val="000000"/>
              </w:rPr>
              <w:t>3,879</w:t>
            </w:r>
          </w:p>
        </w:tc>
        <w:tc>
          <w:tcPr>
            <w:tcW w:w="1623" w:type="dxa"/>
            <w:tcBorders>
              <w:top w:val="single" w:sz="4" w:space="0" w:color="auto"/>
            </w:tcBorders>
            <w:shd w:val="clear" w:color="auto" w:fill="FFFFFF"/>
          </w:tcPr>
          <w:p w14:paraId="536E0EC9" w14:textId="77777777" w:rsidR="00431897" w:rsidRDefault="00431897" w:rsidP="000D72B1">
            <w:pPr>
              <w:adjustRightInd w:val="0"/>
              <w:spacing w:before="0" w:after="0"/>
              <w:jc w:val="center"/>
              <w:rPr>
                <w:color w:val="000000"/>
              </w:rPr>
            </w:pPr>
            <w:r>
              <w:rPr>
                <w:color w:val="000000"/>
              </w:rPr>
              <w:t>1,850</w:t>
            </w:r>
          </w:p>
        </w:tc>
        <w:tc>
          <w:tcPr>
            <w:tcW w:w="1623" w:type="dxa"/>
            <w:tcBorders>
              <w:top w:val="single" w:sz="4" w:space="0" w:color="auto"/>
            </w:tcBorders>
            <w:shd w:val="clear" w:color="auto" w:fill="FFFFFF"/>
          </w:tcPr>
          <w:p w14:paraId="403A0DF6" w14:textId="77777777" w:rsidR="00431897" w:rsidRDefault="00431897" w:rsidP="000D72B1">
            <w:pPr>
              <w:adjustRightInd w:val="0"/>
              <w:spacing w:before="0" w:after="0"/>
              <w:jc w:val="center"/>
              <w:rPr>
                <w:color w:val="000000"/>
              </w:rPr>
            </w:pPr>
            <w:r>
              <w:rPr>
                <w:color w:val="000000"/>
              </w:rPr>
              <w:t>1,813</w:t>
            </w:r>
          </w:p>
        </w:tc>
      </w:tr>
      <w:tr w:rsidR="00431897" w:rsidRPr="00A72F4E" w14:paraId="2E8D2E60" w14:textId="77777777" w:rsidTr="000D72B1">
        <w:trPr>
          <w:cantSplit/>
        </w:trPr>
        <w:tc>
          <w:tcPr>
            <w:tcW w:w="2298" w:type="dxa"/>
            <w:shd w:val="clear" w:color="auto" w:fill="FFFFFF"/>
            <w:tcMar>
              <w:left w:w="60" w:type="dxa"/>
              <w:right w:w="60" w:type="dxa"/>
            </w:tcMar>
          </w:tcPr>
          <w:p w14:paraId="5739ACEB" w14:textId="77777777" w:rsidR="00431897" w:rsidRPr="00A72F4E" w:rsidRDefault="00431897" w:rsidP="000D72B1">
            <w:pPr>
              <w:spacing w:before="0" w:after="0"/>
            </w:pPr>
            <w:r w:rsidRPr="00A72F4E">
              <w:t>No contact</w:t>
            </w:r>
          </w:p>
        </w:tc>
        <w:tc>
          <w:tcPr>
            <w:tcW w:w="1622" w:type="dxa"/>
            <w:shd w:val="clear" w:color="auto" w:fill="FFFFFF"/>
            <w:tcMar>
              <w:left w:w="60" w:type="dxa"/>
              <w:right w:w="60" w:type="dxa"/>
            </w:tcMar>
          </w:tcPr>
          <w:p w14:paraId="5AABA376" w14:textId="77777777" w:rsidR="00431897" w:rsidRDefault="00431897" w:rsidP="000D72B1">
            <w:pPr>
              <w:adjustRightInd w:val="0"/>
              <w:spacing w:before="0" w:after="0"/>
              <w:jc w:val="center"/>
              <w:rPr>
                <w:color w:val="000000"/>
              </w:rPr>
            </w:pPr>
            <w:r>
              <w:rPr>
                <w:color w:val="000000"/>
              </w:rPr>
              <w:t>2,621</w:t>
            </w:r>
          </w:p>
        </w:tc>
        <w:tc>
          <w:tcPr>
            <w:tcW w:w="1623" w:type="dxa"/>
            <w:shd w:val="clear" w:color="auto" w:fill="FFFFFF"/>
            <w:tcMar>
              <w:left w:w="60" w:type="dxa"/>
              <w:right w:w="60" w:type="dxa"/>
            </w:tcMar>
          </w:tcPr>
          <w:p w14:paraId="05AADBE2" w14:textId="77777777" w:rsidR="00431897" w:rsidRDefault="00431897" w:rsidP="000D72B1">
            <w:pPr>
              <w:adjustRightInd w:val="0"/>
              <w:spacing w:before="0" w:after="0"/>
              <w:jc w:val="center"/>
              <w:rPr>
                <w:color w:val="000000"/>
              </w:rPr>
            </w:pPr>
            <w:r>
              <w:rPr>
                <w:color w:val="000000"/>
              </w:rPr>
              <w:t>3,469</w:t>
            </w:r>
          </w:p>
        </w:tc>
        <w:tc>
          <w:tcPr>
            <w:tcW w:w="1623" w:type="dxa"/>
            <w:shd w:val="clear" w:color="auto" w:fill="FFFFFF"/>
          </w:tcPr>
          <w:p w14:paraId="06C223CE" w14:textId="77777777" w:rsidR="00431897" w:rsidRDefault="00431897" w:rsidP="000D72B1">
            <w:pPr>
              <w:adjustRightInd w:val="0"/>
              <w:spacing w:before="0" w:after="0"/>
              <w:jc w:val="center"/>
              <w:rPr>
                <w:color w:val="000000"/>
              </w:rPr>
            </w:pPr>
            <w:r>
              <w:rPr>
                <w:color w:val="000000"/>
              </w:rPr>
              <w:t>4,400</w:t>
            </w:r>
          </w:p>
        </w:tc>
        <w:tc>
          <w:tcPr>
            <w:tcW w:w="1623" w:type="dxa"/>
            <w:shd w:val="clear" w:color="auto" w:fill="FFFFFF"/>
          </w:tcPr>
          <w:p w14:paraId="60E439E0" w14:textId="77777777" w:rsidR="00431897" w:rsidRDefault="00431897" w:rsidP="000D72B1">
            <w:pPr>
              <w:adjustRightInd w:val="0"/>
              <w:spacing w:before="0" w:after="0"/>
              <w:jc w:val="center"/>
              <w:rPr>
                <w:color w:val="000000"/>
              </w:rPr>
            </w:pPr>
            <w:r>
              <w:rPr>
                <w:color w:val="000000"/>
              </w:rPr>
              <w:t>4,745</w:t>
            </w:r>
          </w:p>
        </w:tc>
      </w:tr>
      <w:tr w:rsidR="00431897" w:rsidRPr="00A72F4E" w14:paraId="57455B37" w14:textId="77777777" w:rsidTr="000D72B1">
        <w:trPr>
          <w:cantSplit/>
        </w:trPr>
        <w:tc>
          <w:tcPr>
            <w:tcW w:w="2298" w:type="dxa"/>
            <w:tcBorders>
              <w:bottom w:val="nil"/>
            </w:tcBorders>
            <w:shd w:val="clear" w:color="auto" w:fill="FFFFFF"/>
            <w:tcMar>
              <w:left w:w="60" w:type="dxa"/>
              <w:right w:w="60" w:type="dxa"/>
            </w:tcMar>
          </w:tcPr>
          <w:p w14:paraId="7938F735" w14:textId="77777777" w:rsidR="00431897" w:rsidRPr="00A72F4E" w:rsidRDefault="00431897" w:rsidP="000D72B1">
            <w:pPr>
              <w:spacing w:before="0" w:after="0"/>
            </w:pPr>
            <w:r w:rsidRPr="00A72F4E">
              <w:t>Respondent</w:t>
            </w:r>
          </w:p>
        </w:tc>
        <w:tc>
          <w:tcPr>
            <w:tcW w:w="1622" w:type="dxa"/>
            <w:tcBorders>
              <w:bottom w:val="nil"/>
            </w:tcBorders>
            <w:shd w:val="clear" w:color="auto" w:fill="FFFFFF"/>
            <w:tcMar>
              <w:left w:w="60" w:type="dxa"/>
              <w:right w:w="60" w:type="dxa"/>
            </w:tcMar>
          </w:tcPr>
          <w:p w14:paraId="1970A065" w14:textId="77777777" w:rsidR="00431897" w:rsidRDefault="00431897" w:rsidP="000D72B1">
            <w:pPr>
              <w:adjustRightInd w:val="0"/>
              <w:spacing w:before="0" w:after="0"/>
              <w:jc w:val="center"/>
              <w:rPr>
                <w:color w:val="000000"/>
              </w:rPr>
            </w:pPr>
            <w:r>
              <w:rPr>
                <w:color w:val="000000"/>
              </w:rPr>
              <w:t>11,344</w:t>
            </w:r>
          </w:p>
        </w:tc>
        <w:tc>
          <w:tcPr>
            <w:tcW w:w="1623" w:type="dxa"/>
            <w:tcBorders>
              <w:bottom w:val="nil"/>
            </w:tcBorders>
            <w:shd w:val="clear" w:color="auto" w:fill="FFFFFF"/>
            <w:tcMar>
              <w:left w:w="60" w:type="dxa"/>
              <w:right w:w="60" w:type="dxa"/>
            </w:tcMar>
          </w:tcPr>
          <w:p w14:paraId="10C60B26" w14:textId="77777777" w:rsidR="00431897" w:rsidRDefault="00431897" w:rsidP="000D72B1">
            <w:pPr>
              <w:adjustRightInd w:val="0"/>
              <w:spacing w:before="0" w:after="0"/>
              <w:jc w:val="center"/>
              <w:rPr>
                <w:color w:val="000000"/>
              </w:rPr>
            </w:pPr>
            <w:r>
              <w:rPr>
                <w:color w:val="000000"/>
              </w:rPr>
              <w:t>8,961</w:t>
            </w:r>
          </w:p>
        </w:tc>
        <w:tc>
          <w:tcPr>
            <w:tcW w:w="1623" w:type="dxa"/>
            <w:tcBorders>
              <w:bottom w:val="nil"/>
            </w:tcBorders>
            <w:shd w:val="clear" w:color="auto" w:fill="FFFFFF"/>
          </w:tcPr>
          <w:p w14:paraId="18A67D16" w14:textId="77777777" w:rsidR="00431897" w:rsidRDefault="00431897" w:rsidP="000D72B1">
            <w:pPr>
              <w:adjustRightInd w:val="0"/>
              <w:spacing w:before="0" w:after="0"/>
              <w:jc w:val="center"/>
              <w:rPr>
                <w:color w:val="000000"/>
              </w:rPr>
            </w:pPr>
            <w:r>
              <w:rPr>
                <w:color w:val="000000"/>
              </w:rPr>
              <w:t>9,007</w:t>
            </w:r>
          </w:p>
        </w:tc>
        <w:tc>
          <w:tcPr>
            <w:tcW w:w="1623" w:type="dxa"/>
            <w:tcBorders>
              <w:bottom w:val="nil"/>
            </w:tcBorders>
            <w:shd w:val="clear" w:color="auto" w:fill="FFFFFF"/>
          </w:tcPr>
          <w:p w14:paraId="46196505" w14:textId="77777777" w:rsidR="00431897" w:rsidRDefault="00431897" w:rsidP="000D72B1">
            <w:pPr>
              <w:adjustRightInd w:val="0"/>
              <w:spacing w:before="0" w:after="0"/>
              <w:jc w:val="center"/>
              <w:rPr>
                <w:color w:val="000000"/>
              </w:rPr>
            </w:pPr>
            <w:r>
              <w:rPr>
                <w:color w:val="000000"/>
              </w:rPr>
              <w:t>8,495</w:t>
            </w:r>
          </w:p>
        </w:tc>
      </w:tr>
      <w:tr w:rsidR="00431897" w:rsidRPr="00A72F4E" w14:paraId="6871B4C9" w14:textId="77777777" w:rsidTr="000D72B1">
        <w:trPr>
          <w:cantSplit/>
        </w:trPr>
        <w:tc>
          <w:tcPr>
            <w:tcW w:w="2298" w:type="dxa"/>
            <w:tcBorders>
              <w:top w:val="nil"/>
              <w:bottom w:val="single" w:sz="4" w:space="0" w:color="auto"/>
            </w:tcBorders>
            <w:shd w:val="clear" w:color="auto" w:fill="FFFFFF"/>
            <w:tcMar>
              <w:left w:w="60" w:type="dxa"/>
              <w:right w:w="60" w:type="dxa"/>
            </w:tcMar>
          </w:tcPr>
          <w:p w14:paraId="1AC92420" w14:textId="77777777" w:rsidR="00431897" w:rsidRPr="00A72F4E" w:rsidRDefault="00431897" w:rsidP="000D72B1">
            <w:pPr>
              <w:spacing w:before="0" w:after="0"/>
              <w:rPr>
                <w:b/>
              </w:rPr>
            </w:pPr>
            <w:r w:rsidRPr="00A72F4E">
              <w:rPr>
                <w:b/>
              </w:rPr>
              <w:t>TOTAL ELIGIBLE</w:t>
            </w:r>
          </w:p>
        </w:tc>
        <w:tc>
          <w:tcPr>
            <w:tcW w:w="1622" w:type="dxa"/>
            <w:tcBorders>
              <w:top w:val="nil"/>
              <w:bottom w:val="single" w:sz="4" w:space="0" w:color="auto"/>
            </w:tcBorders>
            <w:shd w:val="clear" w:color="auto" w:fill="FFFFFF"/>
            <w:tcMar>
              <w:left w:w="60" w:type="dxa"/>
              <w:right w:w="60" w:type="dxa"/>
            </w:tcMar>
          </w:tcPr>
          <w:p w14:paraId="317B9C9E" w14:textId="77777777" w:rsidR="00431897" w:rsidRPr="00DE6C30" w:rsidRDefault="00431897" w:rsidP="000D72B1">
            <w:pPr>
              <w:keepNext/>
              <w:adjustRightInd w:val="0"/>
              <w:spacing w:before="0" w:after="0"/>
              <w:jc w:val="center"/>
              <w:rPr>
                <w:b/>
                <w:color w:val="000000"/>
              </w:rPr>
            </w:pPr>
            <w:r w:rsidRPr="00DE6C30">
              <w:rPr>
                <w:b/>
                <w:color w:val="000000"/>
              </w:rPr>
              <w:t>16</w:t>
            </w:r>
            <w:r>
              <w:rPr>
                <w:b/>
                <w:color w:val="000000"/>
              </w:rPr>
              <w:t>,</w:t>
            </w:r>
            <w:r w:rsidRPr="00DE6C30">
              <w:rPr>
                <w:b/>
                <w:color w:val="000000"/>
              </w:rPr>
              <w:t>327</w:t>
            </w:r>
          </w:p>
        </w:tc>
        <w:tc>
          <w:tcPr>
            <w:tcW w:w="1623" w:type="dxa"/>
            <w:tcBorders>
              <w:top w:val="nil"/>
              <w:bottom w:val="single" w:sz="4" w:space="0" w:color="auto"/>
            </w:tcBorders>
            <w:shd w:val="clear" w:color="auto" w:fill="FFFFFF"/>
            <w:tcMar>
              <w:left w:w="60" w:type="dxa"/>
              <w:right w:w="60" w:type="dxa"/>
            </w:tcMar>
          </w:tcPr>
          <w:p w14:paraId="6E342DB1" w14:textId="77777777" w:rsidR="00431897" w:rsidRPr="00DE6C30" w:rsidRDefault="00431897" w:rsidP="000D72B1">
            <w:pPr>
              <w:keepNext/>
              <w:adjustRightInd w:val="0"/>
              <w:spacing w:before="0" w:after="0"/>
              <w:jc w:val="center"/>
              <w:rPr>
                <w:b/>
                <w:color w:val="000000"/>
              </w:rPr>
            </w:pPr>
            <w:r w:rsidRPr="00DE6C30">
              <w:rPr>
                <w:b/>
                <w:color w:val="000000"/>
              </w:rPr>
              <w:t>16</w:t>
            </w:r>
            <w:r>
              <w:rPr>
                <w:b/>
                <w:color w:val="000000"/>
              </w:rPr>
              <w:t>,</w:t>
            </w:r>
            <w:r w:rsidRPr="00DE6C30">
              <w:rPr>
                <w:b/>
                <w:color w:val="000000"/>
              </w:rPr>
              <w:t>309</w:t>
            </w:r>
          </w:p>
        </w:tc>
        <w:tc>
          <w:tcPr>
            <w:tcW w:w="1623" w:type="dxa"/>
            <w:tcBorders>
              <w:top w:val="nil"/>
              <w:bottom w:val="single" w:sz="4" w:space="0" w:color="auto"/>
            </w:tcBorders>
            <w:shd w:val="clear" w:color="auto" w:fill="FFFFFF"/>
          </w:tcPr>
          <w:p w14:paraId="62C9C666" w14:textId="77777777" w:rsidR="00431897" w:rsidRPr="00DE6C30" w:rsidRDefault="00431897" w:rsidP="000D72B1">
            <w:pPr>
              <w:keepNext/>
              <w:adjustRightInd w:val="0"/>
              <w:spacing w:before="0" w:after="0"/>
              <w:jc w:val="center"/>
              <w:rPr>
                <w:b/>
                <w:color w:val="000000"/>
              </w:rPr>
            </w:pPr>
            <w:r w:rsidRPr="00DE6C30">
              <w:rPr>
                <w:b/>
                <w:color w:val="000000"/>
              </w:rPr>
              <w:t>15</w:t>
            </w:r>
            <w:r>
              <w:rPr>
                <w:b/>
                <w:color w:val="000000"/>
              </w:rPr>
              <w:t>,</w:t>
            </w:r>
            <w:r w:rsidRPr="00DE6C30">
              <w:rPr>
                <w:b/>
                <w:color w:val="000000"/>
              </w:rPr>
              <w:t>257</w:t>
            </w:r>
          </w:p>
        </w:tc>
        <w:tc>
          <w:tcPr>
            <w:tcW w:w="1623" w:type="dxa"/>
            <w:tcBorders>
              <w:top w:val="nil"/>
              <w:bottom w:val="single" w:sz="4" w:space="0" w:color="auto"/>
            </w:tcBorders>
            <w:shd w:val="clear" w:color="auto" w:fill="FFFFFF"/>
          </w:tcPr>
          <w:p w14:paraId="71CD34DB" w14:textId="77777777" w:rsidR="00431897" w:rsidRPr="00DE6C30" w:rsidRDefault="00431897" w:rsidP="000D72B1">
            <w:pPr>
              <w:keepNext/>
              <w:adjustRightInd w:val="0"/>
              <w:spacing w:before="0" w:after="0"/>
              <w:jc w:val="center"/>
              <w:rPr>
                <w:b/>
                <w:color w:val="000000"/>
              </w:rPr>
            </w:pPr>
            <w:r w:rsidRPr="00DE6C30">
              <w:rPr>
                <w:b/>
                <w:color w:val="000000"/>
              </w:rPr>
              <w:t>15</w:t>
            </w:r>
            <w:r>
              <w:rPr>
                <w:b/>
                <w:color w:val="000000"/>
              </w:rPr>
              <w:t>,</w:t>
            </w:r>
            <w:r w:rsidRPr="00DE6C30">
              <w:rPr>
                <w:b/>
                <w:color w:val="000000"/>
              </w:rPr>
              <w:t>053</w:t>
            </w:r>
          </w:p>
        </w:tc>
      </w:tr>
      <w:tr w:rsidR="00431897" w:rsidRPr="00A72F4E" w14:paraId="6C429C7F" w14:textId="77777777" w:rsidTr="000D72B1">
        <w:trPr>
          <w:cantSplit/>
        </w:trPr>
        <w:tc>
          <w:tcPr>
            <w:tcW w:w="2298" w:type="dxa"/>
            <w:tcBorders>
              <w:top w:val="single" w:sz="4" w:space="0" w:color="auto"/>
            </w:tcBorders>
            <w:shd w:val="clear" w:color="auto" w:fill="FFFFFF"/>
            <w:tcMar>
              <w:left w:w="60" w:type="dxa"/>
              <w:right w:w="60" w:type="dxa"/>
            </w:tcMar>
          </w:tcPr>
          <w:p w14:paraId="6D316D57" w14:textId="77777777" w:rsidR="00431897" w:rsidRPr="00A72F4E" w:rsidRDefault="00431897" w:rsidP="000D72B1">
            <w:pPr>
              <w:spacing w:before="0" w:after="0"/>
              <w:rPr>
                <w:b/>
              </w:rPr>
            </w:pPr>
            <w:r w:rsidRPr="00A72F4E">
              <w:rPr>
                <w:b/>
              </w:rPr>
              <w:t>RESPONSE RATE (%)</w:t>
            </w:r>
          </w:p>
        </w:tc>
        <w:tc>
          <w:tcPr>
            <w:tcW w:w="1622" w:type="dxa"/>
            <w:tcBorders>
              <w:top w:val="single" w:sz="4" w:space="0" w:color="auto"/>
            </w:tcBorders>
            <w:shd w:val="clear" w:color="auto" w:fill="FFFFFF"/>
            <w:tcMar>
              <w:left w:w="60" w:type="dxa"/>
              <w:right w:w="60" w:type="dxa"/>
            </w:tcMar>
          </w:tcPr>
          <w:p w14:paraId="1C3C9925" w14:textId="77777777" w:rsidR="00431897" w:rsidRPr="00DE6C30" w:rsidRDefault="00431897" w:rsidP="000D72B1">
            <w:pPr>
              <w:adjustRightInd w:val="0"/>
              <w:spacing w:before="0" w:after="0"/>
              <w:jc w:val="center"/>
              <w:rPr>
                <w:b/>
                <w:color w:val="000000"/>
              </w:rPr>
            </w:pPr>
            <w:r w:rsidRPr="00DE6C30">
              <w:rPr>
                <w:b/>
                <w:color w:val="000000"/>
              </w:rPr>
              <w:t>69.5%</w:t>
            </w:r>
          </w:p>
        </w:tc>
        <w:tc>
          <w:tcPr>
            <w:tcW w:w="1623" w:type="dxa"/>
            <w:tcBorders>
              <w:top w:val="single" w:sz="4" w:space="0" w:color="auto"/>
            </w:tcBorders>
            <w:shd w:val="clear" w:color="auto" w:fill="FFFFFF"/>
            <w:tcMar>
              <w:left w:w="60" w:type="dxa"/>
              <w:right w:w="60" w:type="dxa"/>
            </w:tcMar>
          </w:tcPr>
          <w:p w14:paraId="5BCBE1B4" w14:textId="77777777" w:rsidR="00431897" w:rsidRPr="00DE6C30" w:rsidRDefault="00431897" w:rsidP="000D72B1">
            <w:pPr>
              <w:adjustRightInd w:val="0"/>
              <w:spacing w:before="0" w:after="0"/>
              <w:jc w:val="center"/>
              <w:rPr>
                <w:b/>
                <w:color w:val="000000"/>
              </w:rPr>
            </w:pPr>
            <w:r w:rsidRPr="00DE6C30">
              <w:rPr>
                <w:b/>
                <w:color w:val="000000"/>
              </w:rPr>
              <w:t>54.9%</w:t>
            </w:r>
          </w:p>
        </w:tc>
        <w:tc>
          <w:tcPr>
            <w:tcW w:w="1623" w:type="dxa"/>
            <w:tcBorders>
              <w:top w:val="single" w:sz="4" w:space="0" w:color="auto"/>
            </w:tcBorders>
            <w:shd w:val="clear" w:color="auto" w:fill="FFFFFF"/>
          </w:tcPr>
          <w:p w14:paraId="379E983F" w14:textId="77777777" w:rsidR="00431897" w:rsidRPr="00DE6C30" w:rsidRDefault="00431897" w:rsidP="000D72B1">
            <w:pPr>
              <w:adjustRightInd w:val="0"/>
              <w:spacing w:before="0" w:after="0"/>
              <w:jc w:val="center"/>
              <w:rPr>
                <w:b/>
                <w:color w:val="000000"/>
              </w:rPr>
            </w:pPr>
            <w:r w:rsidRPr="00DE6C30">
              <w:rPr>
                <w:b/>
                <w:color w:val="000000"/>
              </w:rPr>
              <w:t>59.0%</w:t>
            </w:r>
          </w:p>
        </w:tc>
        <w:tc>
          <w:tcPr>
            <w:tcW w:w="1623" w:type="dxa"/>
            <w:tcBorders>
              <w:top w:val="single" w:sz="4" w:space="0" w:color="auto"/>
            </w:tcBorders>
            <w:shd w:val="clear" w:color="auto" w:fill="FFFFFF"/>
          </w:tcPr>
          <w:p w14:paraId="5A438B44" w14:textId="77777777" w:rsidR="00431897" w:rsidRPr="00DE6C30" w:rsidRDefault="00431897" w:rsidP="000D72B1">
            <w:pPr>
              <w:adjustRightInd w:val="0"/>
              <w:spacing w:before="0" w:after="0"/>
              <w:jc w:val="center"/>
              <w:rPr>
                <w:b/>
                <w:color w:val="000000"/>
              </w:rPr>
            </w:pPr>
            <w:r w:rsidRPr="00DE6C30">
              <w:rPr>
                <w:b/>
                <w:color w:val="000000"/>
              </w:rPr>
              <w:t>56.4%</w:t>
            </w:r>
          </w:p>
        </w:tc>
      </w:tr>
    </w:tbl>
    <w:p w14:paraId="527AAA73" w14:textId="77777777" w:rsidR="00431897" w:rsidRDefault="00431897" w:rsidP="00431897">
      <w:r w:rsidRPr="00A72F4E">
        <w:t xml:space="preserve">*as at </w:t>
      </w:r>
      <w:r>
        <w:t>7</w:t>
      </w:r>
      <w:r w:rsidRPr="00DE6C30">
        <w:rPr>
          <w:vertAlign w:val="superscript"/>
        </w:rPr>
        <w:t>th</w:t>
      </w:r>
      <w:r>
        <w:t xml:space="preserve"> August 2020</w:t>
      </w:r>
    </w:p>
    <w:p w14:paraId="46E9D06C" w14:textId="77777777" w:rsidR="00431897" w:rsidRDefault="00431897" w:rsidP="009A6DE6">
      <w:pPr>
        <w:spacing w:before="0" w:after="0"/>
      </w:pPr>
    </w:p>
    <w:p w14:paraId="12EDA67D" w14:textId="77777777" w:rsidR="00431897" w:rsidRPr="00431897" w:rsidRDefault="00431897" w:rsidP="00431897">
      <w:pPr>
        <w:pStyle w:val="Heading2"/>
        <w:numPr>
          <w:ilvl w:val="1"/>
          <w:numId w:val="54"/>
        </w:numPr>
        <w:spacing w:line="240" w:lineRule="auto"/>
        <w:jc w:val="left"/>
      </w:pPr>
      <w:bookmarkStart w:id="695" w:name="_Toc56157317"/>
      <w:r w:rsidRPr="00431897">
        <w:t>Maintenance strategies</w:t>
      </w:r>
      <w:bookmarkEnd w:id="641"/>
      <w:bookmarkEnd w:id="642"/>
      <w:bookmarkEnd w:id="643"/>
      <w:bookmarkEnd w:id="695"/>
    </w:p>
    <w:p w14:paraId="4218C86D" w14:textId="77777777" w:rsidR="00431897" w:rsidRPr="00A72F4E" w:rsidRDefault="00431897" w:rsidP="009A6DE6">
      <w:pPr>
        <w:pStyle w:val="2012TechReportBodytext"/>
      </w:pPr>
      <w:r w:rsidRPr="00A72F4E">
        <w:t>Cohort maintenance and tracking of ‘return to sender’ mail is ongoing. The office team continues to track all women from the original three cohorts who responded to Survey 1 in 1996 and from the new cohort of young women who responded to Survey 1 in 2012/13 and who are not known to have died or withdrawn from the survey since then. This includes women who did not respond to Survey 2, through to the latest survey for all cohorts. Participants for whom we have no current contact details remain in the tracking system unless they are positively identified as found, deceased, withdrawn, permanently emigrated or otherwise ineligible, or are unwilling to participate.</w:t>
      </w:r>
    </w:p>
    <w:p w14:paraId="4BCDCE38" w14:textId="77777777" w:rsidR="00431897" w:rsidRPr="00A72F4E" w:rsidRDefault="00431897" w:rsidP="009A6DE6">
      <w:pPr>
        <w:pStyle w:val="2012TechReportBodytext"/>
      </w:pPr>
      <w:r w:rsidRPr="00A72F4E">
        <w:t>Before 2011 the Australian Electoral Commission (AEC) supplied the study with age range extracts of women on the Electoral Roll. These were used to look up a participant’s residential and postal addresses. The AEC stopped allowing this in 2011, although an electronic copy of the current Electoral Roll is available for public inspection at any AEC office. This has resulted in a more time-consuming tracking process. Despite this, the Electoral Roll has been found to be effective in tracking participants who have become lost to contact. Participants found in this way are sent a survey or reminder for their current or next survey by mail.</w:t>
      </w:r>
    </w:p>
    <w:p w14:paraId="316D2545" w14:textId="77777777" w:rsidR="00431897" w:rsidRPr="00A72F4E" w:rsidRDefault="00431897" w:rsidP="009A6DE6">
      <w:pPr>
        <w:pStyle w:val="2012TechReportBodytext"/>
      </w:pPr>
      <w:r w:rsidRPr="00A72F4E">
        <w:t xml:space="preserve">Secondary contacts, mobile phone numbers, and email addresses continue to be important in reconnecting with participants who become lost to contact. Publicly available information, published on various websites including White Pages, Facebook, Reverse Australia phone number listings, and obituary notices assist in the process. </w:t>
      </w:r>
    </w:p>
    <w:p w14:paraId="433B8343" w14:textId="77777777" w:rsidR="00431897" w:rsidRPr="00431897" w:rsidRDefault="00431897" w:rsidP="00431897">
      <w:pPr>
        <w:pStyle w:val="Heading2"/>
        <w:numPr>
          <w:ilvl w:val="1"/>
          <w:numId w:val="54"/>
        </w:numPr>
        <w:spacing w:line="240" w:lineRule="auto"/>
        <w:jc w:val="left"/>
      </w:pPr>
      <w:bookmarkStart w:id="696" w:name="_Toc466637842"/>
      <w:bookmarkStart w:id="697" w:name="_Toc498091973"/>
      <w:bookmarkStart w:id="698" w:name="_Toc524019425"/>
      <w:bookmarkStart w:id="699" w:name="_Toc56157318"/>
      <w:r w:rsidRPr="00431897">
        <w:t>National Death Index</w:t>
      </w:r>
      <w:bookmarkEnd w:id="696"/>
      <w:bookmarkEnd w:id="697"/>
      <w:bookmarkEnd w:id="698"/>
      <w:bookmarkEnd w:id="699"/>
      <w:r w:rsidRPr="00431897">
        <w:t xml:space="preserve"> </w:t>
      </w:r>
    </w:p>
    <w:p w14:paraId="5D2767D9" w14:textId="77777777" w:rsidR="00431897" w:rsidRPr="00A72F4E" w:rsidRDefault="00431897" w:rsidP="009A6DE6">
      <w:pPr>
        <w:pStyle w:val="2012TechReportBodytext"/>
      </w:pPr>
      <w:r w:rsidRPr="00A72F4E">
        <w:t xml:space="preserve">Participants in the study have been linked to the National Death Index (NDI) on an annual and, sometimes, on a bi-annual basis to identify women who are recorded as being deceased. This not only adds to information provided by family members, but also provides data on causes of death. </w:t>
      </w:r>
    </w:p>
    <w:p w14:paraId="4BC7C6C0" w14:textId="77777777" w:rsidR="00431897" w:rsidRPr="00871B46" w:rsidRDefault="00431897" w:rsidP="009A6DE6">
      <w:pPr>
        <w:pStyle w:val="2012TechReportBodytext"/>
      </w:pPr>
      <w:r w:rsidRPr="00871B46">
        <w:t xml:space="preserve">A list of </w:t>
      </w:r>
      <w:r>
        <w:t>47,653</w:t>
      </w:r>
      <w:r w:rsidRPr="00871B46">
        <w:t xml:space="preserve"> participants’ details, including unconfirmed deceased participants and participants who have withdrawn from the project, w</w:t>
      </w:r>
      <w:r>
        <w:t xml:space="preserve">as </w:t>
      </w:r>
      <w:r w:rsidRPr="00871B46">
        <w:t xml:space="preserve">sent to AIHW in </w:t>
      </w:r>
      <w:r>
        <w:t>November 2019</w:t>
      </w:r>
      <w:r w:rsidRPr="00871B46">
        <w:t xml:space="preserve"> for matching against the National Death Index. </w:t>
      </w:r>
      <w:r>
        <w:t>Additional records with m</w:t>
      </w:r>
      <w:r w:rsidRPr="00871B46">
        <w:t xml:space="preserve">aiden names were </w:t>
      </w:r>
      <w:r>
        <w:t xml:space="preserve">not </w:t>
      </w:r>
      <w:r w:rsidRPr="00871B46">
        <w:t xml:space="preserve">included </w:t>
      </w:r>
      <w:r>
        <w:t>on this occasion</w:t>
      </w:r>
      <w:r w:rsidRPr="00871B46">
        <w:t xml:space="preserve">. A list of </w:t>
      </w:r>
      <w:r>
        <w:t>1,871</w:t>
      </w:r>
      <w:r w:rsidRPr="00871B46">
        <w:t xml:space="preserve"> unique record pairs</w:t>
      </w:r>
      <w:r>
        <w:t xml:space="preserve"> were returned by AIHW in February 2020</w:t>
      </w:r>
      <w:r w:rsidRPr="00871B46">
        <w:t xml:space="preserve"> for clerical review.  </w:t>
      </w:r>
    </w:p>
    <w:p w14:paraId="4A208233" w14:textId="77777777" w:rsidR="00431897" w:rsidRPr="00502220" w:rsidRDefault="00431897" w:rsidP="009A6DE6">
      <w:pPr>
        <w:pStyle w:val="2012TechReportBodytext"/>
      </w:pPr>
      <w:r w:rsidRPr="00502220">
        <w:t xml:space="preserve">Each record pair comparison received a weight, ranging between </w:t>
      </w:r>
      <w:r>
        <w:t>88.6</w:t>
      </w:r>
      <w:r w:rsidRPr="00502220">
        <w:t xml:space="preserve"> and </w:t>
      </w:r>
      <w:r>
        <w:t>15.</w:t>
      </w:r>
      <w:r w:rsidRPr="00502220">
        <w:t>0, that reflects the quality of the link: the higher the weight, the higher the quality (as determined by the linking algorithm).</w:t>
      </w:r>
    </w:p>
    <w:p w14:paraId="5C2FBF2F" w14:textId="77777777" w:rsidR="00431897" w:rsidRPr="00A72F4E" w:rsidRDefault="00431897" w:rsidP="009A6DE6">
      <w:pPr>
        <w:pStyle w:val="2012TechReportBodytext"/>
      </w:pPr>
      <w:r w:rsidRPr="00A72F4E">
        <w:t>In general, the main contribution to the weight is made by the names. There are two factors that influence the weight that a name-pair contributes. The first is the frequency of the name in the portion of the NDI selected. For example, a link of Jane to Jane receives far less weight (ab</w:t>
      </w:r>
      <w:r>
        <w:t>out 6.5) than a link of Zipporah</w:t>
      </w:r>
      <w:r w:rsidRPr="00A72F4E">
        <w:t xml:space="preserve"> to itself (about 20) because the former is much more likely to occur by chance. The second factor comes into play when the names are not the same. An algorithm is used to determine how ‘close’ the two names are. Names that are very similar receive almost the same weight as names that are exactly the same. As the difference grows, the weight diminishes until it reaches a maximum disagreement of about –10.</w:t>
      </w:r>
    </w:p>
    <w:p w14:paraId="50C8026E" w14:textId="77777777" w:rsidR="009A6DE6" w:rsidRDefault="00431897" w:rsidP="009A6DE6">
      <w:pPr>
        <w:pStyle w:val="2012TechReportBodytext"/>
      </w:pPr>
      <w:r w:rsidRPr="00A72F4E">
        <w:t xml:space="preserve">Day, month and year of birth also contribute to the weight. The agreement and disagreement weights are not based on frequency and consider only exact agreement or disagreement on each field. In passes where the DOB is used and an </w:t>
      </w:r>
      <w:bookmarkStart w:id="700" w:name="_GoBack"/>
      <w:r w:rsidRPr="00A72F4E">
        <w:t>error</w:t>
      </w:r>
      <w:bookmarkEnd w:id="700"/>
      <w:r w:rsidRPr="00A72F4E">
        <w:t xml:space="preserve"> is allowed to occur in the year value, a weight penalty of -1 applies for each year that the pair’s DOBs disagree by. The last and smallest contribution to the weight is for agreement or disagreement of sex</w:t>
      </w:r>
      <w:r w:rsidR="009A6DE6" w:rsidRPr="009A6DE6">
        <w:rPr>
          <w:vertAlign w:val="superscript"/>
        </w:rPr>
        <w:t>1</w:t>
      </w:r>
      <w:r w:rsidR="009A6DE6">
        <w:t xml:space="preserve">. </w:t>
      </w:r>
    </w:p>
    <w:p w14:paraId="753F2500" w14:textId="77777777" w:rsidR="009A6DE6" w:rsidRDefault="009A6DE6">
      <w:pPr>
        <w:spacing w:before="0" w:after="0" w:line="240" w:lineRule="auto"/>
        <w:jc w:val="left"/>
      </w:pPr>
    </w:p>
    <w:p w14:paraId="01B35EDD" w14:textId="77777777" w:rsidR="009A6DE6" w:rsidRDefault="009A6DE6">
      <w:pPr>
        <w:spacing w:before="0" w:after="0" w:line="240" w:lineRule="auto"/>
        <w:jc w:val="left"/>
      </w:pPr>
    </w:p>
    <w:p w14:paraId="3B7015E6" w14:textId="77777777" w:rsidR="009A6DE6" w:rsidRDefault="009A6DE6">
      <w:pPr>
        <w:spacing w:before="0" w:after="0" w:line="240" w:lineRule="auto"/>
        <w:jc w:val="left"/>
      </w:pPr>
    </w:p>
    <w:p w14:paraId="6EFE0650" w14:textId="72E2AA83" w:rsidR="009A6DE6" w:rsidRDefault="009A6DE6" w:rsidP="009A6DE6">
      <w:pPr>
        <w:pStyle w:val="2012TechReportBodytext"/>
        <w:numPr>
          <w:ilvl w:val="0"/>
          <w:numId w:val="85"/>
        </w:numPr>
        <w:pBdr>
          <w:top w:val="single" w:sz="4" w:space="1" w:color="auto"/>
        </w:pBdr>
        <w:spacing w:after="0" w:line="240" w:lineRule="auto"/>
        <w:ind w:left="357" w:hanging="357"/>
        <w:jc w:val="left"/>
      </w:pPr>
      <w:r w:rsidRPr="00BA5468">
        <w:t>Australian Government, Australian Institute of Health and Welfare (AIHW), 2013. User-guide to the NDI results file</w:t>
      </w:r>
      <w:r>
        <w:t>.</w:t>
      </w:r>
      <w:r>
        <w:br w:type="page"/>
      </w:r>
    </w:p>
    <w:p w14:paraId="099358BC" w14:textId="412BE609" w:rsidR="00431897" w:rsidRPr="00A72F4E" w:rsidRDefault="00431897" w:rsidP="009A6DE6">
      <w:pPr>
        <w:pStyle w:val="2012TechReportBodytext"/>
      </w:pPr>
      <w:r w:rsidRPr="00A72F4E">
        <w:t xml:space="preserve">The record pairs can be divided into three regions – non-links (reject), possible links (review) and links (accept). The majority of the clerical review will be done in the ‘possible links’ region. These three regions are </w:t>
      </w:r>
      <w:r w:rsidRPr="00431897">
        <w:t xml:space="preserve">illustrated in </w:t>
      </w:r>
      <w:r w:rsidR="00DB02A4">
        <w:fldChar w:fldCharType="begin"/>
      </w:r>
      <w:r w:rsidR="00DB02A4">
        <w:instrText xml:space="preserve"> REF _Ref57385143 \h </w:instrText>
      </w:r>
      <w:r w:rsidR="00DB02A4">
        <w:fldChar w:fldCharType="separate"/>
      </w:r>
      <w:r w:rsidR="00DB02A4" w:rsidRPr="00431897">
        <w:t xml:space="preserve">Figure </w:t>
      </w:r>
      <w:r w:rsidR="00DB02A4">
        <w:rPr>
          <w:noProof/>
        </w:rPr>
        <w:t>4</w:t>
      </w:r>
      <w:r w:rsidR="00DB02A4">
        <w:noBreakHyphen/>
      </w:r>
      <w:r w:rsidR="00DB02A4">
        <w:rPr>
          <w:noProof/>
        </w:rPr>
        <w:t>1</w:t>
      </w:r>
      <w:r w:rsidR="00DB02A4">
        <w:fldChar w:fldCharType="end"/>
      </w:r>
      <w:r w:rsidR="00DB02A4">
        <w:t>.</w:t>
      </w:r>
    </w:p>
    <w:p w14:paraId="74BFC7E3" w14:textId="77777777" w:rsidR="00431897" w:rsidRPr="00A72F4E" w:rsidRDefault="00431897" w:rsidP="00431897">
      <w:pPr>
        <w:spacing w:before="0" w:after="40"/>
      </w:pPr>
      <w:r w:rsidRPr="00A72F4E">
        <w:rPr>
          <w:noProof/>
        </w:rPr>
        <mc:AlternateContent>
          <mc:Choice Requires="wpc">
            <w:drawing>
              <wp:inline distT="0" distB="0" distL="0" distR="0" wp14:anchorId="27FA79AC" wp14:editId="4F1A7734">
                <wp:extent cx="5486400" cy="3091746"/>
                <wp:effectExtent l="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Line 25"/>
                        <wps:cNvCnPr>
                          <a:cxnSpLocks noChangeShapeType="1"/>
                        </wps:cNvCnPr>
                        <wps:spPr bwMode="auto">
                          <a:xfrm>
                            <a:off x="30561" y="2574741"/>
                            <a:ext cx="5243544" cy="1319"/>
                          </a:xfrm>
                          <a:prstGeom prst="line">
                            <a:avLst/>
                          </a:prstGeom>
                          <a:noFill/>
                          <a:ln w="972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noFill/>
                              </a14:hiddenFill>
                            </a:ext>
                          </a:extLst>
                        </wps:spPr>
                        <wps:bodyPr/>
                      </wps:wsp>
                      <wps:wsp>
                        <wps:cNvPr id="10" name="AutoShape 26"/>
                        <wps:cNvSpPr>
                          <a:spLocks noChangeArrowheads="1"/>
                        </wps:cNvSpPr>
                        <wps:spPr bwMode="auto">
                          <a:xfrm>
                            <a:off x="30561" y="461220"/>
                            <a:ext cx="5243544" cy="2114841"/>
                          </a:xfrm>
                          <a:prstGeom prst="roundRect">
                            <a:avLst>
                              <a:gd name="adj" fmla="val 37"/>
                            </a:avLst>
                          </a:prstGeom>
                          <a:noFill/>
                          <a:ln w="972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Lst>
                        </wps:spPr>
                        <wps:bodyPr rot="0" vert="horz" wrap="square" lIns="91440" tIns="45720" rIns="91440" bIns="45720" anchor="ctr" anchorCtr="0" upright="1">
                          <a:noAutofit/>
                        </wps:bodyPr>
                      </wps:wsp>
                      <wps:wsp>
                        <wps:cNvPr id="11" name="Freeform 27"/>
                        <wps:cNvSpPr>
                          <a:spLocks noChangeArrowheads="1"/>
                        </wps:cNvSpPr>
                        <wps:spPr bwMode="auto">
                          <a:xfrm>
                            <a:off x="35056" y="639289"/>
                            <a:ext cx="5108264" cy="1935453"/>
                          </a:xfrm>
                          <a:custGeom>
                            <a:avLst/>
                            <a:gdLst>
                              <a:gd name="T0" fmla="*/ 399 w 25620"/>
                              <a:gd name="T1" fmla="*/ 9366 h 10275"/>
                              <a:gd name="T2" fmla="*/ 817 w 25620"/>
                              <a:gd name="T3" fmla="*/ 8206 h 10275"/>
                              <a:gd name="T4" fmla="*/ 1240 w 25620"/>
                              <a:gd name="T5" fmla="*/ 6958 h 10275"/>
                              <a:gd name="T6" fmla="*/ 1658 w 25620"/>
                              <a:gd name="T7" fmla="*/ 5700 h 10275"/>
                              <a:gd name="T8" fmla="*/ 2083 w 25620"/>
                              <a:gd name="T9" fmla="*/ 4479 h 10275"/>
                              <a:gd name="T10" fmla="*/ 2502 w 25620"/>
                              <a:gd name="T11" fmla="*/ 3347 h 10275"/>
                              <a:gd name="T12" fmla="*/ 2922 w 25620"/>
                              <a:gd name="T13" fmla="*/ 2338 h 10275"/>
                              <a:gd name="T14" fmla="*/ 3341 w 25620"/>
                              <a:gd name="T15" fmla="*/ 1491 h 10275"/>
                              <a:gd name="T16" fmla="*/ 3764 w 25620"/>
                              <a:gd name="T17" fmla="*/ 821 h 10275"/>
                              <a:gd name="T18" fmla="*/ 4185 w 25620"/>
                              <a:gd name="T19" fmla="*/ 344 h 10275"/>
                              <a:gd name="T20" fmla="*/ 4606 w 25620"/>
                              <a:gd name="T21" fmla="*/ 73 h 10275"/>
                              <a:gd name="T22" fmla="*/ 5025 w 25620"/>
                              <a:gd name="T23" fmla="*/ 1 h 10275"/>
                              <a:gd name="T24" fmla="*/ 5447 w 25620"/>
                              <a:gd name="T25" fmla="*/ 100 h 10275"/>
                              <a:gd name="T26" fmla="*/ 5866 w 25620"/>
                              <a:gd name="T27" fmla="*/ 375 h 10275"/>
                              <a:gd name="T28" fmla="*/ 6290 w 25620"/>
                              <a:gd name="T29" fmla="*/ 794 h 10275"/>
                              <a:gd name="T30" fmla="*/ 6709 w 25620"/>
                              <a:gd name="T31" fmla="*/ 1324 h 10275"/>
                              <a:gd name="T32" fmla="*/ 7130 w 25620"/>
                              <a:gd name="T33" fmla="*/ 1929 h 10275"/>
                              <a:gd name="T34" fmla="*/ 7549 w 25620"/>
                              <a:gd name="T35" fmla="*/ 2569 h 10275"/>
                              <a:gd name="T36" fmla="*/ 7970 w 25620"/>
                              <a:gd name="T37" fmla="*/ 3207 h 10275"/>
                              <a:gd name="T38" fmla="*/ 8392 w 25620"/>
                              <a:gd name="T39" fmla="*/ 3810 h 10275"/>
                              <a:gd name="T40" fmla="*/ 8815 w 25620"/>
                              <a:gd name="T41" fmla="*/ 4343 h 10275"/>
                              <a:gd name="T42" fmla="*/ 9232 w 25620"/>
                              <a:gd name="T43" fmla="*/ 4773 h 10275"/>
                              <a:gd name="T44" fmla="*/ 9655 w 25620"/>
                              <a:gd name="T45" fmla="*/ 5074 h 10275"/>
                              <a:gd name="T46" fmla="*/ 10077 w 25620"/>
                              <a:gd name="T47" fmla="*/ 5237 h 10275"/>
                              <a:gd name="T48" fmla="*/ 10498 w 25620"/>
                              <a:gd name="T49" fmla="*/ 5248 h 10275"/>
                              <a:gd name="T50" fmla="*/ 10917 w 25620"/>
                              <a:gd name="T51" fmla="*/ 5118 h 10275"/>
                              <a:gd name="T52" fmla="*/ 11339 w 25620"/>
                              <a:gd name="T53" fmla="*/ 4857 h 10275"/>
                              <a:gd name="T54" fmla="*/ 11761 w 25620"/>
                              <a:gd name="T55" fmla="*/ 4496 h 10275"/>
                              <a:gd name="T56" fmla="*/ 12178 w 25620"/>
                              <a:gd name="T57" fmla="*/ 4072 h 10275"/>
                              <a:gd name="T58" fmla="*/ 12600 w 25620"/>
                              <a:gd name="T59" fmla="*/ 3629 h 10275"/>
                              <a:gd name="T60" fmla="*/ 13022 w 25620"/>
                              <a:gd name="T61" fmla="*/ 3215 h 10275"/>
                              <a:gd name="T62" fmla="*/ 13440 w 25620"/>
                              <a:gd name="T63" fmla="*/ 2874 h 10275"/>
                              <a:gd name="T64" fmla="*/ 13862 w 25620"/>
                              <a:gd name="T65" fmla="*/ 2656 h 10275"/>
                              <a:gd name="T66" fmla="*/ 14284 w 25620"/>
                              <a:gd name="T67" fmla="*/ 2582 h 10275"/>
                              <a:gd name="T68" fmla="*/ 14702 w 25620"/>
                              <a:gd name="T69" fmla="*/ 2678 h 10275"/>
                              <a:gd name="T70" fmla="*/ 15125 w 25620"/>
                              <a:gd name="T71" fmla="*/ 2939 h 10275"/>
                              <a:gd name="T72" fmla="*/ 15546 w 25620"/>
                              <a:gd name="T73" fmla="*/ 3361 h 10275"/>
                              <a:gd name="T74" fmla="*/ 15967 w 25620"/>
                              <a:gd name="T75" fmla="*/ 3973 h 10275"/>
                              <a:gd name="T76" fmla="*/ 16386 w 25620"/>
                              <a:gd name="T77" fmla="*/ 4606 h 10275"/>
                              <a:gd name="T78" fmla="*/ 16808 w 25620"/>
                              <a:gd name="T79" fmla="*/ 5302 h 10275"/>
                              <a:gd name="T80" fmla="*/ 17229 w 25620"/>
                              <a:gd name="T81" fmla="*/ 6024 h 10275"/>
                              <a:gd name="T82" fmla="*/ 17651 w 25620"/>
                              <a:gd name="T83" fmla="*/ 6731 h 10275"/>
                              <a:gd name="T84" fmla="*/ 18070 w 25620"/>
                              <a:gd name="T85" fmla="*/ 7397 h 10275"/>
                              <a:gd name="T86" fmla="*/ 18491 w 25620"/>
                              <a:gd name="T87" fmla="*/ 7996 h 10275"/>
                              <a:gd name="T88" fmla="*/ 18913 w 25620"/>
                              <a:gd name="T89" fmla="*/ 8519 h 10275"/>
                              <a:gd name="T90" fmla="*/ 19336 w 25620"/>
                              <a:gd name="T91" fmla="*/ 8955 h 10275"/>
                              <a:gd name="T92" fmla="*/ 19755 w 25620"/>
                              <a:gd name="T93" fmla="*/ 9308 h 10275"/>
                              <a:gd name="T94" fmla="*/ 20175 w 25620"/>
                              <a:gd name="T95" fmla="*/ 9584 h 10275"/>
                              <a:gd name="T96" fmla="*/ 20594 w 25620"/>
                              <a:gd name="T97" fmla="*/ 9795 h 10275"/>
                              <a:gd name="T98" fmla="*/ 21016 w 25620"/>
                              <a:gd name="T99" fmla="*/ 9948 h 10275"/>
                              <a:gd name="T100" fmla="*/ 21437 w 25620"/>
                              <a:gd name="T101" fmla="*/ 10056 h 10275"/>
                              <a:gd name="T102" fmla="*/ 21859 w 25620"/>
                              <a:gd name="T103" fmla="*/ 10135 h 10275"/>
                              <a:gd name="T104" fmla="*/ 22278 w 25620"/>
                              <a:gd name="T105" fmla="*/ 10189 h 10275"/>
                              <a:gd name="T106" fmla="*/ 22700 w 25620"/>
                              <a:gd name="T107" fmla="*/ 10223 h 10275"/>
                              <a:gd name="T108" fmla="*/ 23121 w 25620"/>
                              <a:gd name="T109" fmla="*/ 10243 h 10275"/>
                              <a:gd name="T110" fmla="*/ 23543 w 25620"/>
                              <a:gd name="T111" fmla="*/ 10257 h 10275"/>
                              <a:gd name="T112" fmla="*/ 23961 w 25620"/>
                              <a:gd name="T113" fmla="*/ 10274 h 10275"/>
                              <a:gd name="T114" fmla="*/ 24383 w 25620"/>
                              <a:gd name="T115" fmla="*/ 10274 h 10275"/>
                              <a:gd name="T116" fmla="*/ 24802 w 25620"/>
                              <a:gd name="T117" fmla="*/ 10273 h 10275"/>
                              <a:gd name="T118" fmla="*/ 25226 w 25620"/>
                              <a:gd name="T119" fmla="*/ 10274 h 10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620" h="10275">
                                <a:moveTo>
                                  <a:pt x="0" y="10243"/>
                                </a:moveTo>
                                <a:lnTo>
                                  <a:pt x="30" y="10203"/>
                                </a:lnTo>
                                <a:lnTo>
                                  <a:pt x="56" y="10155"/>
                                </a:lnTo>
                                <a:lnTo>
                                  <a:pt x="81" y="10104"/>
                                </a:lnTo>
                                <a:lnTo>
                                  <a:pt x="107" y="10050"/>
                                </a:lnTo>
                                <a:lnTo>
                                  <a:pt x="133" y="9995"/>
                                </a:lnTo>
                                <a:lnTo>
                                  <a:pt x="159" y="9937"/>
                                </a:lnTo>
                                <a:lnTo>
                                  <a:pt x="189" y="9880"/>
                                </a:lnTo>
                                <a:lnTo>
                                  <a:pt x="213" y="9818"/>
                                </a:lnTo>
                                <a:lnTo>
                                  <a:pt x="240" y="9757"/>
                                </a:lnTo>
                                <a:lnTo>
                                  <a:pt x="266" y="9696"/>
                                </a:lnTo>
                                <a:lnTo>
                                  <a:pt x="292" y="9631"/>
                                </a:lnTo>
                                <a:lnTo>
                                  <a:pt x="318" y="9567"/>
                                </a:lnTo>
                                <a:lnTo>
                                  <a:pt x="344" y="9502"/>
                                </a:lnTo>
                                <a:lnTo>
                                  <a:pt x="373" y="9434"/>
                                </a:lnTo>
                                <a:lnTo>
                                  <a:pt x="399" y="9366"/>
                                </a:lnTo>
                                <a:lnTo>
                                  <a:pt x="425" y="9298"/>
                                </a:lnTo>
                                <a:lnTo>
                                  <a:pt x="451" y="9230"/>
                                </a:lnTo>
                                <a:lnTo>
                                  <a:pt x="477" y="9162"/>
                                </a:lnTo>
                                <a:lnTo>
                                  <a:pt x="502" y="9091"/>
                                </a:lnTo>
                                <a:lnTo>
                                  <a:pt x="529" y="9016"/>
                                </a:lnTo>
                                <a:lnTo>
                                  <a:pt x="555" y="8948"/>
                                </a:lnTo>
                                <a:lnTo>
                                  <a:pt x="581" y="8873"/>
                                </a:lnTo>
                                <a:lnTo>
                                  <a:pt x="607" y="8802"/>
                                </a:lnTo>
                                <a:lnTo>
                                  <a:pt x="633" y="8730"/>
                                </a:lnTo>
                                <a:lnTo>
                                  <a:pt x="659" y="8655"/>
                                </a:lnTo>
                                <a:lnTo>
                                  <a:pt x="684" y="8580"/>
                                </a:lnTo>
                                <a:lnTo>
                                  <a:pt x="714" y="8506"/>
                                </a:lnTo>
                                <a:lnTo>
                                  <a:pt x="739" y="8432"/>
                                </a:lnTo>
                                <a:lnTo>
                                  <a:pt x="766" y="8356"/>
                                </a:lnTo>
                                <a:lnTo>
                                  <a:pt x="792" y="8281"/>
                                </a:lnTo>
                                <a:lnTo>
                                  <a:pt x="817" y="8206"/>
                                </a:lnTo>
                                <a:lnTo>
                                  <a:pt x="843" y="8128"/>
                                </a:lnTo>
                                <a:lnTo>
                                  <a:pt x="873" y="8053"/>
                                </a:lnTo>
                                <a:lnTo>
                                  <a:pt x="899" y="7975"/>
                                </a:lnTo>
                                <a:lnTo>
                                  <a:pt x="925" y="7897"/>
                                </a:lnTo>
                                <a:lnTo>
                                  <a:pt x="951" y="7819"/>
                                </a:lnTo>
                                <a:lnTo>
                                  <a:pt x="976" y="7741"/>
                                </a:lnTo>
                                <a:lnTo>
                                  <a:pt x="1002" y="7666"/>
                                </a:lnTo>
                                <a:lnTo>
                                  <a:pt x="1029" y="7587"/>
                                </a:lnTo>
                                <a:lnTo>
                                  <a:pt x="1055" y="7509"/>
                                </a:lnTo>
                                <a:lnTo>
                                  <a:pt x="1081" y="7431"/>
                                </a:lnTo>
                                <a:lnTo>
                                  <a:pt x="1106" y="7349"/>
                                </a:lnTo>
                                <a:lnTo>
                                  <a:pt x="1133" y="7275"/>
                                </a:lnTo>
                                <a:lnTo>
                                  <a:pt x="1159" y="7196"/>
                                </a:lnTo>
                                <a:lnTo>
                                  <a:pt x="1183" y="7118"/>
                                </a:lnTo>
                                <a:lnTo>
                                  <a:pt x="1214" y="7040"/>
                                </a:lnTo>
                                <a:lnTo>
                                  <a:pt x="1240" y="6958"/>
                                </a:lnTo>
                                <a:lnTo>
                                  <a:pt x="1266" y="6880"/>
                                </a:lnTo>
                                <a:lnTo>
                                  <a:pt x="1292" y="6802"/>
                                </a:lnTo>
                                <a:lnTo>
                                  <a:pt x="1318" y="6720"/>
                                </a:lnTo>
                                <a:lnTo>
                                  <a:pt x="1342" y="6643"/>
                                </a:lnTo>
                                <a:lnTo>
                                  <a:pt x="1368" y="6565"/>
                                </a:lnTo>
                                <a:lnTo>
                                  <a:pt x="1399" y="6486"/>
                                </a:lnTo>
                                <a:lnTo>
                                  <a:pt x="1425" y="6407"/>
                                </a:lnTo>
                                <a:lnTo>
                                  <a:pt x="1451" y="6329"/>
                                </a:lnTo>
                                <a:lnTo>
                                  <a:pt x="1475" y="6249"/>
                                </a:lnTo>
                                <a:lnTo>
                                  <a:pt x="1501" y="6169"/>
                                </a:lnTo>
                                <a:lnTo>
                                  <a:pt x="1527" y="6091"/>
                                </a:lnTo>
                                <a:lnTo>
                                  <a:pt x="1558" y="6013"/>
                                </a:lnTo>
                                <a:lnTo>
                                  <a:pt x="1579" y="5935"/>
                                </a:lnTo>
                                <a:lnTo>
                                  <a:pt x="1606" y="5856"/>
                                </a:lnTo>
                                <a:lnTo>
                                  <a:pt x="1632" y="5778"/>
                                </a:lnTo>
                                <a:lnTo>
                                  <a:pt x="1658" y="5700"/>
                                </a:lnTo>
                                <a:lnTo>
                                  <a:pt x="1684" y="5622"/>
                                </a:lnTo>
                                <a:lnTo>
                                  <a:pt x="1713" y="5544"/>
                                </a:lnTo>
                                <a:lnTo>
                                  <a:pt x="1739" y="5465"/>
                                </a:lnTo>
                                <a:lnTo>
                                  <a:pt x="1765" y="5387"/>
                                </a:lnTo>
                                <a:lnTo>
                                  <a:pt x="1791" y="5313"/>
                                </a:lnTo>
                                <a:lnTo>
                                  <a:pt x="1817" y="5235"/>
                                </a:lnTo>
                                <a:lnTo>
                                  <a:pt x="1843" y="5159"/>
                                </a:lnTo>
                                <a:lnTo>
                                  <a:pt x="1869" y="5081"/>
                                </a:lnTo>
                                <a:lnTo>
                                  <a:pt x="1898" y="5007"/>
                                </a:lnTo>
                                <a:lnTo>
                                  <a:pt x="1924" y="4929"/>
                                </a:lnTo>
                                <a:lnTo>
                                  <a:pt x="1950" y="4853"/>
                                </a:lnTo>
                                <a:lnTo>
                                  <a:pt x="1975" y="4779"/>
                                </a:lnTo>
                                <a:lnTo>
                                  <a:pt x="2002" y="4705"/>
                                </a:lnTo>
                                <a:lnTo>
                                  <a:pt x="2028" y="4629"/>
                                </a:lnTo>
                                <a:lnTo>
                                  <a:pt x="2053" y="4555"/>
                                </a:lnTo>
                                <a:lnTo>
                                  <a:pt x="2083" y="4479"/>
                                </a:lnTo>
                                <a:lnTo>
                                  <a:pt x="2105" y="4409"/>
                                </a:lnTo>
                                <a:lnTo>
                                  <a:pt x="2132" y="4333"/>
                                </a:lnTo>
                                <a:lnTo>
                                  <a:pt x="2158" y="4262"/>
                                </a:lnTo>
                                <a:lnTo>
                                  <a:pt x="2184" y="4187"/>
                                </a:lnTo>
                                <a:lnTo>
                                  <a:pt x="2213" y="4115"/>
                                </a:lnTo>
                                <a:lnTo>
                                  <a:pt x="2239" y="4041"/>
                                </a:lnTo>
                                <a:lnTo>
                                  <a:pt x="2265" y="3973"/>
                                </a:lnTo>
                                <a:lnTo>
                                  <a:pt x="2291" y="3901"/>
                                </a:lnTo>
                                <a:lnTo>
                                  <a:pt x="2316" y="3831"/>
                                </a:lnTo>
                                <a:lnTo>
                                  <a:pt x="2343" y="3759"/>
                                </a:lnTo>
                                <a:lnTo>
                                  <a:pt x="2369" y="3691"/>
                                </a:lnTo>
                                <a:lnTo>
                                  <a:pt x="2397" y="3623"/>
                                </a:lnTo>
                                <a:lnTo>
                                  <a:pt x="2424" y="3551"/>
                                </a:lnTo>
                                <a:lnTo>
                                  <a:pt x="2450" y="3483"/>
                                </a:lnTo>
                                <a:lnTo>
                                  <a:pt x="2476" y="3415"/>
                                </a:lnTo>
                                <a:lnTo>
                                  <a:pt x="2502" y="3347"/>
                                </a:lnTo>
                                <a:lnTo>
                                  <a:pt x="2527" y="3283"/>
                                </a:lnTo>
                                <a:lnTo>
                                  <a:pt x="2553" y="3215"/>
                                </a:lnTo>
                                <a:lnTo>
                                  <a:pt x="2583" y="3147"/>
                                </a:lnTo>
                                <a:lnTo>
                                  <a:pt x="2609" y="3081"/>
                                </a:lnTo>
                                <a:lnTo>
                                  <a:pt x="2631" y="3018"/>
                                </a:lnTo>
                                <a:lnTo>
                                  <a:pt x="2657" y="2952"/>
                                </a:lnTo>
                                <a:lnTo>
                                  <a:pt x="2683" y="2889"/>
                                </a:lnTo>
                                <a:lnTo>
                                  <a:pt x="2713" y="2824"/>
                                </a:lnTo>
                                <a:lnTo>
                                  <a:pt x="2737" y="2763"/>
                                </a:lnTo>
                                <a:lnTo>
                                  <a:pt x="2764" y="2701"/>
                                </a:lnTo>
                                <a:lnTo>
                                  <a:pt x="2790" y="2639"/>
                                </a:lnTo>
                                <a:lnTo>
                                  <a:pt x="2815" y="2579"/>
                                </a:lnTo>
                                <a:lnTo>
                                  <a:pt x="2842" y="2517"/>
                                </a:lnTo>
                                <a:lnTo>
                                  <a:pt x="2868" y="2457"/>
                                </a:lnTo>
                                <a:lnTo>
                                  <a:pt x="2897" y="2398"/>
                                </a:lnTo>
                                <a:lnTo>
                                  <a:pt x="2922" y="2338"/>
                                </a:lnTo>
                                <a:lnTo>
                                  <a:pt x="2948" y="2280"/>
                                </a:lnTo>
                                <a:lnTo>
                                  <a:pt x="2975" y="2224"/>
                                </a:lnTo>
                                <a:lnTo>
                                  <a:pt x="3001" y="2168"/>
                                </a:lnTo>
                                <a:lnTo>
                                  <a:pt x="3026" y="2113"/>
                                </a:lnTo>
                                <a:lnTo>
                                  <a:pt x="3052" y="2055"/>
                                </a:lnTo>
                                <a:lnTo>
                                  <a:pt x="3081" y="2001"/>
                                </a:lnTo>
                                <a:lnTo>
                                  <a:pt x="3108" y="1945"/>
                                </a:lnTo>
                                <a:lnTo>
                                  <a:pt x="3133" y="1892"/>
                                </a:lnTo>
                                <a:lnTo>
                                  <a:pt x="3156" y="1841"/>
                                </a:lnTo>
                                <a:lnTo>
                                  <a:pt x="3183" y="1787"/>
                                </a:lnTo>
                                <a:lnTo>
                                  <a:pt x="3211" y="1736"/>
                                </a:lnTo>
                                <a:lnTo>
                                  <a:pt x="3237" y="1685"/>
                                </a:lnTo>
                                <a:lnTo>
                                  <a:pt x="3263" y="1637"/>
                                </a:lnTo>
                                <a:lnTo>
                                  <a:pt x="3290" y="1586"/>
                                </a:lnTo>
                                <a:lnTo>
                                  <a:pt x="3316" y="1538"/>
                                </a:lnTo>
                                <a:lnTo>
                                  <a:pt x="3341" y="1491"/>
                                </a:lnTo>
                                <a:lnTo>
                                  <a:pt x="3367" y="1443"/>
                                </a:lnTo>
                                <a:lnTo>
                                  <a:pt x="3396" y="1396"/>
                                </a:lnTo>
                                <a:lnTo>
                                  <a:pt x="3422" y="1348"/>
                                </a:lnTo>
                                <a:lnTo>
                                  <a:pt x="3449" y="1304"/>
                                </a:lnTo>
                                <a:lnTo>
                                  <a:pt x="3475" y="1259"/>
                                </a:lnTo>
                                <a:lnTo>
                                  <a:pt x="3501" y="1215"/>
                                </a:lnTo>
                                <a:lnTo>
                                  <a:pt x="3526" y="1171"/>
                                </a:lnTo>
                                <a:lnTo>
                                  <a:pt x="3552" y="1130"/>
                                </a:lnTo>
                                <a:lnTo>
                                  <a:pt x="3582" y="1088"/>
                                </a:lnTo>
                                <a:lnTo>
                                  <a:pt x="3608" y="1049"/>
                                </a:lnTo>
                                <a:lnTo>
                                  <a:pt x="3634" y="1007"/>
                                </a:lnTo>
                                <a:lnTo>
                                  <a:pt x="3657" y="967"/>
                                </a:lnTo>
                                <a:lnTo>
                                  <a:pt x="3682" y="930"/>
                                </a:lnTo>
                                <a:lnTo>
                                  <a:pt x="3712" y="892"/>
                                </a:lnTo>
                                <a:lnTo>
                                  <a:pt x="3737" y="855"/>
                                </a:lnTo>
                                <a:lnTo>
                                  <a:pt x="3764" y="821"/>
                                </a:lnTo>
                                <a:lnTo>
                                  <a:pt x="3790" y="783"/>
                                </a:lnTo>
                                <a:lnTo>
                                  <a:pt x="3815" y="749"/>
                                </a:lnTo>
                                <a:lnTo>
                                  <a:pt x="3842" y="712"/>
                                </a:lnTo>
                                <a:lnTo>
                                  <a:pt x="3866" y="681"/>
                                </a:lnTo>
                                <a:lnTo>
                                  <a:pt x="3897" y="647"/>
                                </a:lnTo>
                                <a:lnTo>
                                  <a:pt x="3923" y="617"/>
                                </a:lnTo>
                                <a:lnTo>
                                  <a:pt x="3949" y="586"/>
                                </a:lnTo>
                                <a:lnTo>
                                  <a:pt x="3975" y="556"/>
                                </a:lnTo>
                                <a:lnTo>
                                  <a:pt x="4000" y="528"/>
                                </a:lnTo>
                                <a:lnTo>
                                  <a:pt x="4026" y="498"/>
                                </a:lnTo>
                                <a:lnTo>
                                  <a:pt x="4051" y="471"/>
                                </a:lnTo>
                                <a:lnTo>
                                  <a:pt x="4081" y="443"/>
                                </a:lnTo>
                                <a:lnTo>
                                  <a:pt x="4107" y="420"/>
                                </a:lnTo>
                                <a:lnTo>
                                  <a:pt x="4133" y="392"/>
                                </a:lnTo>
                                <a:lnTo>
                                  <a:pt x="4159" y="369"/>
                                </a:lnTo>
                                <a:lnTo>
                                  <a:pt x="4185" y="344"/>
                                </a:lnTo>
                                <a:lnTo>
                                  <a:pt x="4210" y="321"/>
                                </a:lnTo>
                                <a:lnTo>
                                  <a:pt x="4236" y="301"/>
                                </a:lnTo>
                                <a:lnTo>
                                  <a:pt x="4263" y="277"/>
                                </a:lnTo>
                                <a:lnTo>
                                  <a:pt x="4289" y="256"/>
                                </a:lnTo>
                                <a:lnTo>
                                  <a:pt x="4315" y="236"/>
                                </a:lnTo>
                                <a:lnTo>
                                  <a:pt x="4340" y="219"/>
                                </a:lnTo>
                                <a:lnTo>
                                  <a:pt x="4366" y="198"/>
                                </a:lnTo>
                                <a:lnTo>
                                  <a:pt x="4396" y="185"/>
                                </a:lnTo>
                                <a:lnTo>
                                  <a:pt x="4421" y="168"/>
                                </a:lnTo>
                                <a:lnTo>
                                  <a:pt x="4448" y="150"/>
                                </a:lnTo>
                                <a:lnTo>
                                  <a:pt x="4473" y="137"/>
                                </a:lnTo>
                                <a:lnTo>
                                  <a:pt x="4500" y="119"/>
                                </a:lnTo>
                                <a:lnTo>
                                  <a:pt x="4526" y="110"/>
                                </a:lnTo>
                                <a:lnTo>
                                  <a:pt x="4551" y="96"/>
                                </a:lnTo>
                                <a:lnTo>
                                  <a:pt x="4581" y="83"/>
                                </a:lnTo>
                                <a:lnTo>
                                  <a:pt x="4606" y="73"/>
                                </a:lnTo>
                                <a:lnTo>
                                  <a:pt x="4633" y="62"/>
                                </a:lnTo>
                                <a:lnTo>
                                  <a:pt x="4658" y="52"/>
                                </a:lnTo>
                                <a:lnTo>
                                  <a:pt x="4685" y="44"/>
                                </a:lnTo>
                                <a:lnTo>
                                  <a:pt x="4711" y="35"/>
                                </a:lnTo>
                                <a:lnTo>
                                  <a:pt x="4737" y="32"/>
                                </a:lnTo>
                                <a:lnTo>
                                  <a:pt x="4763" y="22"/>
                                </a:lnTo>
                                <a:lnTo>
                                  <a:pt x="4789" y="17"/>
                                </a:lnTo>
                                <a:lnTo>
                                  <a:pt x="4815" y="11"/>
                                </a:lnTo>
                                <a:lnTo>
                                  <a:pt x="4841" y="8"/>
                                </a:lnTo>
                                <a:lnTo>
                                  <a:pt x="4867" y="5"/>
                                </a:lnTo>
                                <a:lnTo>
                                  <a:pt x="4895" y="1"/>
                                </a:lnTo>
                                <a:lnTo>
                                  <a:pt x="4921" y="1"/>
                                </a:lnTo>
                                <a:lnTo>
                                  <a:pt x="4948" y="0"/>
                                </a:lnTo>
                                <a:lnTo>
                                  <a:pt x="4974" y="1"/>
                                </a:lnTo>
                                <a:lnTo>
                                  <a:pt x="5000" y="1"/>
                                </a:lnTo>
                                <a:lnTo>
                                  <a:pt x="5025" y="1"/>
                                </a:lnTo>
                                <a:lnTo>
                                  <a:pt x="5051" y="1"/>
                                </a:lnTo>
                                <a:lnTo>
                                  <a:pt x="5081" y="8"/>
                                </a:lnTo>
                                <a:lnTo>
                                  <a:pt x="5106" y="11"/>
                                </a:lnTo>
                                <a:lnTo>
                                  <a:pt x="5132" y="15"/>
                                </a:lnTo>
                                <a:lnTo>
                                  <a:pt x="5158" y="22"/>
                                </a:lnTo>
                                <a:lnTo>
                                  <a:pt x="5185" y="24"/>
                                </a:lnTo>
                                <a:lnTo>
                                  <a:pt x="5211" y="31"/>
                                </a:lnTo>
                                <a:lnTo>
                                  <a:pt x="5237" y="22"/>
                                </a:lnTo>
                                <a:lnTo>
                                  <a:pt x="5262" y="32"/>
                                </a:lnTo>
                                <a:lnTo>
                                  <a:pt x="5288" y="39"/>
                                </a:lnTo>
                                <a:lnTo>
                                  <a:pt x="5313" y="45"/>
                                </a:lnTo>
                                <a:lnTo>
                                  <a:pt x="5340" y="56"/>
                                </a:lnTo>
                                <a:lnTo>
                                  <a:pt x="5365" y="66"/>
                                </a:lnTo>
                                <a:lnTo>
                                  <a:pt x="5395" y="76"/>
                                </a:lnTo>
                                <a:lnTo>
                                  <a:pt x="5421" y="90"/>
                                </a:lnTo>
                                <a:lnTo>
                                  <a:pt x="5447" y="100"/>
                                </a:lnTo>
                                <a:lnTo>
                                  <a:pt x="5472" y="110"/>
                                </a:lnTo>
                                <a:lnTo>
                                  <a:pt x="5498" y="127"/>
                                </a:lnTo>
                                <a:lnTo>
                                  <a:pt x="5524" y="137"/>
                                </a:lnTo>
                                <a:lnTo>
                                  <a:pt x="5550" y="154"/>
                                </a:lnTo>
                                <a:lnTo>
                                  <a:pt x="5580" y="168"/>
                                </a:lnTo>
                                <a:lnTo>
                                  <a:pt x="5606" y="185"/>
                                </a:lnTo>
                                <a:lnTo>
                                  <a:pt x="5632" y="202"/>
                                </a:lnTo>
                                <a:lnTo>
                                  <a:pt x="5658" y="219"/>
                                </a:lnTo>
                                <a:lnTo>
                                  <a:pt x="5684" y="236"/>
                                </a:lnTo>
                                <a:lnTo>
                                  <a:pt x="5710" y="256"/>
                                </a:lnTo>
                                <a:lnTo>
                                  <a:pt x="5736" y="273"/>
                                </a:lnTo>
                                <a:lnTo>
                                  <a:pt x="5764" y="294"/>
                                </a:lnTo>
                                <a:lnTo>
                                  <a:pt x="5788" y="314"/>
                                </a:lnTo>
                                <a:lnTo>
                                  <a:pt x="5813" y="335"/>
                                </a:lnTo>
                                <a:lnTo>
                                  <a:pt x="5840" y="354"/>
                                </a:lnTo>
                                <a:lnTo>
                                  <a:pt x="5866" y="375"/>
                                </a:lnTo>
                                <a:lnTo>
                                  <a:pt x="5894" y="399"/>
                                </a:lnTo>
                                <a:lnTo>
                                  <a:pt x="5921" y="420"/>
                                </a:lnTo>
                                <a:lnTo>
                                  <a:pt x="5947" y="447"/>
                                </a:lnTo>
                                <a:lnTo>
                                  <a:pt x="5973" y="470"/>
                                </a:lnTo>
                                <a:lnTo>
                                  <a:pt x="5999" y="494"/>
                                </a:lnTo>
                                <a:lnTo>
                                  <a:pt x="6025" y="518"/>
                                </a:lnTo>
                                <a:lnTo>
                                  <a:pt x="6051" y="545"/>
                                </a:lnTo>
                                <a:lnTo>
                                  <a:pt x="6079" y="569"/>
                                </a:lnTo>
                                <a:lnTo>
                                  <a:pt x="6105" y="596"/>
                                </a:lnTo>
                                <a:lnTo>
                                  <a:pt x="6132" y="623"/>
                                </a:lnTo>
                                <a:lnTo>
                                  <a:pt x="6158" y="650"/>
                                </a:lnTo>
                                <a:lnTo>
                                  <a:pt x="6184" y="677"/>
                                </a:lnTo>
                                <a:lnTo>
                                  <a:pt x="6209" y="709"/>
                                </a:lnTo>
                                <a:lnTo>
                                  <a:pt x="6235" y="736"/>
                                </a:lnTo>
                                <a:lnTo>
                                  <a:pt x="6265" y="766"/>
                                </a:lnTo>
                                <a:lnTo>
                                  <a:pt x="6290" y="794"/>
                                </a:lnTo>
                                <a:lnTo>
                                  <a:pt x="6314" y="824"/>
                                </a:lnTo>
                                <a:lnTo>
                                  <a:pt x="6340" y="858"/>
                                </a:lnTo>
                                <a:lnTo>
                                  <a:pt x="6365" y="889"/>
                                </a:lnTo>
                                <a:lnTo>
                                  <a:pt x="6395" y="916"/>
                                </a:lnTo>
                                <a:lnTo>
                                  <a:pt x="6421" y="950"/>
                                </a:lnTo>
                                <a:lnTo>
                                  <a:pt x="6447" y="983"/>
                                </a:lnTo>
                                <a:lnTo>
                                  <a:pt x="6472" y="1015"/>
                                </a:lnTo>
                                <a:lnTo>
                                  <a:pt x="6499" y="1049"/>
                                </a:lnTo>
                                <a:lnTo>
                                  <a:pt x="6525" y="1083"/>
                                </a:lnTo>
                                <a:lnTo>
                                  <a:pt x="6550" y="1113"/>
                                </a:lnTo>
                                <a:lnTo>
                                  <a:pt x="6580" y="1151"/>
                                </a:lnTo>
                                <a:lnTo>
                                  <a:pt x="6605" y="1181"/>
                                </a:lnTo>
                                <a:lnTo>
                                  <a:pt x="6632" y="1218"/>
                                </a:lnTo>
                                <a:lnTo>
                                  <a:pt x="6657" y="1253"/>
                                </a:lnTo>
                                <a:lnTo>
                                  <a:pt x="6683" y="1287"/>
                                </a:lnTo>
                                <a:lnTo>
                                  <a:pt x="6709" y="1324"/>
                                </a:lnTo>
                                <a:lnTo>
                                  <a:pt x="6735" y="1358"/>
                                </a:lnTo>
                                <a:lnTo>
                                  <a:pt x="6765" y="1396"/>
                                </a:lnTo>
                                <a:lnTo>
                                  <a:pt x="6791" y="1433"/>
                                </a:lnTo>
                                <a:lnTo>
                                  <a:pt x="6816" y="1470"/>
                                </a:lnTo>
                                <a:lnTo>
                                  <a:pt x="6839" y="1504"/>
                                </a:lnTo>
                                <a:lnTo>
                                  <a:pt x="6864" y="1542"/>
                                </a:lnTo>
                                <a:lnTo>
                                  <a:pt x="6894" y="1579"/>
                                </a:lnTo>
                                <a:lnTo>
                                  <a:pt x="6919" y="1617"/>
                                </a:lnTo>
                                <a:lnTo>
                                  <a:pt x="6946" y="1656"/>
                                </a:lnTo>
                                <a:lnTo>
                                  <a:pt x="6971" y="1694"/>
                                </a:lnTo>
                                <a:lnTo>
                                  <a:pt x="6997" y="1731"/>
                                </a:lnTo>
                                <a:lnTo>
                                  <a:pt x="7024" y="1772"/>
                                </a:lnTo>
                                <a:lnTo>
                                  <a:pt x="7050" y="1809"/>
                                </a:lnTo>
                                <a:lnTo>
                                  <a:pt x="7079" y="1851"/>
                                </a:lnTo>
                                <a:lnTo>
                                  <a:pt x="7104" y="1889"/>
                                </a:lnTo>
                                <a:lnTo>
                                  <a:pt x="7130" y="1929"/>
                                </a:lnTo>
                                <a:lnTo>
                                  <a:pt x="7157" y="1967"/>
                                </a:lnTo>
                                <a:lnTo>
                                  <a:pt x="7182" y="2008"/>
                                </a:lnTo>
                                <a:lnTo>
                                  <a:pt x="7208" y="2045"/>
                                </a:lnTo>
                                <a:lnTo>
                                  <a:pt x="7234" y="2085"/>
                                </a:lnTo>
                                <a:lnTo>
                                  <a:pt x="7264" y="2122"/>
                                </a:lnTo>
                                <a:lnTo>
                                  <a:pt x="7289" y="2164"/>
                                </a:lnTo>
                                <a:lnTo>
                                  <a:pt x="7316" y="2205"/>
                                </a:lnTo>
                                <a:lnTo>
                                  <a:pt x="7339" y="2246"/>
                                </a:lnTo>
                                <a:lnTo>
                                  <a:pt x="7364" y="2287"/>
                                </a:lnTo>
                                <a:lnTo>
                                  <a:pt x="7393" y="2327"/>
                                </a:lnTo>
                                <a:lnTo>
                                  <a:pt x="7420" y="2368"/>
                                </a:lnTo>
                                <a:lnTo>
                                  <a:pt x="7445" y="2406"/>
                                </a:lnTo>
                                <a:lnTo>
                                  <a:pt x="7471" y="2446"/>
                                </a:lnTo>
                                <a:lnTo>
                                  <a:pt x="7497" y="2486"/>
                                </a:lnTo>
                                <a:lnTo>
                                  <a:pt x="7524" y="2527"/>
                                </a:lnTo>
                                <a:lnTo>
                                  <a:pt x="7549" y="2569"/>
                                </a:lnTo>
                                <a:lnTo>
                                  <a:pt x="7578" y="2610"/>
                                </a:lnTo>
                                <a:lnTo>
                                  <a:pt x="7605" y="2649"/>
                                </a:lnTo>
                                <a:lnTo>
                                  <a:pt x="7630" y="2687"/>
                                </a:lnTo>
                                <a:lnTo>
                                  <a:pt x="7657" y="2728"/>
                                </a:lnTo>
                                <a:lnTo>
                                  <a:pt x="7683" y="2769"/>
                                </a:lnTo>
                                <a:lnTo>
                                  <a:pt x="7708" y="2810"/>
                                </a:lnTo>
                                <a:lnTo>
                                  <a:pt x="7734" y="2850"/>
                                </a:lnTo>
                                <a:lnTo>
                                  <a:pt x="7763" y="2892"/>
                                </a:lnTo>
                                <a:lnTo>
                                  <a:pt x="7790" y="2933"/>
                                </a:lnTo>
                                <a:lnTo>
                                  <a:pt x="7816" y="2970"/>
                                </a:lnTo>
                                <a:lnTo>
                                  <a:pt x="7841" y="3011"/>
                                </a:lnTo>
                                <a:lnTo>
                                  <a:pt x="7867" y="3048"/>
                                </a:lnTo>
                                <a:lnTo>
                                  <a:pt x="7893" y="3088"/>
                                </a:lnTo>
                                <a:lnTo>
                                  <a:pt x="7920" y="3129"/>
                                </a:lnTo>
                                <a:lnTo>
                                  <a:pt x="7944" y="3170"/>
                                </a:lnTo>
                                <a:lnTo>
                                  <a:pt x="7970" y="3207"/>
                                </a:lnTo>
                                <a:lnTo>
                                  <a:pt x="7997" y="3248"/>
                                </a:lnTo>
                                <a:lnTo>
                                  <a:pt x="8023" y="3285"/>
                                </a:lnTo>
                                <a:lnTo>
                                  <a:pt x="8048" y="3327"/>
                                </a:lnTo>
                                <a:lnTo>
                                  <a:pt x="8077" y="3365"/>
                                </a:lnTo>
                                <a:lnTo>
                                  <a:pt x="8103" y="3402"/>
                                </a:lnTo>
                                <a:lnTo>
                                  <a:pt x="8129" y="3439"/>
                                </a:lnTo>
                                <a:lnTo>
                                  <a:pt x="8156" y="3476"/>
                                </a:lnTo>
                                <a:lnTo>
                                  <a:pt x="8181" y="3518"/>
                                </a:lnTo>
                                <a:lnTo>
                                  <a:pt x="8207" y="3555"/>
                                </a:lnTo>
                                <a:lnTo>
                                  <a:pt x="8233" y="3592"/>
                                </a:lnTo>
                                <a:lnTo>
                                  <a:pt x="8262" y="3630"/>
                                </a:lnTo>
                                <a:lnTo>
                                  <a:pt x="8288" y="3667"/>
                                </a:lnTo>
                                <a:lnTo>
                                  <a:pt x="8314" y="3700"/>
                                </a:lnTo>
                                <a:lnTo>
                                  <a:pt x="8340" y="3739"/>
                                </a:lnTo>
                                <a:lnTo>
                                  <a:pt x="8366" y="3776"/>
                                </a:lnTo>
                                <a:lnTo>
                                  <a:pt x="8392" y="3810"/>
                                </a:lnTo>
                                <a:lnTo>
                                  <a:pt x="8419" y="3847"/>
                                </a:lnTo>
                                <a:lnTo>
                                  <a:pt x="8445" y="3884"/>
                                </a:lnTo>
                                <a:lnTo>
                                  <a:pt x="8470" y="3919"/>
                                </a:lnTo>
                                <a:lnTo>
                                  <a:pt x="8496" y="3953"/>
                                </a:lnTo>
                                <a:lnTo>
                                  <a:pt x="8522" y="3986"/>
                                </a:lnTo>
                                <a:lnTo>
                                  <a:pt x="8549" y="4021"/>
                                </a:lnTo>
                                <a:lnTo>
                                  <a:pt x="8577" y="4055"/>
                                </a:lnTo>
                                <a:lnTo>
                                  <a:pt x="8603" y="4088"/>
                                </a:lnTo>
                                <a:lnTo>
                                  <a:pt x="8630" y="4119"/>
                                </a:lnTo>
                                <a:lnTo>
                                  <a:pt x="8655" y="4154"/>
                                </a:lnTo>
                                <a:lnTo>
                                  <a:pt x="8681" y="4188"/>
                                </a:lnTo>
                                <a:lnTo>
                                  <a:pt x="8707" y="4218"/>
                                </a:lnTo>
                                <a:lnTo>
                                  <a:pt x="8733" y="4252"/>
                                </a:lnTo>
                                <a:lnTo>
                                  <a:pt x="8762" y="4283"/>
                                </a:lnTo>
                                <a:lnTo>
                                  <a:pt x="8789" y="4312"/>
                                </a:lnTo>
                                <a:lnTo>
                                  <a:pt x="8815" y="4343"/>
                                </a:lnTo>
                                <a:lnTo>
                                  <a:pt x="8841" y="4375"/>
                                </a:lnTo>
                                <a:lnTo>
                                  <a:pt x="8867" y="4402"/>
                                </a:lnTo>
                                <a:lnTo>
                                  <a:pt x="8892" y="4431"/>
                                </a:lnTo>
                                <a:lnTo>
                                  <a:pt x="8918" y="4460"/>
                                </a:lnTo>
                                <a:lnTo>
                                  <a:pt x="8945" y="4489"/>
                                </a:lnTo>
                                <a:lnTo>
                                  <a:pt x="8970" y="4517"/>
                                </a:lnTo>
                                <a:lnTo>
                                  <a:pt x="8996" y="4544"/>
                                </a:lnTo>
                                <a:lnTo>
                                  <a:pt x="9022" y="4571"/>
                                </a:lnTo>
                                <a:lnTo>
                                  <a:pt x="9048" y="4598"/>
                                </a:lnTo>
                                <a:lnTo>
                                  <a:pt x="9078" y="4625"/>
                                </a:lnTo>
                                <a:lnTo>
                                  <a:pt x="9103" y="4650"/>
                                </a:lnTo>
                                <a:lnTo>
                                  <a:pt x="9130" y="4673"/>
                                </a:lnTo>
                                <a:lnTo>
                                  <a:pt x="9156" y="4700"/>
                                </a:lnTo>
                                <a:lnTo>
                                  <a:pt x="9181" y="4724"/>
                                </a:lnTo>
                                <a:lnTo>
                                  <a:pt x="9207" y="4748"/>
                                </a:lnTo>
                                <a:lnTo>
                                  <a:pt x="9232" y="4773"/>
                                </a:lnTo>
                                <a:lnTo>
                                  <a:pt x="9263" y="4795"/>
                                </a:lnTo>
                                <a:lnTo>
                                  <a:pt x="9288" y="4820"/>
                                </a:lnTo>
                                <a:lnTo>
                                  <a:pt x="9314" y="4840"/>
                                </a:lnTo>
                                <a:lnTo>
                                  <a:pt x="9341" y="4860"/>
                                </a:lnTo>
                                <a:lnTo>
                                  <a:pt x="9366" y="4880"/>
                                </a:lnTo>
                                <a:lnTo>
                                  <a:pt x="9392" y="4902"/>
                                </a:lnTo>
                                <a:lnTo>
                                  <a:pt x="9417" y="4921"/>
                                </a:lnTo>
                                <a:lnTo>
                                  <a:pt x="9447" y="4943"/>
                                </a:lnTo>
                                <a:lnTo>
                                  <a:pt x="9470" y="4959"/>
                                </a:lnTo>
                                <a:lnTo>
                                  <a:pt x="9496" y="4976"/>
                                </a:lnTo>
                                <a:lnTo>
                                  <a:pt x="9521" y="4996"/>
                                </a:lnTo>
                                <a:lnTo>
                                  <a:pt x="9547" y="5013"/>
                                </a:lnTo>
                                <a:lnTo>
                                  <a:pt x="9576" y="5031"/>
                                </a:lnTo>
                                <a:lnTo>
                                  <a:pt x="9603" y="5044"/>
                                </a:lnTo>
                                <a:lnTo>
                                  <a:pt x="9629" y="5061"/>
                                </a:lnTo>
                                <a:lnTo>
                                  <a:pt x="9655" y="5074"/>
                                </a:lnTo>
                                <a:lnTo>
                                  <a:pt x="9681" y="5091"/>
                                </a:lnTo>
                                <a:lnTo>
                                  <a:pt x="9706" y="5101"/>
                                </a:lnTo>
                                <a:lnTo>
                                  <a:pt x="9733" y="5115"/>
                                </a:lnTo>
                                <a:lnTo>
                                  <a:pt x="9761" y="5129"/>
                                </a:lnTo>
                                <a:lnTo>
                                  <a:pt x="9787" y="5143"/>
                                </a:lnTo>
                                <a:lnTo>
                                  <a:pt x="9814" y="5152"/>
                                </a:lnTo>
                                <a:lnTo>
                                  <a:pt x="9840" y="5163"/>
                                </a:lnTo>
                                <a:lnTo>
                                  <a:pt x="9865" y="5174"/>
                                </a:lnTo>
                                <a:lnTo>
                                  <a:pt x="9892" y="5183"/>
                                </a:lnTo>
                                <a:lnTo>
                                  <a:pt x="9917" y="5193"/>
                                </a:lnTo>
                                <a:lnTo>
                                  <a:pt x="9946" y="5201"/>
                                </a:lnTo>
                                <a:lnTo>
                                  <a:pt x="9973" y="5210"/>
                                </a:lnTo>
                                <a:lnTo>
                                  <a:pt x="9995" y="5217"/>
                                </a:lnTo>
                                <a:lnTo>
                                  <a:pt x="10021" y="5224"/>
                                </a:lnTo>
                                <a:lnTo>
                                  <a:pt x="10047" y="5231"/>
                                </a:lnTo>
                                <a:lnTo>
                                  <a:pt x="10077" y="5237"/>
                                </a:lnTo>
                                <a:lnTo>
                                  <a:pt x="10102" y="5241"/>
                                </a:lnTo>
                                <a:lnTo>
                                  <a:pt x="10128" y="5248"/>
                                </a:lnTo>
                                <a:lnTo>
                                  <a:pt x="10155" y="5248"/>
                                </a:lnTo>
                                <a:lnTo>
                                  <a:pt x="10180" y="5254"/>
                                </a:lnTo>
                                <a:lnTo>
                                  <a:pt x="10207" y="5258"/>
                                </a:lnTo>
                                <a:lnTo>
                                  <a:pt x="10232" y="5258"/>
                                </a:lnTo>
                                <a:lnTo>
                                  <a:pt x="10262" y="5258"/>
                                </a:lnTo>
                                <a:lnTo>
                                  <a:pt x="10287" y="5261"/>
                                </a:lnTo>
                                <a:lnTo>
                                  <a:pt x="10314" y="5261"/>
                                </a:lnTo>
                                <a:lnTo>
                                  <a:pt x="10339" y="5262"/>
                                </a:lnTo>
                                <a:lnTo>
                                  <a:pt x="10366" y="5261"/>
                                </a:lnTo>
                                <a:lnTo>
                                  <a:pt x="10392" y="5258"/>
                                </a:lnTo>
                                <a:lnTo>
                                  <a:pt x="10417" y="5258"/>
                                </a:lnTo>
                                <a:lnTo>
                                  <a:pt x="10446" y="5254"/>
                                </a:lnTo>
                                <a:lnTo>
                                  <a:pt x="10472" y="5251"/>
                                </a:lnTo>
                                <a:lnTo>
                                  <a:pt x="10498" y="5248"/>
                                </a:lnTo>
                                <a:lnTo>
                                  <a:pt x="10520" y="5244"/>
                                </a:lnTo>
                                <a:lnTo>
                                  <a:pt x="10547" y="5237"/>
                                </a:lnTo>
                                <a:lnTo>
                                  <a:pt x="10576" y="5234"/>
                                </a:lnTo>
                                <a:lnTo>
                                  <a:pt x="10602" y="5228"/>
                                </a:lnTo>
                                <a:lnTo>
                                  <a:pt x="10628" y="5220"/>
                                </a:lnTo>
                                <a:lnTo>
                                  <a:pt x="10654" y="5217"/>
                                </a:lnTo>
                                <a:lnTo>
                                  <a:pt x="10679" y="5210"/>
                                </a:lnTo>
                                <a:lnTo>
                                  <a:pt x="10706" y="5200"/>
                                </a:lnTo>
                                <a:lnTo>
                                  <a:pt x="10731" y="5191"/>
                                </a:lnTo>
                                <a:lnTo>
                                  <a:pt x="10760" y="5184"/>
                                </a:lnTo>
                                <a:lnTo>
                                  <a:pt x="10787" y="5173"/>
                                </a:lnTo>
                                <a:lnTo>
                                  <a:pt x="10812" y="5163"/>
                                </a:lnTo>
                                <a:lnTo>
                                  <a:pt x="10839" y="5152"/>
                                </a:lnTo>
                                <a:lnTo>
                                  <a:pt x="10864" y="5142"/>
                                </a:lnTo>
                                <a:lnTo>
                                  <a:pt x="10890" y="5129"/>
                                </a:lnTo>
                                <a:lnTo>
                                  <a:pt x="10917" y="5118"/>
                                </a:lnTo>
                                <a:lnTo>
                                  <a:pt x="10946" y="5105"/>
                                </a:lnTo>
                                <a:lnTo>
                                  <a:pt x="10971" y="5091"/>
                                </a:lnTo>
                                <a:lnTo>
                                  <a:pt x="10997" y="5078"/>
                                </a:lnTo>
                                <a:lnTo>
                                  <a:pt x="11023" y="5065"/>
                                </a:lnTo>
                                <a:lnTo>
                                  <a:pt x="11046" y="5048"/>
                                </a:lnTo>
                                <a:lnTo>
                                  <a:pt x="11075" y="5034"/>
                                </a:lnTo>
                                <a:lnTo>
                                  <a:pt x="11101" y="5016"/>
                                </a:lnTo>
                                <a:lnTo>
                                  <a:pt x="11127" y="5003"/>
                                </a:lnTo>
                                <a:lnTo>
                                  <a:pt x="11153" y="4987"/>
                                </a:lnTo>
                                <a:lnTo>
                                  <a:pt x="11179" y="4965"/>
                                </a:lnTo>
                                <a:lnTo>
                                  <a:pt x="11205" y="4952"/>
                                </a:lnTo>
                                <a:lnTo>
                                  <a:pt x="11231" y="4931"/>
                                </a:lnTo>
                                <a:lnTo>
                                  <a:pt x="11260" y="4914"/>
                                </a:lnTo>
                                <a:lnTo>
                                  <a:pt x="11286" y="4898"/>
                                </a:lnTo>
                                <a:lnTo>
                                  <a:pt x="11312" y="4878"/>
                                </a:lnTo>
                                <a:lnTo>
                                  <a:pt x="11339" y="4857"/>
                                </a:lnTo>
                                <a:lnTo>
                                  <a:pt x="11364" y="4837"/>
                                </a:lnTo>
                                <a:lnTo>
                                  <a:pt x="11391" y="4816"/>
                                </a:lnTo>
                                <a:lnTo>
                                  <a:pt x="11416" y="4796"/>
                                </a:lnTo>
                                <a:lnTo>
                                  <a:pt x="11445" y="4776"/>
                                </a:lnTo>
                                <a:lnTo>
                                  <a:pt x="11471" y="4751"/>
                                </a:lnTo>
                                <a:lnTo>
                                  <a:pt x="11497" y="4731"/>
                                </a:lnTo>
                                <a:lnTo>
                                  <a:pt x="11523" y="4710"/>
                                </a:lnTo>
                                <a:lnTo>
                                  <a:pt x="11549" y="4687"/>
                                </a:lnTo>
                                <a:lnTo>
                                  <a:pt x="11575" y="4664"/>
                                </a:lnTo>
                                <a:lnTo>
                                  <a:pt x="11601" y="4643"/>
                                </a:lnTo>
                                <a:lnTo>
                                  <a:pt x="11628" y="4615"/>
                                </a:lnTo>
                                <a:lnTo>
                                  <a:pt x="11653" y="4595"/>
                                </a:lnTo>
                                <a:lnTo>
                                  <a:pt x="11679" y="4569"/>
                                </a:lnTo>
                                <a:lnTo>
                                  <a:pt x="11705" y="4547"/>
                                </a:lnTo>
                                <a:lnTo>
                                  <a:pt x="11731" y="4521"/>
                                </a:lnTo>
                                <a:lnTo>
                                  <a:pt x="11761" y="4496"/>
                                </a:lnTo>
                                <a:lnTo>
                                  <a:pt x="11786" y="4469"/>
                                </a:lnTo>
                                <a:lnTo>
                                  <a:pt x="11813" y="4445"/>
                                </a:lnTo>
                                <a:lnTo>
                                  <a:pt x="11838" y="4422"/>
                                </a:lnTo>
                                <a:lnTo>
                                  <a:pt x="11865" y="4394"/>
                                </a:lnTo>
                                <a:lnTo>
                                  <a:pt x="11889" y="4370"/>
                                </a:lnTo>
                                <a:lnTo>
                                  <a:pt x="11915" y="4344"/>
                                </a:lnTo>
                                <a:lnTo>
                                  <a:pt x="11946" y="4316"/>
                                </a:lnTo>
                                <a:lnTo>
                                  <a:pt x="11971" y="4289"/>
                                </a:lnTo>
                                <a:lnTo>
                                  <a:pt x="11998" y="4265"/>
                                </a:lnTo>
                                <a:lnTo>
                                  <a:pt x="12022" y="4235"/>
                                </a:lnTo>
                                <a:lnTo>
                                  <a:pt x="12049" y="4207"/>
                                </a:lnTo>
                                <a:lnTo>
                                  <a:pt x="12071" y="4181"/>
                                </a:lnTo>
                                <a:lnTo>
                                  <a:pt x="12101" y="4156"/>
                                </a:lnTo>
                                <a:lnTo>
                                  <a:pt x="12126" y="4129"/>
                                </a:lnTo>
                                <a:lnTo>
                                  <a:pt x="12152" y="4098"/>
                                </a:lnTo>
                                <a:lnTo>
                                  <a:pt x="12178" y="4072"/>
                                </a:lnTo>
                                <a:lnTo>
                                  <a:pt x="12205" y="4044"/>
                                </a:lnTo>
                                <a:lnTo>
                                  <a:pt x="12230" y="4017"/>
                                </a:lnTo>
                                <a:lnTo>
                                  <a:pt x="12260" y="3989"/>
                                </a:lnTo>
                                <a:lnTo>
                                  <a:pt x="12285" y="3962"/>
                                </a:lnTo>
                                <a:lnTo>
                                  <a:pt x="12311" y="3936"/>
                                </a:lnTo>
                                <a:lnTo>
                                  <a:pt x="12337" y="3905"/>
                                </a:lnTo>
                                <a:lnTo>
                                  <a:pt x="12364" y="3877"/>
                                </a:lnTo>
                                <a:lnTo>
                                  <a:pt x="12389" y="3850"/>
                                </a:lnTo>
                                <a:lnTo>
                                  <a:pt x="12415" y="3824"/>
                                </a:lnTo>
                                <a:lnTo>
                                  <a:pt x="12444" y="3797"/>
                                </a:lnTo>
                                <a:lnTo>
                                  <a:pt x="12470" y="3769"/>
                                </a:lnTo>
                                <a:lnTo>
                                  <a:pt x="12497" y="3738"/>
                                </a:lnTo>
                                <a:lnTo>
                                  <a:pt x="12522" y="3711"/>
                                </a:lnTo>
                                <a:lnTo>
                                  <a:pt x="12548" y="3683"/>
                                </a:lnTo>
                                <a:lnTo>
                                  <a:pt x="12574" y="3657"/>
                                </a:lnTo>
                                <a:lnTo>
                                  <a:pt x="12600" y="3629"/>
                                </a:lnTo>
                                <a:lnTo>
                                  <a:pt x="12626" y="3603"/>
                                </a:lnTo>
                                <a:lnTo>
                                  <a:pt x="12652" y="3575"/>
                                </a:lnTo>
                                <a:lnTo>
                                  <a:pt x="12679" y="3547"/>
                                </a:lnTo>
                                <a:lnTo>
                                  <a:pt x="12704" y="3520"/>
                                </a:lnTo>
                                <a:lnTo>
                                  <a:pt x="12730" y="3494"/>
                                </a:lnTo>
                                <a:lnTo>
                                  <a:pt x="12756" y="3466"/>
                                </a:lnTo>
                                <a:lnTo>
                                  <a:pt x="12785" y="3439"/>
                                </a:lnTo>
                                <a:lnTo>
                                  <a:pt x="12811" y="3416"/>
                                </a:lnTo>
                                <a:lnTo>
                                  <a:pt x="12837" y="3388"/>
                                </a:lnTo>
                                <a:lnTo>
                                  <a:pt x="12863" y="3365"/>
                                </a:lnTo>
                                <a:lnTo>
                                  <a:pt x="12889" y="3340"/>
                                </a:lnTo>
                                <a:lnTo>
                                  <a:pt x="12915" y="3314"/>
                                </a:lnTo>
                                <a:lnTo>
                                  <a:pt x="12945" y="3289"/>
                                </a:lnTo>
                                <a:lnTo>
                                  <a:pt x="12970" y="3262"/>
                                </a:lnTo>
                                <a:lnTo>
                                  <a:pt x="12997" y="3238"/>
                                </a:lnTo>
                                <a:lnTo>
                                  <a:pt x="13022" y="3215"/>
                                </a:lnTo>
                                <a:lnTo>
                                  <a:pt x="13048" y="3190"/>
                                </a:lnTo>
                                <a:lnTo>
                                  <a:pt x="13074" y="3167"/>
                                </a:lnTo>
                                <a:lnTo>
                                  <a:pt x="13101" y="3146"/>
                                </a:lnTo>
                                <a:lnTo>
                                  <a:pt x="13130" y="3119"/>
                                </a:lnTo>
                                <a:lnTo>
                                  <a:pt x="13152" y="3098"/>
                                </a:lnTo>
                                <a:lnTo>
                                  <a:pt x="13177" y="3078"/>
                                </a:lnTo>
                                <a:lnTo>
                                  <a:pt x="13203" y="3055"/>
                                </a:lnTo>
                                <a:lnTo>
                                  <a:pt x="13230" y="3034"/>
                                </a:lnTo>
                                <a:lnTo>
                                  <a:pt x="13255" y="3011"/>
                                </a:lnTo>
                                <a:lnTo>
                                  <a:pt x="13284" y="2990"/>
                                </a:lnTo>
                                <a:lnTo>
                                  <a:pt x="13310" y="2969"/>
                                </a:lnTo>
                                <a:lnTo>
                                  <a:pt x="13336" y="2953"/>
                                </a:lnTo>
                                <a:lnTo>
                                  <a:pt x="13362" y="2933"/>
                                </a:lnTo>
                                <a:lnTo>
                                  <a:pt x="13388" y="2912"/>
                                </a:lnTo>
                                <a:lnTo>
                                  <a:pt x="13414" y="2892"/>
                                </a:lnTo>
                                <a:lnTo>
                                  <a:pt x="13440" y="2874"/>
                                </a:lnTo>
                                <a:lnTo>
                                  <a:pt x="13469" y="2857"/>
                                </a:lnTo>
                                <a:lnTo>
                                  <a:pt x="13495" y="2841"/>
                                </a:lnTo>
                                <a:lnTo>
                                  <a:pt x="13522" y="2823"/>
                                </a:lnTo>
                                <a:lnTo>
                                  <a:pt x="13547" y="2806"/>
                                </a:lnTo>
                                <a:lnTo>
                                  <a:pt x="13574" y="2792"/>
                                </a:lnTo>
                                <a:lnTo>
                                  <a:pt x="13599" y="2775"/>
                                </a:lnTo>
                                <a:lnTo>
                                  <a:pt x="13629" y="2762"/>
                                </a:lnTo>
                                <a:lnTo>
                                  <a:pt x="13654" y="2749"/>
                                </a:lnTo>
                                <a:lnTo>
                                  <a:pt x="13677" y="2735"/>
                                </a:lnTo>
                                <a:lnTo>
                                  <a:pt x="13703" y="2722"/>
                                </a:lnTo>
                                <a:lnTo>
                                  <a:pt x="13729" y="2707"/>
                                </a:lnTo>
                                <a:lnTo>
                                  <a:pt x="13755" y="2697"/>
                                </a:lnTo>
                                <a:lnTo>
                                  <a:pt x="13784" y="2687"/>
                                </a:lnTo>
                                <a:lnTo>
                                  <a:pt x="13810" y="2677"/>
                                </a:lnTo>
                                <a:lnTo>
                                  <a:pt x="13837" y="2663"/>
                                </a:lnTo>
                                <a:lnTo>
                                  <a:pt x="13862" y="2656"/>
                                </a:lnTo>
                                <a:lnTo>
                                  <a:pt x="13888" y="2647"/>
                                </a:lnTo>
                                <a:lnTo>
                                  <a:pt x="13915" y="2639"/>
                                </a:lnTo>
                                <a:lnTo>
                                  <a:pt x="13940" y="2629"/>
                                </a:lnTo>
                                <a:lnTo>
                                  <a:pt x="13969" y="2622"/>
                                </a:lnTo>
                                <a:lnTo>
                                  <a:pt x="13995" y="2616"/>
                                </a:lnTo>
                                <a:lnTo>
                                  <a:pt x="14021" y="2609"/>
                                </a:lnTo>
                                <a:lnTo>
                                  <a:pt x="14047" y="2603"/>
                                </a:lnTo>
                                <a:lnTo>
                                  <a:pt x="14073" y="2598"/>
                                </a:lnTo>
                                <a:lnTo>
                                  <a:pt x="14099" y="2595"/>
                                </a:lnTo>
                                <a:lnTo>
                                  <a:pt x="14125" y="2592"/>
                                </a:lnTo>
                                <a:lnTo>
                                  <a:pt x="14154" y="2589"/>
                                </a:lnTo>
                                <a:lnTo>
                                  <a:pt x="14180" y="2586"/>
                                </a:lnTo>
                                <a:lnTo>
                                  <a:pt x="14203" y="2582"/>
                                </a:lnTo>
                                <a:lnTo>
                                  <a:pt x="14229" y="2582"/>
                                </a:lnTo>
                                <a:lnTo>
                                  <a:pt x="14255" y="2582"/>
                                </a:lnTo>
                                <a:lnTo>
                                  <a:pt x="14284" y="2582"/>
                                </a:lnTo>
                                <a:lnTo>
                                  <a:pt x="14310" y="2582"/>
                                </a:lnTo>
                                <a:lnTo>
                                  <a:pt x="14336" y="2586"/>
                                </a:lnTo>
                                <a:lnTo>
                                  <a:pt x="14362" y="2588"/>
                                </a:lnTo>
                                <a:lnTo>
                                  <a:pt x="14388" y="2593"/>
                                </a:lnTo>
                                <a:lnTo>
                                  <a:pt x="14413" y="2593"/>
                                </a:lnTo>
                                <a:lnTo>
                                  <a:pt x="14439" y="2599"/>
                                </a:lnTo>
                                <a:lnTo>
                                  <a:pt x="14469" y="2602"/>
                                </a:lnTo>
                                <a:lnTo>
                                  <a:pt x="14495" y="2609"/>
                                </a:lnTo>
                                <a:lnTo>
                                  <a:pt x="14521" y="2613"/>
                                </a:lnTo>
                                <a:lnTo>
                                  <a:pt x="14547" y="2620"/>
                                </a:lnTo>
                                <a:lnTo>
                                  <a:pt x="14572" y="2630"/>
                                </a:lnTo>
                                <a:lnTo>
                                  <a:pt x="14598" y="2637"/>
                                </a:lnTo>
                                <a:lnTo>
                                  <a:pt x="14624" y="2647"/>
                                </a:lnTo>
                                <a:lnTo>
                                  <a:pt x="14654" y="2657"/>
                                </a:lnTo>
                                <a:lnTo>
                                  <a:pt x="14680" y="2667"/>
                                </a:lnTo>
                                <a:lnTo>
                                  <a:pt x="14702" y="2678"/>
                                </a:lnTo>
                                <a:lnTo>
                                  <a:pt x="14728" y="2688"/>
                                </a:lnTo>
                                <a:lnTo>
                                  <a:pt x="14754" y="2697"/>
                                </a:lnTo>
                                <a:lnTo>
                                  <a:pt x="14783" y="2712"/>
                                </a:lnTo>
                                <a:lnTo>
                                  <a:pt x="14809" y="2729"/>
                                </a:lnTo>
                                <a:lnTo>
                                  <a:pt x="14835" y="2739"/>
                                </a:lnTo>
                                <a:lnTo>
                                  <a:pt x="14861" y="2756"/>
                                </a:lnTo>
                                <a:lnTo>
                                  <a:pt x="14887" y="2768"/>
                                </a:lnTo>
                                <a:lnTo>
                                  <a:pt x="14913" y="2787"/>
                                </a:lnTo>
                                <a:lnTo>
                                  <a:pt x="14939" y="2804"/>
                                </a:lnTo>
                                <a:lnTo>
                                  <a:pt x="14968" y="2820"/>
                                </a:lnTo>
                                <a:lnTo>
                                  <a:pt x="14994" y="2837"/>
                                </a:lnTo>
                                <a:lnTo>
                                  <a:pt x="15020" y="2857"/>
                                </a:lnTo>
                                <a:lnTo>
                                  <a:pt x="15046" y="2878"/>
                                </a:lnTo>
                                <a:lnTo>
                                  <a:pt x="15072" y="2895"/>
                                </a:lnTo>
                                <a:lnTo>
                                  <a:pt x="15098" y="2918"/>
                                </a:lnTo>
                                <a:lnTo>
                                  <a:pt x="15125" y="2939"/>
                                </a:lnTo>
                                <a:lnTo>
                                  <a:pt x="15153" y="2960"/>
                                </a:lnTo>
                                <a:lnTo>
                                  <a:pt x="15179" y="2984"/>
                                </a:lnTo>
                                <a:lnTo>
                                  <a:pt x="15205" y="3007"/>
                                </a:lnTo>
                                <a:lnTo>
                                  <a:pt x="15231" y="3031"/>
                                </a:lnTo>
                                <a:lnTo>
                                  <a:pt x="15255" y="3054"/>
                                </a:lnTo>
                                <a:lnTo>
                                  <a:pt x="15283" y="3078"/>
                                </a:lnTo>
                                <a:lnTo>
                                  <a:pt x="15309" y="3105"/>
                                </a:lnTo>
                                <a:lnTo>
                                  <a:pt x="15335" y="3129"/>
                                </a:lnTo>
                                <a:lnTo>
                                  <a:pt x="15361" y="3156"/>
                                </a:lnTo>
                                <a:lnTo>
                                  <a:pt x="15387" y="3183"/>
                                </a:lnTo>
                                <a:lnTo>
                                  <a:pt x="15413" y="3212"/>
                                </a:lnTo>
                                <a:lnTo>
                                  <a:pt x="15439" y="3242"/>
                                </a:lnTo>
                                <a:lnTo>
                                  <a:pt x="15468" y="3268"/>
                                </a:lnTo>
                                <a:lnTo>
                                  <a:pt x="15495" y="3299"/>
                                </a:lnTo>
                                <a:lnTo>
                                  <a:pt x="15520" y="3331"/>
                                </a:lnTo>
                                <a:lnTo>
                                  <a:pt x="15546" y="3361"/>
                                </a:lnTo>
                                <a:lnTo>
                                  <a:pt x="15572" y="3388"/>
                                </a:lnTo>
                                <a:lnTo>
                                  <a:pt x="15598" y="3418"/>
                                </a:lnTo>
                                <a:lnTo>
                                  <a:pt x="15624" y="3452"/>
                                </a:lnTo>
                                <a:lnTo>
                                  <a:pt x="15653" y="3487"/>
                                </a:lnTo>
                                <a:lnTo>
                                  <a:pt x="15679" y="3517"/>
                                </a:lnTo>
                                <a:lnTo>
                                  <a:pt x="15706" y="3551"/>
                                </a:lnTo>
                                <a:lnTo>
                                  <a:pt x="15731" y="3586"/>
                                </a:lnTo>
                                <a:lnTo>
                                  <a:pt x="15757" y="3620"/>
                                </a:lnTo>
                                <a:lnTo>
                                  <a:pt x="15783" y="3728"/>
                                </a:lnTo>
                                <a:lnTo>
                                  <a:pt x="15809" y="3759"/>
                                </a:lnTo>
                                <a:lnTo>
                                  <a:pt x="15834" y="3797"/>
                                </a:lnTo>
                                <a:lnTo>
                                  <a:pt x="15860" y="3831"/>
                                </a:lnTo>
                                <a:lnTo>
                                  <a:pt x="15886" y="3864"/>
                                </a:lnTo>
                                <a:lnTo>
                                  <a:pt x="15912" y="3901"/>
                                </a:lnTo>
                                <a:lnTo>
                                  <a:pt x="15938" y="3935"/>
                                </a:lnTo>
                                <a:lnTo>
                                  <a:pt x="15967" y="3973"/>
                                </a:lnTo>
                                <a:lnTo>
                                  <a:pt x="15993" y="4010"/>
                                </a:lnTo>
                                <a:lnTo>
                                  <a:pt x="16019" y="4047"/>
                                </a:lnTo>
                                <a:lnTo>
                                  <a:pt x="16046" y="4081"/>
                                </a:lnTo>
                                <a:lnTo>
                                  <a:pt x="16071" y="4123"/>
                                </a:lnTo>
                                <a:lnTo>
                                  <a:pt x="16097" y="4160"/>
                                </a:lnTo>
                                <a:lnTo>
                                  <a:pt x="16124" y="4197"/>
                                </a:lnTo>
                                <a:lnTo>
                                  <a:pt x="16152" y="4238"/>
                                </a:lnTo>
                                <a:lnTo>
                                  <a:pt x="16178" y="4275"/>
                                </a:lnTo>
                                <a:lnTo>
                                  <a:pt x="16204" y="4317"/>
                                </a:lnTo>
                                <a:lnTo>
                                  <a:pt x="16230" y="4357"/>
                                </a:lnTo>
                                <a:lnTo>
                                  <a:pt x="16256" y="4398"/>
                                </a:lnTo>
                                <a:lnTo>
                                  <a:pt x="16282" y="4438"/>
                                </a:lnTo>
                                <a:lnTo>
                                  <a:pt x="16308" y="4480"/>
                                </a:lnTo>
                                <a:lnTo>
                                  <a:pt x="16334" y="4520"/>
                                </a:lnTo>
                                <a:lnTo>
                                  <a:pt x="16361" y="4561"/>
                                </a:lnTo>
                                <a:lnTo>
                                  <a:pt x="16386" y="4606"/>
                                </a:lnTo>
                                <a:lnTo>
                                  <a:pt x="16412" y="4646"/>
                                </a:lnTo>
                                <a:lnTo>
                                  <a:pt x="16439" y="4687"/>
                                </a:lnTo>
                                <a:lnTo>
                                  <a:pt x="16467" y="4731"/>
                                </a:lnTo>
                                <a:lnTo>
                                  <a:pt x="16493" y="4772"/>
                                </a:lnTo>
                                <a:lnTo>
                                  <a:pt x="16519" y="4817"/>
                                </a:lnTo>
                                <a:lnTo>
                                  <a:pt x="16545" y="4861"/>
                                </a:lnTo>
                                <a:lnTo>
                                  <a:pt x="16571" y="4904"/>
                                </a:lnTo>
                                <a:lnTo>
                                  <a:pt x="16597" y="4945"/>
                                </a:lnTo>
                                <a:lnTo>
                                  <a:pt x="16623" y="4990"/>
                                </a:lnTo>
                                <a:lnTo>
                                  <a:pt x="16652" y="5033"/>
                                </a:lnTo>
                                <a:lnTo>
                                  <a:pt x="16678" y="5078"/>
                                </a:lnTo>
                                <a:lnTo>
                                  <a:pt x="16704" y="5122"/>
                                </a:lnTo>
                                <a:lnTo>
                                  <a:pt x="16730" y="5166"/>
                                </a:lnTo>
                                <a:lnTo>
                                  <a:pt x="16756" y="5211"/>
                                </a:lnTo>
                                <a:lnTo>
                                  <a:pt x="16782" y="5258"/>
                                </a:lnTo>
                                <a:lnTo>
                                  <a:pt x="16808" y="5302"/>
                                </a:lnTo>
                                <a:lnTo>
                                  <a:pt x="16834" y="5347"/>
                                </a:lnTo>
                                <a:lnTo>
                                  <a:pt x="16860" y="5391"/>
                                </a:lnTo>
                                <a:lnTo>
                                  <a:pt x="16886" y="5436"/>
                                </a:lnTo>
                                <a:lnTo>
                                  <a:pt x="16912" y="5483"/>
                                </a:lnTo>
                                <a:lnTo>
                                  <a:pt x="16938" y="5527"/>
                                </a:lnTo>
                                <a:lnTo>
                                  <a:pt x="16967" y="5571"/>
                                </a:lnTo>
                                <a:lnTo>
                                  <a:pt x="16993" y="5618"/>
                                </a:lnTo>
                                <a:lnTo>
                                  <a:pt x="17019" y="5664"/>
                                </a:lnTo>
                                <a:lnTo>
                                  <a:pt x="17045" y="5707"/>
                                </a:lnTo>
                                <a:lnTo>
                                  <a:pt x="17071" y="5751"/>
                                </a:lnTo>
                                <a:lnTo>
                                  <a:pt x="17096" y="5796"/>
                                </a:lnTo>
                                <a:lnTo>
                                  <a:pt x="17122" y="5843"/>
                                </a:lnTo>
                                <a:lnTo>
                                  <a:pt x="17152" y="5888"/>
                                </a:lnTo>
                                <a:lnTo>
                                  <a:pt x="17178" y="5932"/>
                                </a:lnTo>
                                <a:lnTo>
                                  <a:pt x="17204" y="5979"/>
                                </a:lnTo>
                                <a:lnTo>
                                  <a:pt x="17229" y="6024"/>
                                </a:lnTo>
                                <a:lnTo>
                                  <a:pt x="17255" y="6067"/>
                                </a:lnTo>
                                <a:lnTo>
                                  <a:pt x="17281" y="6116"/>
                                </a:lnTo>
                                <a:lnTo>
                                  <a:pt x="17307" y="6160"/>
                                </a:lnTo>
                                <a:lnTo>
                                  <a:pt x="17337" y="6203"/>
                                </a:lnTo>
                                <a:lnTo>
                                  <a:pt x="17359" y="6249"/>
                                </a:lnTo>
                                <a:lnTo>
                                  <a:pt x="17385" y="6292"/>
                                </a:lnTo>
                                <a:lnTo>
                                  <a:pt x="17411" y="6339"/>
                                </a:lnTo>
                                <a:lnTo>
                                  <a:pt x="17437" y="6380"/>
                                </a:lnTo>
                                <a:lnTo>
                                  <a:pt x="17466" y="6424"/>
                                </a:lnTo>
                                <a:lnTo>
                                  <a:pt x="17492" y="6470"/>
                                </a:lnTo>
                                <a:lnTo>
                                  <a:pt x="17518" y="6513"/>
                                </a:lnTo>
                                <a:lnTo>
                                  <a:pt x="17544" y="6557"/>
                                </a:lnTo>
                                <a:lnTo>
                                  <a:pt x="17570" y="6601"/>
                                </a:lnTo>
                                <a:lnTo>
                                  <a:pt x="17596" y="6646"/>
                                </a:lnTo>
                                <a:lnTo>
                                  <a:pt x="17622" y="6690"/>
                                </a:lnTo>
                                <a:lnTo>
                                  <a:pt x="17651" y="6731"/>
                                </a:lnTo>
                                <a:lnTo>
                                  <a:pt x="17677" y="6778"/>
                                </a:lnTo>
                                <a:lnTo>
                                  <a:pt x="17703" y="6820"/>
                                </a:lnTo>
                                <a:lnTo>
                                  <a:pt x="17729" y="6864"/>
                                </a:lnTo>
                                <a:lnTo>
                                  <a:pt x="17755" y="6904"/>
                                </a:lnTo>
                                <a:lnTo>
                                  <a:pt x="17781" y="6946"/>
                                </a:lnTo>
                                <a:lnTo>
                                  <a:pt x="17807" y="6990"/>
                                </a:lnTo>
                                <a:lnTo>
                                  <a:pt x="17836" y="7031"/>
                                </a:lnTo>
                                <a:lnTo>
                                  <a:pt x="17862" y="7071"/>
                                </a:lnTo>
                                <a:lnTo>
                                  <a:pt x="17885" y="7116"/>
                                </a:lnTo>
                                <a:lnTo>
                                  <a:pt x="17911" y="7156"/>
                                </a:lnTo>
                                <a:lnTo>
                                  <a:pt x="17937" y="7196"/>
                                </a:lnTo>
                                <a:lnTo>
                                  <a:pt x="17966" y="7238"/>
                                </a:lnTo>
                                <a:lnTo>
                                  <a:pt x="17992" y="7278"/>
                                </a:lnTo>
                                <a:lnTo>
                                  <a:pt x="18018" y="7320"/>
                                </a:lnTo>
                                <a:lnTo>
                                  <a:pt x="18044" y="7360"/>
                                </a:lnTo>
                                <a:lnTo>
                                  <a:pt x="18070" y="7397"/>
                                </a:lnTo>
                                <a:lnTo>
                                  <a:pt x="18096" y="7438"/>
                                </a:lnTo>
                                <a:lnTo>
                                  <a:pt x="18122" y="7480"/>
                                </a:lnTo>
                                <a:lnTo>
                                  <a:pt x="18151" y="7516"/>
                                </a:lnTo>
                                <a:lnTo>
                                  <a:pt x="18177" y="7558"/>
                                </a:lnTo>
                                <a:lnTo>
                                  <a:pt x="18203" y="7595"/>
                                </a:lnTo>
                                <a:lnTo>
                                  <a:pt x="18229" y="7632"/>
                                </a:lnTo>
                                <a:lnTo>
                                  <a:pt x="18255" y="7669"/>
                                </a:lnTo>
                                <a:lnTo>
                                  <a:pt x="18281" y="7706"/>
                                </a:lnTo>
                                <a:lnTo>
                                  <a:pt x="18307" y="7745"/>
                                </a:lnTo>
                                <a:lnTo>
                                  <a:pt x="18336" y="7781"/>
                                </a:lnTo>
                                <a:lnTo>
                                  <a:pt x="18363" y="7819"/>
                                </a:lnTo>
                                <a:lnTo>
                                  <a:pt x="18389" y="7856"/>
                                </a:lnTo>
                                <a:lnTo>
                                  <a:pt x="18411" y="7890"/>
                                </a:lnTo>
                                <a:lnTo>
                                  <a:pt x="18436" y="7924"/>
                                </a:lnTo>
                                <a:lnTo>
                                  <a:pt x="18467" y="7962"/>
                                </a:lnTo>
                                <a:lnTo>
                                  <a:pt x="18491" y="7996"/>
                                </a:lnTo>
                                <a:lnTo>
                                  <a:pt x="18517" y="8033"/>
                                </a:lnTo>
                                <a:lnTo>
                                  <a:pt x="18543" y="8067"/>
                                </a:lnTo>
                                <a:lnTo>
                                  <a:pt x="18569" y="8102"/>
                                </a:lnTo>
                                <a:lnTo>
                                  <a:pt x="18596" y="8135"/>
                                </a:lnTo>
                                <a:lnTo>
                                  <a:pt x="18621" y="8169"/>
                                </a:lnTo>
                                <a:lnTo>
                                  <a:pt x="18650" y="8204"/>
                                </a:lnTo>
                                <a:lnTo>
                                  <a:pt x="18677" y="8237"/>
                                </a:lnTo>
                                <a:lnTo>
                                  <a:pt x="18702" y="8268"/>
                                </a:lnTo>
                                <a:lnTo>
                                  <a:pt x="18728" y="8302"/>
                                </a:lnTo>
                                <a:lnTo>
                                  <a:pt x="18754" y="8332"/>
                                </a:lnTo>
                                <a:lnTo>
                                  <a:pt x="18780" y="8363"/>
                                </a:lnTo>
                                <a:lnTo>
                                  <a:pt x="18806" y="8393"/>
                                </a:lnTo>
                                <a:lnTo>
                                  <a:pt x="18835" y="8427"/>
                                </a:lnTo>
                                <a:lnTo>
                                  <a:pt x="18861" y="8458"/>
                                </a:lnTo>
                                <a:lnTo>
                                  <a:pt x="18888" y="8489"/>
                                </a:lnTo>
                                <a:lnTo>
                                  <a:pt x="18913" y="8519"/>
                                </a:lnTo>
                                <a:lnTo>
                                  <a:pt x="18936" y="8546"/>
                                </a:lnTo>
                                <a:lnTo>
                                  <a:pt x="18965" y="8577"/>
                                </a:lnTo>
                                <a:lnTo>
                                  <a:pt x="18991" y="8608"/>
                                </a:lnTo>
                                <a:lnTo>
                                  <a:pt x="19017" y="8635"/>
                                </a:lnTo>
                                <a:lnTo>
                                  <a:pt x="19043" y="8662"/>
                                </a:lnTo>
                                <a:lnTo>
                                  <a:pt x="19070" y="8693"/>
                                </a:lnTo>
                                <a:lnTo>
                                  <a:pt x="19096" y="8720"/>
                                </a:lnTo>
                                <a:lnTo>
                                  <a:pt x="19121" y="8744"/>
                                </a:lnTo>
                                <a:lnTo>
                                  <a:pt x="19150" y="8771"/>
                                </a:lnTo>
                                <a:lnTo>
                                  <a:pt x="19177" y="8802"/>
                                </a:lnTo>
                                <a:lnTo>
                                  <a:pt x="19202" y="8825"/>
                                </a:lnTo>
                                <a:lnTo>
                                  <a:pt x="19228" y="8853"/>
                                </a:lnTo>
                                <a:lnTo>
                                  <a:pt x="19254" y="8880"/>
                                </a:lnTo>
                                <a:lnTo>
                                  <a:pt x="19280" y="8904"/>
                                </a:lnTo>
                                <a:lnTo>
                                  <a:pt x="19307" y="8927"/>
                                </a:lnTo>
                                <a:lnTo>
                                  <a:pt x="19336" y="8955"/>
                                </a:lnTo>
                                <a:lnTo>
                                  <a:pt x="19361" y="8975"/>
                                </a:lnTo>
                                <a:lnTo>
                                  <a:pt x="19387" y="9002"/>
                                </a:lnTo>
                                <a:lnTo>
                                  <a:pt x="19414" y="9026"/>
                                </a:lnTo>
                                <a:lnTo>
                                  <a:pt x="19439" y="9050"/>
                                </a:lnTo>
                                <a:lnTo>
                                  <a:pt x="19465" y="9074"/>
                                </a:lnTo>
                                <a:lnTo>
                                  <a:pt x="19491" y="9094"/>
                                </a:lnTo>
                                <a:lnTo>
                                  <a:pt x="19517" y="9118"/>
                                </a:lnTo>
                                <a:lnTo>
                                  <a:pt x="19543" y="9142"/>
                                </a:lnTo>
                                <a:lnTo>
                                  <a:pt x="19569" y="9162"/>
                                </a:lnTo>
                                <a:lnTo>
                                  <a:pt x="19595" y="9182"/>
                                </a:lnTo>
                                <a:lnTo>
                                  <a:pt x="19620" y="9203"/>
                                </a:lnTo>
                                <a:lnTo>
                                  <a:pt x="19650" y="9227"/>
                                </a:lnTo>
                                <a:lnTo>
                                  <a:pt x="19677" y="9247"/>
                                </a:lnTo>
                                <a:lnTo>
                                  <a:pt x="19702" y="9267"/>
                                </a:lnTo>
                                <a:lnTo>
                                  <a:pt x="19728" y="9288"/>
                                </a:lnTo>
                                <a:lnTo>
                                  <a:pt x="19755" y="9308"/>
                                </a:lnTo>
                                <a:lnTo>
                                  <a:pt x="19779" y="9325"/>
                                </a:lnTo>
                                <a:lnTo>
                                  <a:pt x="19805" y="9346"/>
                                </a:lnTo>
                                <a:lnTo>
                                  <a:pt x="19835" y="9366"/>
                                </a:lnTo>
                                <a:lnTo>
                                  <a:pt x="19861" y="9383"/>
                                </a:lnTo>
                                <a:lnTo>
                                  <a:pt x="19887" y="9400"/>
                                </a:lnTo>
                                <a:lnTo>
                                  <a:pt x="19912" y="9417"/>
                                </a:lnTo>
                                <a:lnTo>
                                  <a:pt x="19938" y="9434"/>
                                </a:lnTo>
                                <a:lnTo>
                                  <a:pt x="19964" y="9455"/>
                                </a:lnTo>
                                <a:lnTo>
                                  <a:pt x="19990" y="9472"/>
                                </a:lnTo>
                                <a:lnTo>
                                  <a:pt x="20016" y="9489"/>
                                </a:lnTo>
                                <a:lnTo>
                                  <a:pt x="20042" y="9502"/>
                                </a:lnTo>
                                <a:lnTo>
                                  <a:pt x="20068" y="9523"/>
                                </a:lnTo>
                                <a:lnTo>
                                  <a:pt x="20094" y="9536"/>
                                </a:lnTo>
                                <a:lnTo>
                                  <a:pt x="20121" y="9550"/>
                                </a:lnTo>
                                <a:lnTo>
                                  <a:pt x="20149" y="9570"/>
                                </a:lnTo>
                                <a:lnTo>
                                  <a:pt x="20175" y="9584"/>
                                </a:lnTo>
                                <a:lnTo>
                                  <a:pt x="20202" y="9597"/>
                                </a:lnTo>
                                <a:lnTo>
                                  <a:pt x="20227" y="9611"/>
                                </a:lnTo>
                                <a:lnTo>
                                  <a:pt x="20253" y="9628"/>
                                </a:lnTo>
                                <a:lnTo>
                                  <a:pt x="20279" y="9642"/>
                                </a:lnTo>
                                <a:lnTo>
                                  <a:pt x="20306" y="9655"/>
                                </a:lnTo>
                                <a:lnTo>
                                  <a:pt x="20334" y="9669"/>
                                </a:lnTo>
                                <a:lnTo>
                                  <a:pt x="20360" y="9682"/>
                                </a:lnTo>
                                <a:lnTo>
                                  <a:pt x="20386" y="9696"/>
                                </a:lnTo>
                                <a:lnTo>
                                  <a:pt x="20412" y="9706"/>
                                </a:lnTo>
                                <a:lnTo>
                                  <a:pt x="20438" y="9723"/>
                                </a:lnTo>
                                <a:lnTo>
                                  <a:pt x="20465" y="9733"/>
                                </a:lnTo>
                                <a:lnTo>
                                  <a:pt x="20490" y="9747"/>
                                </a:lnTo>
                                <a:lnTo>
                                  <a:pt x="20517" y="9757"/>
                                </a:lnTo>
                                <a:lnTo>
                                  <a:pt x="20542" y="9771"/>
                                </a:lnTo>
                                <a:lnTo>
                                  <a:pt x="20569" y="9781"/>
                                </a:lnTo>
                                <a:lnTo>
                                  <a:pt x="20594" y="9795"/>
                                </a:lnTo>
                                <a:lnTo>
                                  <a:pt x="20621" y="9805"/>
                                </a:lnTo>
                                <a:lnTo>
                                  <a:pt x="20649" y="9815"/>
                                </a:lnTo>
                                <a:lnTo>
                                  <a:pt x="20676" y="9825"/>
                                </a:lnTo>
                                <a:lnTo>
                                  <a:pt x="20701" y="9835"/>
                                </a:lnTo>
                                <a:lnTo>
                                  <a:pt x="20727" y="9846"/>
                                </a:lnTo>
                                <a:lnTo>
                                  <a:pt x="20754" y="9856"/>
                                </a:lnTo>
                                <a:lnTo>
                                  <a:pt x="20779" y="9866"/>
                                </a:lnTo>
                                <a:lnTo>
                                  <a:pt x="20805" y="9876"/>
                                </a:lnTo>
                                <a:lnTo>
                                  <a:pt x="20834" y="9886"/>
                                </a:lnTo>
                                <a:lnTo>
                                  <a:pt x="20860" y="9897"/>
                                </a:lnTo>
                                <a:lnTo>
                                  <a:pt x="20886" y="9903"/>
                                </a:lnTo>
                                <a:lnTo>
                                  <a:pt x="20913" y="9914"/>
                                </a:lnTo>
                                <a:lnTo>
                                  <a:pt x="20938" y="9920"/>
                                </a:lnTo>
                                <a:lnTo>
                                  <a:pt x="20964" y="9931"/>
                                </a:lnTo>
                                <a:lnTo>
                                  <a:pt x="20990" y="9941"/>
                                </a:lnTo>
                                <a:lnTo>
                                  <a:pt x="21016" y="9948"/>
                                </a:lnTo>
                                <a:lnTo>
                                  <a:pt x="21041" y="9958"/>
                                </a:lnTo>
                                <a:lnTo>
                                  <a:pt x="21067" y="9965"/>
                                </a:lnTo>
                                <a:lnTo>
                                  <a:pt x="21094" y="9971"/>
                                </a:lnTo>
                                <a:lnTo>
                                  <a:pt x="21120" y="9978"/>
                                </a:lnTo>
                                <a:lnTo>
                                  <a:pt x="21150" y="9988"/>
                                </a:lnTo>
                                <a:lnTo>
                                  <a:pt x="21174" y="9995"/>
                                </a:lnTo>
                                <a:lnTo>
                                  <a:pt x="21200" y="10002"/>
                                </a:lnTo>
                                <a:lnTo>
                                  <a:pt x="21226" y="10009"/>
                                </a:lnTo>
                                <a:lnTo>
                                  <a:pt x="21252" y="10016"/>
                                </a:lnTo>
                                <a:lnTo>
                                  <a:pt x="21278" y="10022"/>
                                </a:lnTo>
                                <a:lnTo>
                                  <a:pt x="21304" y="10029"/>
                                </a:lnTo>
                                <a:lnTo>
                                  <a:pt x="21334" y="10036"/>
                                </a:lnTo>
                                <a:lnTo>
                                  <a:pt x="21359" y="10039"/>
                                </a:lnTo>
                                <a:lnTo>
                                  <a:pt x="21385" y="10046"/>
                                </a:lnTo>
                                <a:lnTo>
                                  <a:pt x="21411" y="10053"/>
                                </a:lnTo>
                                <a:lnTo>
                                  <a:pt x="21437" y="10056"/>
                                </a:lnTo>
                                <a:lnTo>
                                  <a:pt x="21463" y="10067"/>
                                </a:lnTo>
                                <a:lnTo>
                                  <a:pt x="21489" y="10070"/>
                                </a:lnTo>
                                <a:lnTo>
                                  <a:pt x="21518" y="10077"/>
                                </a:lnTo>
                                <a:lnTo>
                                  <a:pt x="21541" y="10080"/>
                                </a:lnTo>
                                <a:lnTo>
                                  <a:pt x="21567" y="10087"/>
                                </a:lnTo>
                                <a:lnTo>
                                  <a:pt x="21593" y="10090"/>
                                </a:lnTo>
                                <a:lnTo>
                                  <a:pt x="21619" y="10097"/>
                                </a:lnTo>
                                <a:lnTo>
                                  <a:pt x="21649" y="10101"/>
                                </a:lnTo>
                                <a:lnTo>
                                  <a:pt x="21674" y="10104"/>
                                </a:lnTo>
                                <a:lnTo>
                                  <a:pt x="21700" y="10111"/>
                                </a:lnTo>
                                <a:lnTo>
                                  <a:pt x="21726" y="10114"/>
                                </a:lnTo>
                                <a:lnTo>
                                  <a:pt x="21752" y="10118"/>
                                </a:lnTo>
                                <a:lnTo>
                                  <a:pt x="21778" y="10124"/>
                                </a:lnTo>
                                <a:lnTo>
                                  <a:pt x="21805" y="10128"/>
                                </a:lnTo>
                                <a:lnTo>
                                  <a:pt x="21834" y="10131"/>
                                </a:lnTo>
                                <a:lnTo>
                                  <a:pt x="21859" y="10135"/>
                                </a:lnTo>
                                <a:lnTo>
                                  <a:pt x="21885" y="10141"/>
                                </a:lnTo>
                                <a:lnTo>
                                  <a:pt x="21911" y="10145"/>
                                </a:lnTo>
                                <a:lnTo>
                                  <a:pt x="21937" y="10148"/>
                                </a:lnTo>
                                <a:lnTo>
                                  <a:pt x="21963" y="10152"/>
                                </a:lnTo>
                                <a:lnTo>
                                  <a:pt x="21989" y="10155"/>
                                </a:lnTo>
                                <a:lnTo>
                                  <a:pt x="22018" y="10158"/>
                                </a:lnTo>
                                <a:lnTo>
                                  <a:pt x="22044" y="10162"/>
                                </a:lnTo>
                                <a:lnTo>
                                  <a:pt x="22071" y="10165"/>
                                </a:lnTo>
                                <a:lnTo>
                                  <a:pt x="22093" y="10169"/>
                                </a:lnTo>
                                <a:lnTo>
                                  <a:pt x="22119" y="10172"/>
                                </a:lnTo>
                                <a:lnTo>
                                  <a:pt x="22148" y="10175"/>
                                </a:lnTo>
                                <a:lnTo>
                                  <a:pt x="22174" y="10175"/>
                                </a:lnTo>
                                <a:lnTo>
                                  <a:pt x="22200" y="10179"/>
                                </a:lnTo>
                                <a:lnTo>
                                  <a:pt x="22227" y="10182"/>
                                </a:lnTo>
                                <a:lnTo>
                                  <a:pt x="22252" y="10186"/>
                                </a:lnTo>
                                <a:lnTo>
                                  <a:pt x="22278" y="10189"/>
                                </a:lnTo>
                                <a:lnTo>
                                  <a:pt x="22303" y="10192"/>
                                </a:lnTo>
                                <a:lnTo>
                                  <a:pt x="22333" y="10192"/>
                                </a:lnTo>
                                <a:lnTo>
                                  <a:pt x="22359" y="10196"/>
                                </a:lnTo>
                                <a:lnTo>
                                  <a:pt x="22385" y="10199"/>
                                </a:lnTo>
                                <a:lnTo>
                                  <a:pt x="22411" y="10199"/>
                                </a:lnTo>
                                <a:lnTo>
                                  <a:pt x="22436" y="10203"/>
                                </a:lnTo>
                                <a:lnTo>
                                  <a:pt x="22462" y="10203"/>
                                </a:lnTo>
                                <a:lnTo>
                                  <a:pt x="22489" y="10206"/>
                                </a:lnTo>
                                <a:lnTo>
                                  <a:pt x="22518" y="10209"/>
                                </a:lnTo>
                                <a:lnTo>
                                  <a:pt x="22545" y="10213"/>
                                </a:lnTo>
                                <a:lnTo>
                                  <a:pt x="22570" y="10213"/>
                                </a:lnTo>
                                <a:lnTo>
                                  <a:pt x="22595" y="10213"/>
                                </a:lnTo>
                                <a:lnTo>
                                  <a:pt x="22619" y="10216"/>
                                </a:lnTo>
                                <a:lnTo>
                                  <a:pt x="22647" y="10220"/>
                                </a:lnTo>
                                <a:lnTo>
                                  <a:pt x="22673" y="10220"/>
                                </a:lnTo>
                                <a:lnTo>
                                  <a:pt x="22700" y="10223"/>
                                </a:lnTo>
                                <a:lnTo>
                                  <a:pt x="22725" y="10223"/>
                                </a:lnTo>
                                <a:lnTo>
                                  <a:pt x="22751" y="10223"/>
                                </a:lnTo>
                                <a:lnTo>
                                  <a:pt x="22777" y="10226"/>
                                </a:lnTo>
                                <a:lnTo>
                                  <a:pt x="22803" y="10230"/>
                                </a:lnTo>
                                <a:lnTo>
                                  <a:pt x="22832" y="10230"/>
                                </a:lnTo>
                                <a:lnTo>
                                  <a:pt x="22858" y="10233"/>
                                </a:lnTo>
                                <a:lnTo>
                                  <a:pt x="22884" y="10232"/>
                                </a:lnTo>
                                <a:lnTo>
                                  <a:pt x="22910" y="10233"/>
                                </a:lnTo>
                                <a:lnTo>
                                  <a:pt x="22936" y="10233"/>
                                </a:lnTo>
                                <a:lnTo>
                                  <a:pt x="22962" y="10237"/>
                                </a:lnTo>
                                <a:lnTo>
                                  <a:pt x="22988" y="10237"/>
                                </a:lnTo>
                                <a:lnTo>
                                  <a:pt x="23017" y="10240"/>
                                </a:lnTo>
                                <a:lnTo>
                                  <a:pt x="23043" y="10240"/>
                                </a:lnTo>
                                <a:lnTo>
                                  <a:pt x="23069" y="10242"/>
                                </a:lnTo>
                                <a:lnTo>
                                  <a:pt x="23095" y="10243"/>
                                </a:lnTo>
                                <a:lnTo>
                                  <a:pt x="23121" y="10243"/>
                                </a:lnTo>
                                <a:lnTo>
                                  <a:pt x="23147" y="10243"/>
                                </a:lnTo>
                                <a:lnTo>
                                  <a:pt x="23173" y="10247"/>
                                </a:lnTo>
                                <a:lnTo>
                                  <a:pt x="23199" y="10247"/>
                                </a:lnTo>
                                <a:lnTo>
                                  <a:pt x="23225" y="10247"/>
                                </a:lnTo>
                                <a:lnTo>
                                  <a:pt x="23251" y="10250"/>
                                </a:lnTo>
                                <a:lnTo>
                                  <a:pt x="23277" y="10250"/>
                                </a:lnTo>
                                <a:lnTo>
                                  <a:pt x="23303" y="10250"/>
                                </a:lnTo>
                                <a:lnTo>
                                  <a:pt x="23332" y="10250"/>
                                </a:lnTo>
                                <a:lnTo>
                                  <a:pt x="23358" y="10250"/>
                                </a:lnTo>
                                <a:lnTo>
                                  <a:pt x="23384" y="10250"/>
                                </a:lnTo>
                                <a:lnTo>
                                  <a:pt x="23410" y="10254"/>
                                </a:lnTo>
                                <a:lnTo>
                                  <a:pt x="23436" y="10254"/>
                                </a:lnTo>
                                <a:lnTo>
                                  <a:pt x="23462" y="10253"/>
                                </a:lnTo>
                                <a:lnTo>
                                  <a:pt x="23488" y="10257"/>
                                </a:lnTo>
                                <a:lnTo>
                                  <a:pt x="23517" y="10257"/>
                                </a:lnTo>
                                <a:lnTo>
                                  <a:pt x="23543" y="10257"/>
                                </a:lnTo>
                                <a:lnTo>
                                  <a:pt x="23569" y="10257"/>
                                </a:lnTo>
                                <a:lnTo>
                                  <a:pt x="23595" y="10259"/>
                                </a:lnTo>
                                <a:lnTo>
                                  <a:pt x="23621" y="10260"/>
                                </a:lnTo>
                                <a:lnTo>
                                  <a:pt x="23647" y="10260"/>
                                </a:lnTo>
                                <a:lnTo>
                                  <a:pt x="23673" y="10260"/>
                                </a:lnTo>
                                <a:lnTo>
                                  <a:pt x="23698" y="10260"/>
                                </a:lnTo>
                                <a:lnTo>
                                  <a:pt x="23724" y="10260"/>
                                </a:lnTo>
                                <a:lnTo>
                                  <a:pt x="23750" y="10259"/>
                                </a:lnTo>
                                <a:lnTo>
                                  <a:pt x="23776" y="10260"/>
                                </a:lnTo>
                                <a:lnTo>
                                  <a:pt x="23802" y="10260"/>
                                </a:lnTo>
                                <a:lnTo>
                                  <a:pt x="23832" y="10260"/>
                                </a:lnTo>
                                <a:lnTo>
                                  <a:pt x="23857" y="10263"/>
                                </a:lnTo>
                                <a:lnTo>
                                  <a:pt x="23883" y="10264"/>
                                </a:lnTo>
                                <a:lnTo>
                                  <a:pt x="23909" y="10274"/>
                                </a:lnTo>
                                <a:lnTo>
                                  <a:pt x="23935" y="10274"/>
                                </a:lnTo>
                                <a:lnTo>
                                  <a:pt x="23961" y="10274"/>
                                </a:lnTo>
                                <a:lnTo>
                                  <a:pt x="23987" y="10273"/>
                                </a:lnTo>
                                <a:lnTo>
                                  <a:pt x="24016" y="10274"/>
                                </a:lnTo>
                                <a:lnTo>
                                  <a:pt x="24042" y="10273"/>
                                </a:lnTo>
                                <a:lnTo>
                                  <a:pt x="24068" y="10274"/>
                                </a:lnTo>
                                <a:lnTo>
                                  <a:pt x="24094" y="10274"/>
                                </a:lnTo>
                                <a:lnTo>
                                  <a:pt x="24120" y="10274"/>
                                </a:lnTo>
                                <a:lnTo>
                                  <a:pt x="24146" y="10274"/>
                                </a:lnTo>
                                <a:lnTo>
                                  <a:pt x="24172" y="10273"/>
                                </a:lnTo>
                                <a:lnTo>
                                  <a:pt x="24198" y="10274"/>
                                </a:lnTo>
                                <a:lnTo>
                                  <a:pt x="24224" y="10274"/>
                                </a:lnTo>
                                <a:lnTo>
                                  <a:pt x="24250" y="10274"/>
                                </a:lnTo>
                                <a:lnTo>
                                  <a:pt x="24276" y="10274"/>
                                </a:lnTo>
                                <a:lnTo>
                                  <a:pt x="24302" y="10273"/>
                                </a:lnTo>
                                <a:lnTo>
                                  <a:pt x="24331" y="10274"/>
                                </a:lnTo>
                                <a:lnTo>
                                  <a:pt x="24357" y="10273"/>
                                </a:lnTo>
                                <a:lnTo>
                                  <a:pt x="24383" y="10274"/>
                                </a:lnTo>
                                <a:lnTo>
                                  <a:pt x="24409" y="10274"/>
                                </a:lnTo>
                                <a:lnTo>
                                  <a:pt x="24435" y="10274"/>
                                </a:lnTo>
                                <a:lnTo>
                                  <a:pt x="24461" y="10274"/>
                                </a:lnTo>
                                <a:lnTo>
                                  <a:pt x="24487" y="10273"/>
                                </a:lnTo>
                                <a:lnTo>
                                  <a:pt x="24516" y="10274"/>
                                </a:lnTo>
                                <a:lnTo>
                                  <a:pt x="24542" y="10273"/>
                                </a:lnTo>
                                <a:lnTo>
                                  <a:pt x="24568" y="10274"/>
                                </a:lnTo>
                                <a:lnTo>
                                  <a:pt x="24594" y="10274"/>
                                </a:lnTo>
                                <a:lnTo>
                                  <a:pt x="24620" y="10274"/>
                                </a:lnTo>
                                <a:lnTo>
                                  <a:pt x="24646" y="10274"/>
                                </a:lnTo>
                                <a:lnTo>
                                  <a:pt x="24672" y="10273"/>
                                </a:lnTo>
                                <a:lnTo>
                                  <a:pt x="24701" y="10274"/>
                                </a:lnTo>
                                <a:lnTo>
                                  <a:pt x="24724" y="10274"/>
                                </a:lnTo>
                                <a:lnTo>
                                  <a:pt x="24750" y="10274"/>
                                </a:lnTo>
                                <a:lnTo>
                                  <a:pt x="24776" y="10274"/>
                                </a:lnTo>
                                <a:lnTo>
                                  <a:pt x="24802" y="10273"/>
                                </a:lnTo>
                                <a:lnTo>
                                  <a:pt x="24827" y="10273"/>
                                </a:lnTo>
                                <a:lnTo>
                                  <a:pt x="24857" y="10273"/>
                                </a:lnTo>
                                <a:lnTo>
                                  <a:pt x="24883" y="10274"/>
                                </a:lnTo>
                                <a:lnTo>
                                  <a:pt x="24909" y="10274"/>
                                </a:lnTo>
                                <a:lnTo>
                                  <a:pt x="24935" y="10274"/>
                                </a:lnTo>
                                <a:lnTo>
                                  <a:pt x="24960" y="10274"/>
                                </a:lnTo>
                                <a:lnTo>
                                  <a:pt x="24986" y="10274"/>
                                </a:lnTo>
                                <a:lnTo>
                                  <a:pt x="25016" y="10274"/>
                                </a:lnTo>
                                <a:lnTo>
                                  <a:pt x="25042" y="10273"/>
                                </a:lnTo>
                                <a:lnTo>
                                  <a:pt x="25068" y="10274"/>
                                </a:lnTo>
                                <a:lnTo>
                                  <a:pt x="25094" y="10274"/>
                                </a:lnTo>
                                <a:lnTo>
                                  <a:pt x="25119" y="10274"/>
                                </a:lnTo>
                                <a:lnTo>
                                  <a:pt x="25145" y="10274"/>
                                </a:lnTo>
                                <a:lnTo>
                                  <a:pt x="25171" y="10274"/>
                                </a:lnTo>
                                <a:lnTo>
                                  <a:pt x="25201" y="10274"/>
                                </a:lnTo>
                                <a:lnTo>
                                  <a:pt x="25226" y="10274"/>
                                </a:lnTo>
                                <a:lnTo>
                                  <a:pt x="25249" y="10274"/>
                                </a:lnTo>
                                <a:lnTo>
                                  <a:pt x="25275" y="10274"/>
                                </a:lnTo>
                                <a:lnTo>
                                  <a:pt x="25301" y="10274"/>
                                </a:lnTo>
                                <a:lnTo>
                                  <a:pt x="25326" y="10274"/>
                                </a:lnTo>
                                <a:lnTo>
                                  <a:pt x="25356" y="10274"/>
                                </a:lnTo>
                                <a:lnTo>
                                  <a:pt x="25381" y="10274"/>
                                </a:lnTo>
                                <a:lnTo>
                                  <a:pt x="25408" y="10274"/>
                                </a:lnTo>
                                <a:lnTo>
                                  <a:pt x="25434" y="10274"/>
                                </a:lnTo>
                                <a:lnTo>
                                  <a:pt x="25460" y="10274"/>
                                </a:lnTo>
                                <a:lnTo>
                                  <a:pt x="25486" y="10274"/>
                                </a:lnTo>
                                <a:lnTo>
                                  <a:pt x="25511" y="10274"/>
                                </a:lnTo>
                                <a:lnTo>
                                  <a:pt x="25541" y="10274"/>
                                </a:lnTo>
                                <a:lnTo>
                                  <a:pt x="25566" y="10274"/>
                                </a:lnTo>
                                <a:lnTo>
                                  <a:pt x="25593" y="10274"/>
                                </a:lnTo>
                                <a:lnTo>
                                  <a:pt x="25619" y="10274"/>
                                </a:lnTo>
                              </a:path>
                            </a:pathLst>
                          </a:custGeom>
                          <a:noFill/>
                          <a:ln w="100800">
                            <a:solidFill>
                              <a:srgbClr val="DA003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Lst>
                        </wps:spPr>
                        <wps:bodyPr rot="0" vert="horz" wrap="square" lIns="91440" tIns="45720" rIns="91440" bIns="45720" anchor="ctr" anchorCtr="0" upright="1">
                          <a:noAutofit/>
                        </wps:bodyPr>
                      </wps:wsp>
                      <wps:wsp>
                        <wps:cNvPr id="12" name="Line 28"/>
                        <wps:cNvCnPr>
                          <a:cxnSpLocks noChangeShapeType="1"/>
                        </wps:cNvCnPr>
                        <wps:spPr bwMode="auto">
                          <a:xfrm flipV="1">
                            <a:off x="30561" y="453745"/>
                            <a:ext cx="899" cy="2128910"/>
                          </a:xfrm>
                          <a:prstGeom prst="line">
                            <a:avLst/>
                          </a:prstGeom>
                          <a:noFill/>
                          <a:ln w="972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noFill/>
                              </a14:hiddenFill>
                            </a:ext>
                          </a:extLst>
                        </wps:spPr>
                        <wps:bodyPr/>
                      </wps:wsp>
                      <wps:wsp>
                        <wps:cNvPr id="13" name="Text Box 29"/>
                        <wps:cNvSpPr txBox="1">
                          <a:spLocks noChangeArrowheads="1"/>
                        </wps:cNvSpPr>
                        <wps:spPr bwMode="auto">
                          <a:xfrm>
                            <a:off x="0" y="0"/>
                            <a:ext cx="2311887" cy="342947"/>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round/>
                                <a:headEnd/>
                                <a:tailEnd/>
                              </a14:hiddenLine>
                            </a:ext>
                          </a:extLst>
                        </wps:spPr>
                        <wps:txbx>
                          <w:txbxContent>
                            <w:p w14:paraId="3DD31F63" w14:textId="77777777" w:rsidR="00944FBF" w:rsidRDefault="00944FBF" w:rsidP="00431897">
                              <w:pPr>
                                <w:autoSpaceDE w:val="0"/>
                                <w:autoSpaceDN w:val="0"/>
                                <w:adjustRightInd w:val="0"/>
                                <w:rPr>
                                  <w:rFonts w:cs="Arial"/>
                                  <w:b/>
                                  <w:bCs/>
                                  <w:color w:val="000000"/>
                                  <w:sz w:val="28"/>
                                  <w:szCs w:val="28"/>
                                  <w:lang w:val="en-GB"/>
                                </w:rPr>
                              </w:pPr>
                            </w:p>
                          </w:txbxContent>
                        </wps:txbx>
                        <wps:bodyPr rot="0" vert="horz" wrap="square" lIns="55800" tIns="27900" rIns="55800" bIns="27900" anchor="t" anchorCtr="0">
                          <a:noAutofit/>
                        </wps:bodyPr>
                      </wps:wsp>
                      <wps:wsp>
                        <wps:cNvPr id="14" name="Text Box 30"/>
                        <wps:cNvSpPr txBox="1">
                          <a:spLocks noChangeArrowheads="1"/>
                        </wps:cNvSpPr>
                        <wps:spPr bwMode="auto">
                          <a:xfrm>
                            <a:off x="1302909" y="2743137"/>
                            <a:ext cx="2972106" cy="312609"/>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round/>
                                <a:headEnd/>
                                <a:tailEnd/>
                              </a14:hiddenLine>
                            </a:ext>
                          </a:extLst>
                        </wps:spPr>
                        <wps:txbx>
                          <w:txbxContent>
                            <w:p w14:paraId="6767E3BE" w14:textId="77777777" w:rsidR="00944FBF" w:rsidRDefault="00944FBF" w:rsidP="00431897">
                              <w:pPr>
                                <w:autoSpaceDE w:val="0"/>
                                <w:autoSpaceDN w:val="0"/>
                                <w:adjustRightInd w:val="0"/>
                                <w:rPr>
                                  <w:rFonts w:cs="Arial"/>
                                  <w:b/>
                                  <w:bCs/>
                                  <w:color w:val="000000"/>
                                  <w:sz w:val="28"/>
                                  <w:szCs w:val="28"/>
                                  <w:lang w:val="en-GB"/>
                                </w:rPr>
                              </w:pPr>
                              <w:r>
                                <w:rPr>
                                  <w:rFonts w:cs="Arial"/>
                                  <w:b/>
                                  <w:bCs/>
                                  <w:color w:val="000000"/>
                                  <w:sz w:val="28"/>
                                  <w:szCs w:val="28"/>
                                  <w:lang w:val="en-GB"/>
                                </w:rPr>
                                <w:t>Record pair comparison weights</w:t>
                              </w:r>
                            </w:p>
                          </w:txbxContent>
                        </wps:txbx>
                        <wps:bodyPr rot="0" vert="horz" wrap="square" lIns="55800" tIns="27900" rIns="55800" bIns="27900" anchor="t" anchorCtr="0">
                          <a:noAutofit/>
                        </wps:bodyPr>
                      </wps:wsp>
                      <wpg:wgp>
                        <wpg:cNvPr id="15" name="Group 31"/>
                        <wpg:cNvGrpSpPr>
                          <a:grpSpLocks/>
                        </wpg:cNvGrpSpPr>
                        <wpg:grpSpPr bwMode="auto">
                          <a:xfrm>
                            <a:off x="14831" y="452426"/>
                            <a:ext cx="5253432" cy="2182990"/>
                            <a:chOff x="177" y="511"/>
                            <a:chExt cx="5975" cy="2627"/>
                          </a:xfrm>
                        </wpg:grpSpPr>
                        <wpg:grpSp>
                          <wpg:cNvPr id="16" name="Group 32"/>
                          <wpg:cNvGrpSpPr>
                            <a:grpSpLocks/>
                          </wpg:cNvGrpSpPr>
                          <wpg:grpSpPr bwMode="auto">
                            <a:xfrm>
                              <a:off x="177" y="511"/>
                              <a:ext cx="5975" cy="2627"/>
                              <a:chOff x="177" y="511"/>
                              <a:chExt cx="5975" cy="2627"/>
                            </a:xfrm>
                          </wpg:grpSpPr>
                          <wps:wsp>
                            <wps:cNvPr id="17" name="AutoShape 33"/>
                            <wps:cNvSpPr>
                              <a:spLocks noChangeArrowheads="1"/>
                            </wps:cNvSpPr>
                            <wps:spPr bwMode="auto">
                              <a:xfrm>
                                <a:off x="177" y="520"/>
                                <a:ext cx="5976" cy="2612"/>
                              </a:xfrm>
                              <a:prstGeom prst="roundRect">
                                <a:avLst>
                                  <a:gd name="adj" fmla="val 37"/>
                                </a:avLst>
                              </a:prstGeom>
                              <a:solidFill>
                                <a:srgbClr val="FFFFFF"/>
                              </a:solidFill>
                              <a:ln w="9360">
                                <a:solidFill>
                                  <a:srgbClr val="FFFFFF"/>
                                </a:solidFill>
                                <a:round/>
                                <a:headEnd/>
                                <a:tailEnd/>
                              </a:ln>
                            </wps:spPr>
                            <wps:bodyPr rot="0" vert="horz" wrap="square" lIns="91440" tIns="45720" rIns="91440" bIns="45720" anchor="ctr" anchorCtr="0" upright="1">
                              <a:noAutofit/>
                            </wps:bodyPr>
                          </wps:wsp>
                          <wps:wsp>
                            <wps:cNvPr id="18" name="Line 34"/>
                            <wps:cNvCnPr>
                              <a:cxnSpLocks noChangeShapeType="1"/>
                            </wps:cNvCnPr>
                            <wps:spPr bwMode="auto">
                              <a:xfrm>
                                <a:off x="177" y="3130"/>
                                <a:ext cx="5976" cy="1"/>
                              </a:xfrm>
                              <a:prstGeom prst="line">
                                <a:avLst/>
                              </a:prstGeom>
                              <a:noFill/>
                              <a:ln w="288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noFill/>
                                  </a14:hiddenFill>
                                </a:ext>
                              </a:extLst>
                            </wps:spPr>
                            <wps:bodyPr/>
                          </wps:wsp>
                          <wps:wsp>
                            <wps:cNvPr id="19" name="AutoShape 35"/>
                            <wps:cNvSpPr>
                              <a:spLocks noChangeArrowheads="1"/>
                            </wps:cNvSpPr>
                            <wps:spPr bwMode="auto">
                              <a:xfrm>
                                <a:off x="177" y="520"/>
                                <a:ext cx="5976" cy="2612"/>
                              </a:xfrm>
                              <a:prstGeom prst="roundRect">
                                <a:avLst>
                                  <a:gd name="adj" fmla="val 37"/>
                                </a:avLst>
                              </a:prstGeom>
                              <a:noFill/>
                              <a:ln w="288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Lst>
                            </wps:spPr>
                            <wps:bodyPr rot="0" vert="horz" wrap="square" lIns="91440" tIns="45720" rIns="91440" bIns="45720" anchor="ctr" anchorCtr="0" upright="1">
                              <a:noAutofit/>
                            </wps:bodyPr>
                          </wps:wsp>
                          <wps:wsp>
                            <wps:cNvPr id="20" name="Freeform 36"/>
                            <wps:cNvSpPr>
                              <a:spLocks noChangeArrowheads="1"/>
                            </wps:cNvSpPr>
                            <wps:spPr bwMode="auto">
                              <a:xfrm>
                                <a:off x="183" y="739"/>
                                <a:ext cx="3580" cy="2384"/>
                              </a:xfrm>
                              <a:custGeom>
                                <a:avLst/>
                                <a:gdLst>
                                  <a:gd name="T0" fmla="*/ 237 w 15788"/>
                                  <a:gd name="T1" fmla="*/ 10013 h 10514"/>
                                  <a:gd name="T2" fmla="*/ 503 w 15788"/>
                                  <a:gd name="T3" fmla="*/ 9329 h 10514"/>
                                  <a:gd name="T4" fmla="*/ 764 w 15788"/>
                                  <a:gd name="T5" fmla="*/ 8576 h 10514"/>
                                  <a:gd name="T6" fmla="*/ 1030 w 15788"/>
                                  <a:gd name="T7" fmla="*/ 7787 h 10514"/>
                                  <a:gd name="T8" fmla="*/ 1290 w 15788"/>
                                  <a:gd name="T9" fmla="*/ 6980 h 10514"/>
                                  <a:gd name="T10" fmla="*/ 1557 w 15788"/>
                                  <a:gd name="T11" fmla="*/ 6171 h 10514"/>
                                  <a:gd name="T12" fmla="*/ 1819 w 15788"/>
                                  <a:gd name="T13" fmla="*/ 5372 h 10514"/>
                                  <a:gd name="T14" fmla="*/ 2083 w 15788"/>
                                  <a:gd name="T15" fmla="*/ 4597 h 10514"/>
                                  <a:gd name="T16" fmla="*/ 2347 w 15788"/>
                                  <a:gd name="T17" fmla="*/ 3857 h 10514"/>
                                  <a:gd name="T18" fmla="*/ 2610 w 15788"/>
                                  <a:gd name="T19" fmla="*/ 3163 h 10514"/>
                                  <a:gd name="T20" fmla="*/ 2872 w 15788"/>
                                  <a:gd name="T21" fmla="*/ 2524 h 10514"/>
                                  <a:gd name="T22" fmla="*/ 3136 w 15788"/>
                                  <a:gd name="T23" fmla="*/ 1944 h 10514"/>
                                  <a:gd name="T24" fmla="*/ 3400 w 15788"/>
                                  <a:gd name="T25" fmla="*/ 1431 h 10514"/>
                                  <a:gd name="T26" fmla="*/ 3663 w 15788"/>
                                  <a:gd name="T27" fmla="*/ 995 h 10514"/>
                                  <a:gd name="T28" fmla="*/ 3926 w 15788"/>
                                  <a:gd name="T29" fmla="*/ 636 h 10514"/>
                                  <a:gd name="T30" fmla="*/ 4193 w 15788"/>
                                  <a:gd name="T31" fmla="*/ 352 h 10514"/>
                                  <a:gd name="T32" fmla="*/ 4452 w 15788"/>
                                  <a:gd name="T33" fmla="*/ 154 h 10514"/>
                                  <a:gd name="T34" fmla="*/ 4719 w 15788"/>
                                  <a:gd name="T35" fmla="*/ 35 h 10514"/>
                                  <a:gd name="T36" fmla="*/ 4979 w 15788"/>
                                  <a:gd name="T37" fmla="*/ 0 h 10514"/>
                                  <a:gd name="T38" fmla="*/ 5246 w 15788"/>
                                  <a:gd name="T39" fmla="*/ 39 h 10514"/>
                                  <a:gd name="T40" fmla="*/ 5509 w 15788"/>
                                  <a:gd name="T41" fmla="*/ 154 h 10514"/>
                                  <a:gd name="T42" fmla="*/ 5772 w 15788"/>
                                  <a:gd name="T43" fmla="*/ 336 h 10514"/>
                                  <a:gd name="T44" fmla="*/ 6036 w 15788"/>
                                  <a:gd name="T45" fmla="*/ 576 h 10514"/>
                                  <a:gd name="T46" fmla="*/ 6299 w 15788"/>
                                  <a:gd name="T47" fmla="*/ 879 h 10514"/>
                                  <a:gd name="T48" fmla="*/ 6563 w 15788"/>
                                  <a:gd name="T49" fmla="*/ 1229 h 10514"/>
                                  <a:gd name="T50" fmla="*/ 6825 w 15788"/>
                                  <a:gd name="T51" fmla="*/ 1624 h 10514"/>
                                  <a:gd name="T52" fmla="*/ 7089 w 15788"/>
                                  <a:gd name="T53" fmla="*/ 2049 h 10514"/>
                                  <a:gd name="T54" fmla="*/ 7352 w 15788"/>
                                  <a:gd name="T55" fmla="*/ 2503 h 10514"/>
                                  <a:gd name="T56" fmla="*/ 7615 w 15788"/>
                                  <a:gd name="T57" fmla="*/ 2977 h 10514"/>
                                  <a:gd name="T58" fmla="*/ 7879 w 15788"/>
                                  <a:gd name="T59" fmla="*/ 3466 h 10514"/>
                                  <a:gd name="T60" fmla="*/ 8143 w 15788"/>
                                  <a:gd name="T61" fmla="*/ 3962 h 10514"/>
                                  <a:gd name="T62" fmla="*/ 8409 w 15788"/>
                                  <a:gd name="T63" fmla="*/ 4454 h 10514"/>
                                  <a:gd name="T64" fmla="*/ 8668 w 15788"/>
                                  <a:gd name="T65" fmla="*/ 4942 h 10514"/>
                                  <a:gd name="T66" fmla="*/ 8935 w 15788"/>
                                  <a:gd name="T67" fmla="*/ 5425 h 10514"/>
                                  <a:gd name="T68" fmla="*/ 9195 w 15788"/>
                                  <a:gd name="T69" fmla="*/ 5884 h 10514"/>
                                  <a:gd name="T70" fmla="*/ 9461 w 15788"/>
                                  <a:gd name="T71" fmla="*/ 6332 h 10514"/>
                                  <a:gd name="T72" fmla="*/ 9725 w 15788"/>
                                  <a:gd name="T73" fmla="*/ 6754 h 10514"/>
                                  <a:gd name="T74" fmla="*/ 9989 w 15788"/>
                                  <a:gd name="T75" fmla="*/ 7152 h 10514"/>
                                  <a:gd name="T76" fmla="*/ 10252 w 15788"/>
                                  <a:gd name="T77" fmla="*/ 7525 h 10514"/>
                                  <a:gd name="T78" fmla="*/ 10514 w 15788"/>
                                  <a:gd name="T79" fmla="*/ 7874 h 10514"/>
                                  <a:gd name="T80" fmla="*/ 10778 w 15788"/>
                                  <a:gd name="T81" fmla="*/ 8192 h 10514"/>
                                  <a:gd name="T82" fmla="*/ 11041 w 15788"/>
                                  <a:gd name="T83" fmla="*/ 8486 h 10514"/>
                                  <a:gd name="T84" fmla="*/ 11305 w 15788"/>
                                  <a:gd name="T85" fmla="*/ 8751 h 10514"/>
                                  <a:gd name="T86" fmla="*/ 11568 w 15788"/>
                                  <a:gd name="T87" fmla="*/ 8991 h 10514"/>
                                  <a:gd name="T88" fmla="*/ 11831 w 15788"/>
                                  <a:gd name="T89" fmla="*/ 9204 h 10514"/>
                                  <a:gd name="T90" fmla="*/ 12098 w 15788"/>
                                  <a:gd name="T91" fmla="*/ 9396 h 10514"/>
                                  <a:gd name="T92" fmla="*/ 12357 w 15788"/>
                                  <a:gd name="T93" fmla="*/ 9568 h 10514"/>
                                  <a:gd name="T94" fmla="*/ 12624 w 15788"/>
                                  <a:gd name="T95" fmla="*/ 9713 h 10514"/>
                                  <a:gd name="T96" fmla="*/ 12885 w 15788"/>
                                  <a:gd name="T97" fmla="*/ 9846 h 10514"/>
                                  <a:gd name="T98" fmla="*/ 13151 w 15788"/>
                                  <a:gd name="T99" fmla="*/ 9958 h 10514"/>
                                  <a:gd name="T100" fmla="*/ 13414 w 15788"/>
                                  <a:gd name="T101" fmla="*/ 10056 h 10514"/>
                                  <a:gd name="T102" fmla="*/ 13677 w 15788"/>
                                  <a:gd name="T103" fmla="*/ 10139 h 10514"/>
                                  <a:gd name="T104" fmla="*/ 13940 w 15788"/>
                                  <a:gd name="T105" fmla="*/ 10208 h 10514"/>
                                  <a:gd name="T106" fmla="*/ 14204 w 15788"/>
                                  <a:gd name="T107" fmla="*/ 10272 h 10514"/>
                                  <a:gd name="T108" fmla="*/ 14470 w 15788"/>
                                  <a:gd name="T109" fmla="*/ 10322 h 10514"/>
                                  <a:gd name="T110" fmla="*/ 14730 w 15788"/>
                                  <a:gd name="T111" fmla="*/ 10363 h 10514"/>
                                  <a:gd name="T112" fmla="*/ 14997 w 15788"/>
                                  <a:gd name="T113" fmla="*/ 10397 h 10514"/>
                                  <a:gd name="T114" fmla="*/ 15258 w 15788"/>
                                  <a:gd name="T115" fmla="*/ 10426 h 10514"/>
                                  <a:gd name="T116" fmla="*/ 15524 w 15788"/>
                                  <a:gd name="T117" fmla="*/ 10454 h 10514"/>
                                  <a:gd name="T118" fmla="*/ 15787 w 15788"/>
                                  <a:gd name="T119" fmla="*/ 10471 h 10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788" h="10514">
                                    <a:moveTo>
                                      <a:pt x="0" y="10513"/>
                                    </a:moveTo>
                                    <a:lnTo>
                                      <a:pt x="26" y="10471"/>
                                    </a:lnTo>
                                    <a:lnTo>
                                      <a:pt x="51" y="10422"/>
                                    </a:lnTo>
                                    <a:lnTo>
                                      <a:pt x="78" y="10370"/>
                                    </a:lnTo>
                                    <a:lnTo>
                                      <a:pt x="104" y="10314"/>
                                    </a:lnTo>
                                    <a:lnTo>
                                      <a:pt x="133" y="10258"/>
                                    </a:lnTo>
                                    <a:lnTo>
                                      <a:pt x="159" y="10199"/>
                                    </a:lnTo>
                                    <a:lnTo>
                                      <a:pt x="184" y="10139"/>
                                    </a:lnTo>
                                    <a:lnTo>
                                      <a:pt x="210" y="10077"/>
                                    </a:lnTo>
                                    <a:lnTo>
                                      <a:pt x="237" y="10013"/>
                                    </a:lnTo>
                                    <a:lnTo>
                                      <a:pt x="263" y="9950"/>
                                    </a:lnTo>
                                    <a:lnTo>
                                      <a:pt x="289" y="9884"/>
                                    </a:lnTo>
                                    <a:lnTo>
                                      <a:pt x="318" y="9818"/>
                                    </a:lnTo>
                                    <a:lnTo>
                                      <a:pt x="344" y="9753"/>
                                    </a:lnTo>
                                    <a:lnTo>
                                      <a:pt x="370" y="9682"/>
                                    </a:lnTo>
                                    <a:lnTo>
                                      <a:pt x="396" y="9612"/>
                                    </a:lnTo>
                                    <a:lnTo>
                                      <a:pt x="423" y="9543"/>
                                    </a:lnTo>
                                    <a:lnTo>
                                      <a:pt x="448" y="9471"/>
                                    </a:lnTo>
                                    <a:lnTo>
                                      <a:pt x="474" y="9403"/>
                                    </a:lnTo>
                                    <a:lnTo>
                                      <a:pt x="503" y="9329"/>
                                    </a:lnTo>
                                    <a:lnTo>
                                      <a:pt x="526" y="9256"/>
                                    </a:lnTo>
                                    <a:lnTo>
                                      <a:pt x="552" y="9183"/>
                                    </a:lnTo>
                                    <a:lnTo>
                                      <a:pt x="578" y="9110"/>
                                    </a:lnTo>
                                    <a:lnTo>
                                      <a:pt x="604" y="9034"/>
                                    </a:lnTo>
                                    <a:lnTo>
                                      <a:pt x="633" y="8959"/>
                                    </a:lnTo>
                                    <a:lnTo>
                                      <a:pt x="659" y="8883"/>
                                    </a:lnTo>
                                    <a:lnTo>
                                      <a:pt x="686" y="8806"/>
                                    </a:lnTo>
                                    <a:lnTo>
                                      <a:pt x="711" y="8732"/>
                                    </a:lnTo>
                                    <a:lnTo>
                                      <a:pt x="737" y="8653"/>
                                    </a:lnTo>
                                    <a:lnTo>
                                      <a:pt x="764" y="8576"/>
                                    </a:lnTo>
                                    <a:lnTo>
                                      <a:pt x="790" y="8499"/>
                                    </a:lnTo>
                                    <a:lnTo>
                                      <a:pt x="818" y="8422"/>
                                    </a:lnTo>
                                    <a:lnTo>
                                      <a:pt x="844" y="8341"/>
                                    </a:lnTo>
                                    <a:lnTo>
                                      <a:pt x="870" y="8262"/>
                                    </a:lnTo>
                                    <a:lnTo>
                                      <a:pt x="897" y="8184"/>
                                    </a:lnTo>
                                    <a:lnTo>
                                      <a:pt x="923" y="8105"/>
                                    </a:lnTo>
                                    <a:lnTo>
                                      <a:pt x="949" y="8025"/>
                                    </a:lnTo>
                                    <a:lnTo>
                                      <a:pt x="975" y="7947"/>
                                    </a:lnTo>
                                    <a:lnTo>
                                      <a:pt x="1003" y="7867"/>
                                    </a:lnTo>
                                    <a:lnTo>
                                      <a:pt x="1030" y="7787"/>
                                    </a:lnTo>
                                    <a:lnTo>
                                      <a:pt x="1053" y="7706"/>
                                    </a:lnTo>
                                    <a:lnTo>
                                      <a:pt x="1079" y="7626"/>
                                    </a:lnTo>
                                    <a:lnTo>
                                      <a:pt x="1105" y="7546"/>
                                    </a:lnTo>
                                    <a:lnTo>
                                      <a:pt x="1134" y="7466"/>
                                    </a:lnTo>
                                    <a:lnTo>
                                      <a:pt x="1160" y="7382"/>
                                    </a:lnTo>
                                    <a:lnTo>
                                      <a:pt x="1186" y="7302"/>
                                    </a:lnTo>
                                    <a:lnTo>
                                      <a:pt x="1212" y="7222"/>
                                    </a:lnTo>
                                    <a:lnTo>
                                      <a:pt x="1238" y="7142"/>
                                    </a:lnTo>
                                    <a:lnTo>
                                      <a:pt x="1264" y="7060"/>
                                    </a:lnTo>
                                    <a:lnTo>
                                      <a:pt x="1290" y="6980"/>
                                    </a:lnTo>
                                    <a:lnTo>
                                      <a:pt x="1319" y="6900"/>
                                    </a:lnTo>
                                    <a:lnTo>
                                      <a:pt x="1346" y="6817"/>
                                    </a:lnTo>
                                    <a:lnTo>
                                      <a:pt x="1372" y="6737"/>
                                    </a:lnTo>
                                    <a:lnTo>
                                      <a:pt x="1397" y="6656"/>
                                    </a:lnTo>
                                    <a:lnTo>
                                      <a:pt x="1423" y="6572"/>
                                    </a:lnTo>
                                    <a:lnTo>
                                      <a:pt x="1450" y="6492"/>
                                    </a:lnTo>
                                    <a:lnTo>
                                      <a:pt x="1475" y="6412"/>
                                    </a:lnTo>
                                    <a:lnTo>
                                      <a:pt x="1504" y="6332"/>
                                    </a:lnTo>
                                    <a:lnTo>
                                      <a:pt x="1530" y="6252"/>
                                    </a:lnTo>
                                    <a:lnTo>
                                      <a:pt x="1557" y="6171"/>
                                    </a:lnTo>
                                    <a:lnTo>
                                      <a:pt x="1582" y="6090"/>
                                    </a:lnTo>
                                    <a:lnTo>
                                      <a:pt x="1605" y="6010"/>
                                    </a:lnTo>
                                    <a:lnTo>
                                      <a:pt x="1635" y="5930"/>
                                    </a:lnTo>
                                    <a:lnTo>
                                      <a:pt x="1661" y="5850"/>
                                    </a:lnTo>
                                    <a:lnTo>
                                      <a:pt x="1687" y="5771"/>
                                    </a:lnTo>
                                    <a:lnTo>
                                      <a:pt x="1713" y="5689"/>
                                    </a:lnTo>
                                    <a:lnTo>
                                      <a:pt x="1738" y="5612"/>
                                    </a:lnTo>
                                    <a:lnTo>
                                      <a:pt x="1764" y="5532"/>
                                    </a:lnTo>
                                    <a:lnTo>
                                      <a:pt x="1790" y="5452"/>
                                    </a:lnTo>
                                    <a:lnTo>
                                      <a:pt x="1819" y="5372"/>
                                    </a:lnTo>
                                    <a:lnTo>
                                      <a:pt x="1846" y="5295"/>
                                    </a:lnTo>
                                    <a:lnTo>
                                      <a:pt x="1872" y="5215"/>
                                    </a:lnTo>
                                    <a:lnTo>
                                      <a:pt x="1898" y="5138"/>
                                    </a:lnTo>
                                    <a:lnTo>
                                      <a:pt x="1923" y="5061"/>
                                    </a:lnTo>
                                    <a:lnTo>
                                      <a:pt x="1950" y="4984"/>
                                    </a:lnTo>
                                    <a:lnTo>
                                      <a:pt x="1976" y="4904"/>
                                    </a:lnTo>
                                    <a:lnTo>
                                      <a:pt x="2005" y="4827"/>
                                    </a:lnTo>
                                    <a:lnTo>
                                      <a:pt x="2032" y="4750"/>
                                    </a:lnTo>
                                    <a:lnTo>
                                      <a:pt x="2058" y="4674"/>
                                    </a:lnTo>
                                    <a:lnTo>
                                      <a:pt x="2083" y="4597"/>
                                    </a:lnTo>
                                    <a:lnTo>
                                      <a:pt x="2109" y="4523"/>
                                    </a:lnTo>
                                    <a:lnTo>
                                      <a:pt x="2135" y="4447"/>
                                    </a:lnTo>
                                    <a:lnTo>
                                      <a:pt x="2161" y="4374"/>
                                    </a:lnTo>
                                    <a:lnTo>
                                      <a:pt x="2188" y="4297"/>
                                    </a:lnTo>
                                    <a:lnTo>
                                      <a:pt x="2213" y="4223"/>
                                    </a:lnTo>
                                    <a:lnTo>
                                      <a:pt x="2239" y="4151"/>
                                    </a:lnTo>
                                    <a:lnTo>
                                      <a:pt x="2265" y="4076"/>
                                    </a:lnTo>
                                    <a:lnTo>
                                      <a:pt x="2291" y="4004"/>
                                    </a:lnTo>
                                    <a:lnTo>
                                      <a:pt x="2320" y="3930"/>
                                    </a:lnTo>
                                    <a:lnTo>
                                      <a:pt x="2347" y="3857"/>
                                    </a:lnTo>
                                    <a:lnTo>
                                      <a:pt x="2372" y="3787"/>
                                    </a:lnTo>
                                    <a:lnTo>
                                      <a:pt x="2399" y="3714"/>
                                    </a:lnTo>
                                    <a:lnTo>
                                      <a:pt x="2425" y="3643"/>
                                    </a:lnTo>
                                    <a:lnTo>
                                      <a:pt x="2450" y="3574"/>
                                    </a:lnTo>
                                    <a:lnTo>
                                      <a:pt x="2476" y="3504"/>
                                    </a:lnTo>
                                    <a:lnTo>
                                      <a:pt x="2505" y="3435"/>
                                    </a:lnTo>
                                    <a:lnTo>
                                      <a:pt x="2532" y="3364"/>
                                    </a:lnTo>
                                    <a:lnTo>
                                      <a:pt x="2558" y="3298"/>
                                    </a:lnTo>
                                    <a:lnTo>
                                      <a:pt x="2583" y="3233"/>
                                    </a:lnTo>
                                    <a:lnTo>
                                      <a:pt x="2610" y="3163"/>
                                    </a:lnTo>
                                    <a:lnTo>
                                      <a:pt x="2636" y="3096"/>
                                    </a:lnTo>
                                    <a:lnTo>
                                      <a:pt x="2662" y="3030"/>
                                    </a:lnTo>
                                    <a:lnTo>
                                      <a:pt x="2687" y="2963"/>
                                    </a:lnTo>
                                    <a:lnTo>
                                      <a:pt x="2713" y="2901"/>
                                    </a:lnTo>
                                    <a:lnTo>
                                      <a:pt x="2739" y="2835"/>
                                    </a:lnTo>
                                    <a:lnTo>
                                      <a:pt x="2766" y="2771"/>
                                    </a:lnTo>
                                    <a:lnTo>
                                      <a:pt x="2792" y="2708"/>
                                    </a:lnTo>
                                    <a:lnTo>
                                      <a:pt x="2822" y="2646"/>
                                    </a:lnTo>
                                    <a:lnTo>
                                      <a:pt x="2847" y="2584"/>
                                    </a:lnTo>
                                    <a:lnTo>
                                      <a:pt x="2872" y="2524"/>
                                    </a:lnTo>
                                    <a:lnTo>
                                      <a:pt x="2900" y="2461"/>
                                    </a:lnTo>
                                    <a:lnTo>
                                      <a:pt x="2925" y="2402"/>
                                    </a:lnTo>
                                    <a:lnTo>
                                      <a:pt x="2950" y="2342"/>
                                    </a:lnTo>
                                    <a:lnTo>
                                      <a:pt x="2977" y="2282"/>
                                    </a:lnTo>
                                    <a:lnTo>
                                      <a:pt x="3006" y="2223"/>
                                    </a:lnTo>
                                    <a:lnTo>
                                      <a:pt x="3032" y="2165"/>
                                    </a:lnTo>
                                    <a:lnTo>
                                      <a:pt x="3058" y="2108"/>
                                    </a:lnTo>
                                    <a:lnTo>
                                      <a:pt x="3084" y="2056"/>
                                    </a:lnTo>
                                    <a:lnTo>
                                      <a:pt x="3110" y="1997"/>
                                    </a:lnTo>
                                    <a:lnTo>
                                      <a:pt x="3136" y="1944"/>
                                    </a:lnTo>
                                    <a:lnTo>
                                      <a:pt x="3162" y="1888"/>
                                    </a:lnTo>
                                    <a:lnTo>
                                      <a:pt x="3191" y="1837"/>
                                    </a:lnTo>
                                    <a:lnTo>
                                      <a:pt x="3214" y="1784"/>
                                    </a:lnTo>
                                    <a:lnTo>
                                      <a:pt x="3240" y="1732"/>
                                    </a:lnTo>
                                    <a:lnTo>
                                      <a:pt x="3266" y="1679"/>
                                    </a:lnTo>
                                    <a:lnTo>
                                      <a:pt x="3293" y="1627"/>
                                    </a:lnTo>
                                    <a:lnTo>
                                      <a:pt x="3322" y="1578"/>
                                    </a:lnTo>
                                    <a:lnTo>
                                      <a:pt x="3347" y="1529"/>
                                    </a:lnTo>
                                    <a:lnTo>
                                      <a:pt x="3374" y="1481"/>
                                    </a:lnTo>
                                    <a:lnTo>
                                      <a:pt x="3400" y="1431"/>
                                    </a:lnTo>
                                    <a:lnTo>
                                      <a:pt x="3426" y="1386"/>
                                    </a:lnTo>
                                    <a:lnTo>
                                      <a:pt x="3452" y="1338"/>
                                    </a:lnTo>
                                    <a:lnTo>
                                      <a:pt x="3478" y="1292"/>
                                    </a:lnTo>
                                    <a:lnTo>
                                      <a:pt x="3507" y="1247"/>
                                    </a:lnTo>
                                    <a:lnTo>
                                      <a:pt x="3534" y="1205"/>
                                    </a:lnTo>
                                    <a:lnTo>
                                      <a:pt x="3559" y="1159"/>
                                    </a:lnTo>
                                    <a:lnTo>
                                      <a:pt x="3585" y="1118"/>
                                    </a:lnTo>
                                    <a:lnTo>
                                      <a:pt x="3612" y="1075"/>
                                    </a:lnTo>
                                    <a:lnTo>
                                      <a:pt x="3637" y="1034"/>
                                    </a:lnTo>
                                    <a:lnTo>
                                      <a:pt x="3663" y="995"/>
                                    </a:lnTo>
                                    <a:lnTo>
                                      <a:pt x="3693" y="954"/>
                                    </a:lnTo>
                                    <a:lnTo>
                                      <a:pt x="3718" y="915"/>
                                    </a:lnTo>
                                    <a:lnTo>
                                      <a:pt x="3741" y="877"/>
                                    </a:lnTo>
                                    <a:lnTo>
                                      <a:pt x="3767" y="842"/>
                                    </a:lnTo>
                                    <a:lnTo>
                                      <a:pt x="3793" y="807"/>
                                    </a:lnTo>
                                    <a:lnTo>
                                      <a:pt x="3822" y="768"/>
                                    </a:lnTo>
                                    <a:lnTo>
                                      <a:pt x="3848" y="734"/>
                                    </a:lnTo>
                                    <a:lnTo>
                                      <a:pt x="3874" y="699"/>
                                    </a:lnTo>
                                    <a:lnTo>
                                      <a:pt x="3900" y="664"/>
                                    </a:lnTo>
                                    <a:lnTo>
                                      <a:pt x="3926" y="636"/>
                                    </a:lnTo>
                                    <a:lnTo>
                                      <a:pt x="3952" y="601"/>
                                    </a:lnTo>
                                    <a:lnTo>
                                      <a:pt x="3979" y="572"/>
                                    </a:lnTo>
                                    <a:lnTo>
                                      <a:pt x="4007" y="542"/>
                                    </a:lnTo>
                                    <a:lnTo>
                                      <a:pt x="4033" y="513"/>
                                    </a:lnTo>
                                    <a:lnTo>
                                      <a:pt x="4060" y="485"/>
                                    </a:lnTo>
                                    <a:lnTo>
                                      <a:pt x="4085" y="454"/>
                                    </a:lnTo>
                                    <a:lnTo>
                                      <a:pt x="4111" y="430"/>
                                    </a:lnTo>
                                    <a:lnTo>
                                      <a:pt x="4137" y="405"/>
                                    </a:lnTo>
                                    <a:lnTo>
                                      <a:pt x="4163" y="378"/>
                                    </a:lnTo>
                                    <a:lnTo>
                                      <a:pt x="4193" y="352"/>
                                    </a:lnTo>
                                    <a:lnTo>
                                      <a:pt x="4219" y="328"/>
                                    </a:lnTo>
                                    <a:lnTo>
                                      <a:pt x="4245" y="308"/>
                                    </a:lnTo>
                                    <a:lnTo>
                                      <a:pt x="4271" y="287"/>
                                    </a:lnTo>
                                    <a:lnTo>
                                      <a:pt x="4294" y="266"/>
                                    </a:lnTo>
                                    <a:lnTo>
                                      <a:pt x="4323" y="245"/>
                                    </a:lnTo>
                                    <a:lnTo>
                                      <a:pt x="4349" y="225"/>
                                    </a:lnTo>
                                    <a:lnTo>
                                      <a:pt x="4374" y="206"/>
                                    </a:lnTo>
                                    <a:lnTo>
                                      <a:pt x="4400" y="189"/>
                                    </a:lnTo>
                                    <a:lnTo>
                                      <a:pt x="4427" y="171"/>
                                    </a:lnTo>
                                    <a:lnTo>
                                      <a:pt x="4452" y="154"/>
                                    </a:lnTo>
                                    <a:lnTo>
                                      <a:pt x="4478" y="139"/>
                                    </a:lnTo>
                                    <a:lnTo>
                                      <a:pt x="4508" y="127"/>
                                    </a:lnTo>
                                    <a:lnTo>
                                      <a:pt x="4534" y="112"/>
                                    </a:lnTo>
                                    <a:lnTo>
                                      <a:pt x="4560" y="99"/>
                                    </a:lnTo>
                                    <a:lnTo>
                                      <a:pt x="4586" y="84"/>
                                    </a:lnTo>
                                    <a:lnTo>
                                      <a:pt x="4612" y="74"/>
                                    </a:lnTo>
                                    <a:lnTo>
                                      <a:pt x="4638" y="66"/>
                                    </a:lnTo>
                                    <a:lnTo>
                                      <a:pt x="4664" y="56"/>
                                    </a:lnTo>
                                    <a:lnTo>
                                      <a:pt x="4693" y="47"/>
                                    </a:lnTo>
                                    <a:lnTo>
                                      <a:pt x="4719" y="35"/>
                                    </a:lnTo>
                                    <a:lnTo>
                                      <a:pt x="4745" y="29"/>
                                    </a:lnTo>
                                    <a:lnTo>
                                      <a:pt x="4772" y="25"/>
                                    </a:lnTo>
                                    <a:lnTo>
                                      <a:pt x="4797" y="18"/>
                                    </a:lnTo>
                                    <a:lnTo>
                                      <a:pt x="4823" y="14"/>
                                    </a:lnTo>
                                    <a:lnTo>
                                      <a:pt x="4849" y="6"/>
                                    </a:lnTo>
                                    <a:lnTo>
                                      <a:pt x="4875" y="4"/>
                                    </a:lnTo>
                                    <a:lnTo>
                                      <a:pt x="4901" y="4"/>
                                    </a:lnTo>
                                    <a:lnTo>
                                      <a:pt x="4927" y="0"/>
                                    </a:lnTo>
                                    <a:lnTo>
                                      <a:pt x="4953" y="0"/>
                                    </a:lnTo>
                                    <a:lnTo>
                                      <a:pt x="4979" y="0"/>
                                    </a:lnTo>
                                    <a:lnTo>
                                      <a:pt x="5009" y="1"/>
                                    </a:lnTo>
                                    <a:lnTo>
                                      <a:pt x="5035" y="4"/>
                                    </a:lnTo>
                                    <a:lnTo>
                                      <a:pt x="5060" y="4"/>
                                    </a:lnTo>
                                    <a:lnTo>
                                      <a:pt x="5086" y="4"/>
                                    </a:lnTo>
                                    <a:lnTo>
                                      <a:pt x="5112" y="11"/>
                                    </a:lnTo>
                                    <a:lnTo>
                                      <a:pt x="5138" y="15"/>
                                    </a:lnTo>
                                    <a:lnTo>
                                      <a:pt x="5165" y="18"/>
                                    </a:lnTo>
                                    <a:lnTo>
                                      <a:pt x="5194" y="25"/>
                                    </a:lnTo>
                                    <a:lnTo>
                                      <a:pt x="5219" y="32"/>
                                    </a:lnTo>
                                    <a:lnTo>
                                      <a:pt x="5246" y="39"/>
                                    </a:lnTo>
                                    <a:lnTo>
                                      <a:pt x="5271" y="46"/>
                                    </a:lnTo>
                                    <a:lnTo>
                                      <a:pt x="5298" y="56"/>
                                    </a:lnTo>
                                    <a:lnTo>
                                      <a:pt x="5324" y="66"/>
                                    </a:lnTo>
                                    <a:lnTo>
                                      <a:pt x="5350" y="73"/>
                                    </a:lnTo>
                                    <a:lnTo>
                                      <a:pt x="5375" y="88"/>
                                    </a:lnTo>
                                    <a:lnTo>
                                      <a:pt x="5402" y="98"/>
                                    </a:lnTo>
                                    <a:lnTo>
                                      <a:pt x="5428" y="112"/>
                                    </a:lnTo>
                                    <a:lnTo>
                                      <a:pt x="5454" y="126"/>
                                    </a:lnTo>
                                    <a:lnTo>
                                      <a:pt x="5479" y="136"/>
                                    </a:lnTo>
                                    <a:lnTo>
                                      <a:pt x="5509" y="154"/>
                                    </a:lnTo>
                                    <a:lnTo>
                                      <a:pt x="5535" y="168"/>
                                    </a:lnTo>
                                    <a:lnTo>
                                      <a:pt x="5560" y="186"/>
                                    </a:lnTo>
                                    <a:lnTo>
                                      <a:pt x="5586" y="199"/>
                                    </a:lnTo>
                                    <a:lnTo>
                                      <a:pt x="5613" y="217"/>
                                    </a:lnTo>
                                    <a:lnTo>
                                      <a:pt x="5639" y="235"/>
                                    </a:lnTo>
                                    <a:lnTo>
                                      <a:pt x="5664" y="255"/>
                                    </a:lnTo>
                                    <a:lnTo>
                                      <a:pt x="5694" y="273"/>
                                    </a:lnTo>
                                    <a:lnTo>
                                      <a:pt x="5720" y="294"/>
                                    </a:lnTo>
                                    <a:lnTo>
                                      <a:pt x="5746" y="315"/>
                                    </a:lnTo>
                                    <a:lnTo>
                                      <a:pt x="5772" y="336"/>
                                    </a:lnTo>
                                    <a:lnTo>
                                      <a:pt x="5799" y="358"/>
                                    </a:lnTo>
                                    <a:lnTo>
                                      <a:pt x="5824" y="377"/>
                                    </a:lnTo>
                                    <a:lnTo>
                                      <a:pt x="5850" y="402"/>
                                    </a:lnTo>
                                    <a:lnTo>
                                      <a:pt x="5879" y="427"/>
                                    </a:lnTo>
                                    <a:lnTo>
                                      <a:pt x="5902" y="448"/>
                                    </a:lnTo>
                                    <a:lnTo>
                                      <a:pt x="5928" y="475"/>
                                    </a:lnTo>
                                    <a:lnTo>
                                      <a:pt x="5954" y="500"/>
                                    </a:lnTo>
                                    <a:lnTo>
                                      <a:pt x="5981" y="524"/>
                                    </a:lnTo>
                                    <a:lnTo>
                                      <a:pt x="6006" y="552"/>
                                    </a:lnTo>
                                    <a:lnTo>
                                      <a:pt x="6036" y="576"/>
                                    </a:lnTo>
                                    <a:lnTo>
                                      <a:pt x="6062" y="605"/>
                                    </a:lnTo>
                                    <a:lnTo>
                                      <a:pt x="6087" y="636"/>
                                    </a:lnTo>
                                    <a:lnTo>
                                      <a:pt x="6113" y="664"/>
                                    </a:lnTo>
                                    <a:lnTo>
                                      <a:pt x="6139" y="691"/>
                                    </a:lnTo>
                                    <a:lnTo>
                                      <a:pt x="6166" y="723"/>
                                    </a:lnTo>
                                    <a:lnTo>
                                      <a:pt x="6195" y="754"/>
                                    </a:lnTo>
                                    <a:lnTo>
                                      <a:pt x="6221" y="785"/>
                                    </a:lnTo>
                                    <a:lnTo>
                                      <a:pt x="6247" y="814"/>
                                    </a:lnTo>
                                    <a:lnTo>
                                      <a:pt x="6273" y="845"/>
                                    </a:lnTo>
                                    <a:lnTo>
                                      <a:pt x="6299" y="879"/>
                                    </a:lnTo>
                                    <a:lnTo>
                                      <a:pt x="6325" y="912"/>
                                    </a:lnTo>
                                    <a:lnTo>
                                      <a:pt x="6351" y="946"/>
                                    </a:lnTo>
                                    <a:lnTo>
                                      <a:pt x="6380" y="978"/>
                                    </a:lnTo>
                                    <a:lnTo>
                                      <a:pt x="6406" y="1017"/>
                                    </a:lnTo>
                                    <a:lnTo>
                                      <a:pt x="6429" y="1047"/>
                                    </a:lnTo>
                                    <a:lnTo>
                                      <a:pt x="6454" y="1085"/>
                                    </a:lnTo>
                                    <a:lnTo>
                                      <a:pt x="6481" y="1118"/>
                                    </a:lnTo>
                                    <a:lnTo>
                                      <a:pt x="6507" y="1156"/>
                                    </a:lnTo>
                                    <a:lnTo>
                                      <a:pt x="6535" y="1194"/>
                                    </a:lnTo>
                                    <a:lnTo>
                                      <a:pt x="6563" y="1229"/>
                                    </a:lnTo>
                                    <a:lnTo>
                                      <a:pt x="6588" y="1264"/>
                                    </a:lnTo>
                                    <a:lnTo>
                                      <a:pt x="6614" y="1305"/>
                                    </a:lnTo>
                                    <a:lnTo>
                                      <a:pt x="6641" y="1344"/>
                                    </a:lnTo>
                                    <a:lnTo>
                                      <a:pt x="6666" y="1382"/>
                                    </a:lnTo>
                                    <a:lnTo>
                                      <a:pt x="6691" y="1421"/>
                                    </a:lnTo>
                                    <a:lnTo>
                                      <a:pt x="6721" y="1459"/>
                                    </a:lnTo>
                                    <a:lnTo>
                                      <a:pt x="6748" y="1500"/>
                                    </a:lnTo>
                                    <a:lnTo>
                                      <a:pt x="6774" y="1540"/>
                                    </a:lnTo>
                                    <a:lnTo>
                                      <a:pt x="6800" y="1582"/>
                                    </a:lnTo>
                                    <a:lnTo>
                                      <a:pt x="6825" y="1624"/>
                                    </a:lnTo>
                                    <a:lnTo>
                                      <a:pt x="6851" y="1665"/>
                                    </a:lnTo>
                                    <a:lnTo>
                                      <a:pt x="6880" y="1704"/>
                                    </a:lnTo>
                                    <a:lnTo>
                                      <a:pt x="6906" y="1745"/>
                                    </a:lnTo>
                                    <a:lnTo>
                                      <a:pt x="6933" y="1788"/>
                                    </a:lnTo>
                                    <a:lnTo>
                                      <a:pt x="6958" y="1833"/>
                                    </a:lnTo>
                                    <a:lnTo>
                                      <a:pt x="6982" y="1874"/>
                                    </a:lnTo>
                                    <a:lnTo>
                                      <a:pt x="7007" y="1917"/>
                                    </a:lnTo>
                                    <a:lnTo>
                                      <a:pt x="7037" y="1962"/>
                                    </a:lnTo>
                                    <a:lnTo>
                                      <a:pt x="7064" y="2004"/>
                                    </a:lnTo>
                                    <a:lnTo>
                                      <a:pt x="7089" y="2049"/>
                                    </a:lnTo>
                                    <a:lnTo>
                                      <a:pt x="7114" y="2095"/>
                                    </a:lnTo>
                                    <a:lnTo>
                                      <a:pt x="7142" y="2136"/>
                                    </a:lnTo>
                                    <a:lnTo>
                                      <a:pt x="7166" y="2186"/>
                                    </a:lnTo>
                                    <a:lnTo>
                                      <a:pt x="7193" y="2227"/>
                                    </a:lnTo>
                                    <a:lnTo>
                                      <a:pt x="7222" y="2276"/>
                                    </a:lnTo>
                                    <a:lnTo>
                                      <a:pt x="7248" y="2318"/>
                                    </a:lnTo>
                                    <a:lnTo>
                                      <a:pt x="7275" y="2363"/>
                                    </a:lnTo>
                                    <a:lnTo>
                                      <a:pt x="7300" y="2413"/>
                                    </a:lnTo>
                                    <a:lnTo>
                                      <a:pt x="7326" y="2457"/>
                                    </a:lnTo>
                                    <a:lnTo>
                                      <a:pt x="7352" y="2503"/>
                                    </a:lnTo>
                                    <a:lnTo>
                                      <a:pt x="7378" y="2552"/>
                                    </a:lnTo>
                                    <a:lnTo>
                                      <a:pt x="7408" y="2597"/>
                                    </a:lnTo>
                                    <a:lnTo>
                                      <a:pt x="7434" y="2646"/>
                                    </a:lnTo>
                                    <a:lnTo>
                                      <a:pt x="7459" y="2691"/>
                                    </a:lnTo>
                                    <a:lnTo>
                                      <a:pt x="7485" y="2741"/>
                                    </a:lnTo>
                                    <a:lnTo>
                                      <a:pt x="7508" y="2786"/>
                                    </a:lnTo>
                                    <a:lnTo>
                                      <a:pt x="7538" y="2835"/>
                                    </a:lnTo>
                                    <a:lnTo>
                                      <a:pt x="7563" y="2884"/>
                                    </a:lnTo>
                                    <a:lnTo>
                                      <a:pt x="7589" y="2932"/>
                                    </a:lnTo>
                                    <a:lnTo>
                                      <a:pt x="7615" y="2977"/>
                                    </a:lnTo>
                                    <a:lnTo>
                                      <a:pt x="7641" y="3027"/>
                                    </a:lnTo>
                                    <a:lnTo>
                                      <a:pt x="7668" y="3075"/>
                                    </a:lnTo>
                                    <a:lnTo>
                                      <a:pt x="7694" y="3124"/>
                                    </a:lnTo>
                                    <a:lnTo>
                                      <a:pt x="7723" y="3172"/>
                                    </a:lnTo>
                                    <a:lnTo>
                                      <a:pt x="7749" y="3222"/>
                                    </a:lnTo>
                                    <a:lnTo>
                                      <a:pt x="7774" y="3271"/>
                                    </a:lnTo>
                                    <a:lnTo>
                                      <a:pt x="7800" y="3320"/>
                                    </a:lnTo>
                                    <a:lnTo>
                                      <a:pt x="7827" y="3368"/>
                                    </a:lnTo>
                                    <a:lnTo>
                                      <a:pt x="7852" y="3416"/>
                                    </a:lnTo>
                                    <a:lnTo>
                                      <a:pt x="7879" y="3466"/>
                                    </a:lnTo>
                                    <a:lnTo>
                                      <a:pt x="7908" y="3515"/>
                                    </a:lnTo>
                                    <a:lnTo>
                                      <a:pt x="7934" y="3564"/>
                                    </a:lnTo>
                                    <a:lnTo>
                                      <a:pt x="7960" y="3613"/>
                                    </a:lnTo>
                                    <a:lnTo>
                                      <a:pt x="7985" y="3665"/>
                                    </a:lnTo>
                                    <a:lnTo>
                                      <a:pt x="8013" y="3714"/>
                                    </a:lnTo>
                                    <a:lnTo>
                                      <a:pt x="8037" y="3763"/>
                                    </a:lnTo>
                                    <a:lnTo>
                                      <a:pt x="8064" y="3816"/>
                                    </a:lnTo>
                                    <a:lnTo>
                                      <a:pt x="8090" y="3864"/>
                                    </a:lnTo>
                                    <a:lnTo>
                                      <a:pt x="8115" y="3913"/>
                                    </a:lnTo>
                                    <a:lnTo>
                                      <a:pt x="8143" y="3962"/>
                                    </a:lnTo>
                                    <a:lnTo>
                                      <a:pt x="8168" y="4010"/>
                                    </a:lnTo>
                                    <a:lnTo>
                                      <a:pt x="8194" y="4060"/>
                                    </a:lnTo>
                                    <a:lnTo>
                                      <a:pt x="8223" y="4109"/>
                                    </a:lnTo>
                                    <a:lnTo>
                                      <a:pt x="8249" y="4160"/>
                                    </a:lnTo>
                                    <a:lnTo>
                                      <a:pt x="8275" y="4210"/>
                                    </a:lnTo>
                                    <a:lnTo>
                                      <a:pt x="8301" y="4258"/>
                                    </a:lnTo>
                                    <a:lnTo>
                                      <a:pt x="8328" y="4307"/>
                                    </a:lnTo>
                                    <a:lnTo>
                                      <a:pt x="8353" y="4357"/>
                                    </a:lnTo>
                                    <a:lnTo>
                                      <a:pt x="8379" y="4404"/>
                                    </a:lnTo>
                                    <a:lnTo>
                                      <a:pt x="8409" y="4454"/>
                                    </a:lnTo>
                                    <a:lnTo>
                                      <a:pt x="8434" y="4502"/>
                                    </a:lnTo>
                                    <a:lnTo>
                                      <a:pt x="8460" y="4555"/>
                                    </a:lnTo>
                                    <a:lnTo>
                                      <a:pt x="8486" y="4604"/>
                                    </a:lnTo>
                                    <a:lnTo>
                                      <a:pt x="8512" y="4652"/>
                                    </a:lnTo>
                                    <a:lnTo>
                                      <a:pt x="8539" y="4702"/>
                                    </a:lnTo>
                                    <a:lnTo>
                                      <a:pt x="8564" y="4750"/>
                                    </a:lnTo>
                                    <a:lnTo>
                                      <a:pt x="8591" y="4800"/>
                                    </a:lnTo>
                                    <a:lnTo>
                                      <a:pt x="8616" y="4848"/>
                                    </a:lnTo>
                                    <a:lnTo>
                                      <a:pt x="8642" y="4894"/>
                                    </a:lnTo>
                                    <a:lnTo>
                                      <a:pt x="8668" y="4942"/>
                                    </a:lnTo>
                                    <a:lnTo>
                                      <a:pt x="8695" y="4995"/>
                                    </a:lnTo>
                                    <a:lnTo>
                                      <a:pt x="8724" y="5041"/>
                                    </a:lnTo>
                                    <a:lnTo>
                                      <a:pt x="8749" y="5089"/>
                                    </a:lnTo>
                                    <a:lnTo>
                                      <a:pt x="8775" y="5138"/>
                                    </a:lnTo>
                                    <a:lnTo>
                                      <a:pt x="8802" y="5183"/>
                                    </a:lnTo>
                                    <a:lnTo>
                                      <a:pt x="8827" y="5233"/>
                                    </a:lnTo>
                                    <a:lnTo>
                                      <a:pt x="8853" y="5281"/>
                                    </a:lnTo>
                                    <a:lnTo>
                                      <a:pt x="8880" y="5326"/>
                                    </a:lnTo>
                                    <a:lnTo>
                                      <a:pt x="8908" y="5376"/>
                                    </a:lnTo>
                                    <a:lnTo>
                                      <a:pt x="8935" y="5425"/>
                                    </a:lnTo>
                                    <a:lnTo>
                                      <a:pt x="8960" y="5469"/>
                                    </a:lnTo>
                                    <a:lnTo>
                                      <a:pt x="8986" y="5515"/>
                                    </a:lnTo>
                                    <a:lnTo>
                                      <a:pt x="9013" y="5563"/>
                                    </a:lnTo>
                                    <a:lnTo>
                                      <a:pt x="9039" y="5609"/>
                                    </a:lnTo>
                                    <a:lnTo>
                                      <a:pt x="9065" y="5655"/>
                                    </a:lnTo>
                                    <a:lnTo>
                                      <a:pt x="9094" y="5704"/>
                                    </a:lnTo>
                                    <a:lnTo>
                                      <a:pt x="9117" y="5748"/>
                                    </a:lnTo>
                                    <a:lnTo>
                                      <a:pt x="9143" y="5794"/>
                                    </a:lnTo>
                                    <a:lnTo>
                                      <a:pt x="9169" y="5840"/>
                                    </a:lnTo>
                                    <a:lnTo>
                                      <a:pt x="9195" y="5884"/>
                                    </a:lnTo>
                                    <a:lnTo>
                                      <a:pt x="9224" y="5930"/>
                                    </a:lnTo>
                                    <a:lnTo>
                                      <a:pt x="9250" y="5975"/>
                                    </a:lnTo>
                                    <a:lnTo>
                                      <a:pt x="9276" y="6021"/>
                                    </a:lnTo>
                                    <a:lnTo>
                                      <a:pt x="9302" y="6066"/>
                                    </a:lnTo>
                                    <a:lnTo>
                                      <a:pt x="9328" y="6111"/>
                                    </a:lnTo>
                                    <a:lnTo>
                                      <a:pt x="9354" y="6153"/>
                                    </a:lnTo>
                                    <a:lnTo>
                                      <a:pt x="9380" y="6199"/>
                                    </a:lnTo>
                                    <a:lnTo>
                                      <a:pt x="9410" y="6244"/>
                                    </a:lnTo>
                                    <a:lnTo>
                                      <a:pt x="9435" y="6286"/>
                                    </a:lnTo>
                                    <a:lnTo>
                                      <a:pt x="9461" y="6332"/>
                                    </a:lnTo>
                                    <a:lnTo>
                                      <a:pt x="9488" y="6374"/>
                                    </a:lnTo>
                                    <a:lnTo>
                                      <a:pt x="9514" y="6415"/>
                                    </a:lnTo>
                                    <a:lnTo>
                                      <a:pt x="9539" y="6461"/>
                                    </a:lnTo>
                                    <a:lnTo>
                                      <a:pt x="9566" y="6502"/>
                                    </a:lnTo>
                                    <a:lnTo>
                                      <a:pt x="9595" y="6544"/>
                                    </a:lnTo>
                                    <a:lnTo>
                                      <a:pt x="9621" y="6587"/>
                                    </a:lnTo>
                                    <a:lnTo>
                                      <a:pt x="9647" y="6628"/>
                                    </a:lnTo>
                                    <a:lnTo>
                                      <a:pt x="9669" y="6670"/>
                                    </a:lnTo>
                                    <a:lnTo>
                                      <a:pt x="9696" y="6712"/>
                                    </a:lnTo>
                                    <a:lnTo>
                                      <a:pt x="9725" y="6754"/>
                                    </a:lnTo>
                                    <a:lnTo>
                                      <a:pt x="9751" y="6792"/>
                                    </a:lnTo>
                                    <a:lnTo>
                                      <a:pt x="9777" y="6834"/>
                                    </a:lnTo>
                                    <a:lnTo>
                                      <a:pt x="9803" y="6872"/>
                                    </a:lnTo>
                                    <a:lnTo>
                                      <a:pt x="9828" y="6914"/>
                                    </a:lnTo>
                                    <a:lnTo>
                                      <a:pt x="9855" y="6957"/>
                                    </a:lnTo>
                                    <a:lnTo>
                                      <a:pt x="9881" y="6994"/>
                                    </a:lnTo>
                                    <a:lnTo>
                                      <a:pt x="9911" y="7033"/>
                                    </a:lnTo>
                                    <a:lnTo>
                                      <a:pt x="9936" y="7072"/>
                                    </a:lnTo>
                                    <a:lnTo>
                                      <a:pt x="9962" y="7114"/>
                                    </a:lnTo>
                                    <a:lnTo>
                                      <a:pt x="9989" y="7152"/>
                                    </a:lnTo>
                                    <a:lnTo>
                                      <a:pt x="10014" y="7189"/>
                                    </a:lnTo>
                                    <a:lnTo>
                                      <a:pt x="10039" y="7228"/>
                                    </a:lnTo>
                                    <a:lnTo>
                                      <a:pt x="10066" y="7267"/>
                                    </a:lnTo>
                                    <a:lnTo>
                                      <a:pt x="10095" y="7301"/>
                                    </a:lnTo>
                                    <a:lnTo>
                                      <a:pt x="10120" y="7344"/>
                                    </a:lnTo>
                                    <a:lnTo>
                                      <a:pt x="10147" y="7379"/>
                                    </a:lnTo>
                                    <a:lnTo>
                                      <a:pt x="10173" y="7417"/>
                                    </a:lnTo>
                                    <a:lnTo>
                                      <a:pt x="10196" y="7451"/>
                                    </a:lnTo>
                                    <a:lnTo>
                                      <a:pt x="10225" y="7490"/>
                                    </a:lnTo>
                                    <a:lnTo>
                                      <a:pt x="10252" y="7525"/>
                                    </a:lnTo>
                                    <a:lnTo>
                                      <a:pt x="10277" y="7563"/>
                                    </a:lnTo>
                                    <a:lnTo>
                                      <a:pt x="10304" y="7594"/>
                                    </a:lnTo>
                                    <a:lnTo>
                                      <a:pt x="10329" y="7633"/>
                                    </a:lnTo>
                                    <a:lnTo>
                                      <a:pt x="10355" y="7668"/>
                                    </a:lnTo>
                                    <a:lnTo>
                                      <a:pt x="10382" y="7703"/>
                                    </a:lnTo>
                                    <a:lnTo>
                                      <a:pt x="10411" y="7737"/>
                                    </a:lnTo>
                                    <a:lnTo>
                                      <a:pt x="10436" y="7772"/>
                                    </a:lnTo>
                                    <a:lnTo>
                                      <a:pt x="10463" y="7805"/>
                                    </a:lnTo>
                                    <a:lnTo>
                                      <a:pt x="10488" y="7840"/>
                                    </a:lnTo>
                                    <a:lnTo>
                                      <a:pt x="10514" y="7874"/>
                                    </a:lnTo>
                                    <a:lnTo>
                                      <a:pt x="10541" y="7905"/>
                                    </a:lnTo>
                                    <a:lnTo>
                                      <a:pt x="10567" y="7937"/>
                                    </a:lnTo>
                                    <a:lnTo>
                                      <a:pt x="10596" y="7972"/>
                                    </a:lnTo>
                                    <a:lnTo>
                                      <a:pt x="10622" y="8004"/>
                                    </a:lnTo>
                                    <a:lnTo>
                                      <a:pt x="10648" y="8035"/>
                                    </a:lnTo>
                                    <a:lnTo>
                                      <a:pt x="10674" y="8066"/>
                                    </a:lnTo>
                                    <a:lnTo>
                                      <a:pt x="10701" y="8101"/>
                                    </a:lnTo>
                                    <a:lnTo>
                                      <a:pt x="10726" y="8132"/>
                                    </a:lnTo>
                                    <a:lnTo>
                                      <a:pt x="10751" y="8164"/>
                                    </a:lnTo>
                                    <a:lnTo>
                                      <a:pt x="10778" y="8192"/>
                                    </a:lnTo>
                                    <a:lnTo>
                                      <a:pt x="10804" y="8223"/>
                                    </a:lnTo>
                                    <a:lnTo>
                                      <a:pt x="10830" y="8251"/>
                                    </a:lnTo>
                                    <a:lnTo>
                                      <a:pt x="10856" y="8282"/>
                                    </a:lnTo>
                                    <a:lnTo>
                                      <a:pt x="10881" y="8314"/>
                                    </a:lnTo>
                                    <a:lnTo>
                                      <a:pt x="10911" y="8342"/>
                                    </a:lnTo>
                                    <a:lnTo>
                                      <a:pt x="10937" y="8374"/>
                                    </a:lnTo>
                                    <a:lnTo>
                                      <a:pt x="10964" y="8401"/>
                                    </a:lnTo>
                                    <a:lnTo>
                                      <a:pt x="10989" y="8429"/>
                                    </a:lnTo>
                                    <a:lnTo>
                                      <a:pt x="11015" y="8456"/>
                                    </a:lnTo>
                                    <a:lnTo>
                                      <a:pt x="11041" y="8486"/>
                                    </a:lnTo>
                                    <a:lnTo>
                                      <a:pt x="11067" y="8513"/>
                                    </a:lnTo>
                                    <a:lnTo>
                                      <a:pt x="11096" y="8541"/>
                                    </a:lnTo>
                                    <a:lnTo>
                                      <a:pt x="11122" y="8569"/>
                                    </a:lnTo>
                                    <a:lnTo>
                                      <a:pt x="11148" y="8593"/>
                                    </a:lnTo>
                                    <a:lnTo>
                                      <a:pt x="11175" y="8621"/>
                                    </a:lnTo>
                                    <a:lnTo>
                                      <a:pt x="11201" y="8649"/>
                                    </a:lnTo>
                                    <a:lnTo>
                                      <a:pt x="11227" y="8673"/>
                                    </a:lnTo>
                                    <a:lnTo>
                                      <a:pt x="11252" y="8701"/>
                                    </a:lnTo>
                                    <a:lnTo>
                                      <a:pt x="11278" y="8726"/>
                                    </a:lnTo>
                                    <a:lnTo>
                                      <a:pt x="11305" y="8751"/>
                                    </a:lnTo>
                                    <a:lnTo>
                                      <a:pt x="11330" y="8775"/>
                                    </a:lnTo>
                                    <a:lnTo>
                                      <a:pt x="11356" y="8802"/>
                                    </a:lnTo>
                                    <a:lnTo>
                                      <a:pt x="11383" y="8824"/>
                                    </a:lnTo>
                                    <a:lnTo>
                                      <a:pt x="11412" y="8851"/>
                                    </a:lnTo>
                                    <a:lnTo>
                                      <a:pt x="11438" y="8872"/>
                                    </a:lnTo>
                                    <a:lnTo>
                                      <a:pt x="11464" y="8897"/>
                                    </a:lnTo>
                                    <a:lnTo>
                                      <a:pt x="11490" y="8921"/>
                                    </a:lnTo>
                                    <a:lnTo>
                                      <a:pt x="11516" y="8941"/>
                                    </a:lnTo>
                                    <a:lnTo>
                                      <a:pt x="11542" y="8966"/>
                                    </a:lnTo>
                                    <a:lnTo>
                                      <a:pt x="11568" y="8991"/>
                                    </a:lnTo>
                                    <a:lnTo>
                                      <a:pt x="11597" y="9012"/>
                                    </a:lnTo>
                                    <a:lnTo>
                                      <a:pt x="11623" y="9036"/>
                                    </a:lnTo>
                                    <a:lnTo>
                                      <a:pt x="11649" y="9057"/>
                                    </a:lnTo>
                                    <a:lnTo>
                                      <a:pt x="11675" y="9082"/>
                                    </a:lnTo>
                                    <a:lnTo>
                                      <a:pt x="11700" y="9103"/>
                                    </a:lnTo>
                                    <a:lnTo>
                                      <a:pt x="11726" y="9124"/>
                                    </a:lnTo>
                                    <a:lnTo>
                                      <a:pt x="11753" y="9142"/>
                                    </a:lnTo>
                                    <a:lnTo>
                                      <a:pt x="11782" y="9163"/>
                                    </a:lnTo>
                                    <a:lnTo>
                                      <a:pt x="11805" y="9183"/>
                                    </a:lnTo>
                                    <a:lnTo>
                                      <a:pt x="11831" y="9204"/>
                                    </a:lnTo>
                                    <a:lnTo>
                                      <a:pt x="11858" y="9225"/>
                                    </a:lnTo>
                                    <a:lnTo>
                                      <a:pt x="11883" y="9246"/>
                                    </a:lnTo>
                                    <a:lnTo>
                                      <a:pt x="11912" y="9263"/>
                                    </a:lnTo>
                                    <a:lnTo>
                                      <a:pt x="11938" y="9285"/>
                                    </a:lnTo>
                                    <a:lnTo>
                                      <a:pt x="11964" y="9302"/>
                                    </a:lnTo>
                                    <a:lnTo>
                                      <a:pt x="11990" y="9323"/>
                                    </a:lnTo>
                                    <a:lnTo>
                                      <a:pt x="12016" y="9344"/>
                                    </a:lnTo>
                                    <a:lnTo>
                                      <a:pt x="12042" y="9362"/>
                                    </a:lnTo>
                                    <a:lnTo>
                                      <a:pt x="12068" y="9379"/>
                                    </a:lnTo>
                                    <a:lnTo>
                                      <a:pt x="12098" y="9396"/>
                                    </a:lnTo>
                                    <a:lnTo>
                                      <a:pt x="12123" y="9413"/>
                                    </a:lnTo>
                                    <a:lnTo>
                                      <a:pt x="12150" y="9431"/>
                                    </a:lnTo>
                                    <a:lnTo>
                                      <a:pt x="12176" y="9452"/>
                                    </a:lnTo>
                                    <a:lnTo>
                                      <a:pt x="12202" y="9470"/>
                                    </a:lnTo>
                                    <a:lnTo>
                                      <a:pt x="12227" y="9483"/>
                                    </a:lnTo>
                                    <a:lnTo>
                                      <a:pt x="12254" y="9501"/>
                                    </a:lnTo>
                                    <a:lnTo>
                                      <a:pt x="12283" y="9518"/>
                                    </a:lnTo>
                                    <a:lnTo>
                                      <a:pt x="12308" y="9533"/>
                                    </a:lnTo>
                                    <a:lnTo>
                                      <a:pt x="12334" y="9554"/>
                                    </a:lnTo>
                                    <a:lnTo>
                                      <a:pt x="12357" y="9568"/>
                                    </a:lnTo>
                                    <a:lnTo>
                                      <a:pt x="12384" y="9580"/>
                                    </a:lnTo>
                                    <a:lnTo>
                                      <a:pt x="12413" y="9598"/>
                                    </a:lnTo>
                                    <a:lnTo>
                                      <a:pt x="12439" y="9611"/>
                                    </a:lnTo>
                                    <a:lnTo>
                                      <a:pt x="12465" y="9629"/>
                                    </a:lnTo>
                                    <a:lnTo>
                                      <a:pt x="12491" y="9644"/>
                                    </a:lnTo>
                                    <a:lnTo>
                                      <a:pt x="12517" y="9657"/>
                                    </a:lnTo>
                                    <a:lnTo>
                                      <a:pt x="12543" y="9671"/>
                                    </a:lnTo>
                                    <a:lnTo>
                                      <a:pt x="12569" y="9686"/>
                                    </a:lnTo>
                                    <a:lnTo>
                                      <a:pt x="12598" y="9703"/>
                                    </a:lnTo>
                                    <a:lnTo>
                                      <a:pt x="12624" y="9713"/>
                                    </a:lnTo>
                                    <a:lnTo>
                                      <a:pt x="12650" y="9731"/>
                                    </a:lnTo>
                                    <a:lnTo>
                                      <a:pt x="12676" y="9742"/>
                                    </a:lnTo>
                                    <a:lnTo>
                                      <a:pt x="12702" y="9756"/>
                                    </a:lnTo>
                                    <a:lnTo>
                                      <a:pt x="12728" y="9769"/>
                                    </a:lnTo>
                                    <a:lnTo>
                                      <a:pt x="12754" y="9783"/>
                                    </a:lnTo>
                                    <a:lnTo>
                                      <a:pt x="12784" y="9794"/>
                                    </a:lnTo>
                                    <a:lnTo>
                                      <a:pt x="12810" y="9807"/>
                                    </a:lnTo>
                                    <a:lnTo>
                                      <a:pt x="12835" y="9822"/>
                                    </a:lnTo>
                                    <a:lnTo>
                                      <a:pt x="12862" y="9832"/>
                                    </a:lnTo>
                                    <a:lnTo>
                                      <a:pt x="12885" y="9846"/>
                                    </a:lnTo>
                                    <a:lnTo>
                                      <a:pt x="12913" y="9857"/>
                                    </a:lnTo>
                                    <a:lnTo>
                                      <a:pt x="12939" y="9870"/>
                                    </a:lnTo>
                                    <a:lnTo>
                                      <a:pt x="12965" y="9882"/>
                                    </a:lnTo>
                                    <a:lnTo>
                                      <a:pt x="12991" y="9891"/>
                                    </a:lnTo>
                                    <a:lnTo>
                                      <a:pt x="13017" y="9902"/>
                                    </a:lnTo>
                                    <a:lnTo>
                                      <a:pt x="13044" y="9916"/>
                                    </a:lnTo>
                                    <a:lnTo>
                                      <a:pt x="13069" y="9926"/>
                                    </a:lnTo>
                                    <a:lnTo>
                                      <a:pt x="13098" y="9936"/>
                                    </a:lnTo>
                                    <a:lnTo>
                                      <a:pt x="13125" y="9947"/>
                                    </a:lnTo>
                                    <a:lnTo>
                                      <a:pt x="13151" y="9958"/>
                                    </a:lnTo>
                                    <a:lnTo>
                                      <a:pt x="13176" y="9968"/>
                                    </a:lnTo>
                                    <a:lnTo>
                                      <a:pt x="13202" y="9979"/>
                                    </a:lnTo>
                                    <a:lnTo>
                                      <a:pt x="13229" y="9989"/>
                                    </a:lnTo>
                                    <a:lnTo>
                                      <a:pt x="13255" y="10001"/>
                                    </a:lnTo>
                                    <a:lnTo>
                                      <a:pt x="13284" y="10010"/>
                                    </a:lnTo>
                                    <a:lnTo>
                                      <a:pt x="13310" y="10017"/>
                                    </a:lnTo>
                                    <a:lnTo>
                                      <a:pt x="13336" y="10027"/>
                                    </a:lnTo>
                                    <a:lnTo>
                                      <a:pt x="13362" y="10038"/>
                                    </a:lnTo>
                                    <a:lnTo>
                                      <a:pt x="13388" y="10046"/>
                                    </a:lnTo>
                                    <a:lnTo>
                                      <a:pt x="13414" y="10056"/>
                                    </a:lnTo>
                                    <a:lnTo>
                                      <a:pt x="13440" y="10063"/>
                                    </a:lnTo>
                                    <a:lnTo>
                                      <a:pt x="13467" y="10073"/>
                                    </a:lnTo>
                                    <a:lnTo>
                                      <a:pt x="13492" y="10083"/>
                                    </a:lnTo>
                                    <a:lnTo>
                                      <a:pt x="13518" y="10090"/>
                                    </a:lnTo>
                                    <a:lnTo>
                                      <a:pt x="13543" y="10101"/>
                                    </a:lnTo>
                                    <a:lnTo>
                                      <a:pt x="13570" y="10107"/>
                                    </a:lnTo>
                                    <a:lnTo>
                                      <a:pt x="13599" y="10115"/>
                                    </a:lnTo>
                                    <a:lnTo>
                                      <a:pt x="13626" y="10122"/>
                                    </a:lnTo>
                                    <a:lnTo>
                                      <a:pt x="13651" y="10131"/>
                                    </a:lnTo>
                                    <a:lnTo>
                                      <a:pt x="13677" y="10139"/>
                                    </a:lnTo>
                                    <a:lnTo>
                                      <a:pt x="13703" y="10147"/>
                                    </a:lnTo>
                                    <a:lnTo>
                                      <a:pt x="13730" y="10153"/>
                                    </a:lnTo>
                                    <a:lnTo>
                                      <a:pt x="13755" y="10160"/>
                                    </a:lnTo>
                                    <a:lnTo>
                                      <a:pt x="13784" y="10171"/>
                                    </a:lnTo>
                                    <a:lnTo>
                                      <a:pt x="13810" y="10174"/>
                                    </a:lnTo>
                                    <a:lnTo>
                                      <a:pt x="13837" y="10181"/>
                                    </a:lnTo>
                                    <a:lnTo>
                                      <a:pt x="13862" y="10192"/>
                                    </a:lnTo>
                                    <a:lnTo>
                                      <a:pt x="13888" y="10196"/>
                                    </a:lnTo>
                                    <a:lnTo>
                                      <a:pt x="13914" y="10202"/>
                                    </a:lnTo>
                                    <a:lnTo>
                                      <a:pt x="13940" y="10208"/>
                                    </a:lnTo>
                                    <a:lnTo>
                                      <a:pt x="13967" y="10216"/>
                                    </a:lnTo>
                                    <a:lnTo>
                                      <a:pt x="13993" y="10223"/>
                                    </a:lnTo>
                                    <a:lnTo>
                                      <a:pt x="14019" y="10230"/>
                                    </a:lnTo>
                                    <a:lnTo>
                                      <a:pt x="14044" y="10233"/>
                                    </a:lnTo>
                                    <a:lnTo>
                                      <a:pt x="14070" y="10241"/>
                                    </a:lnTo>
                                    <a:lnTo>
                                      <a:pt x="14100" y="10247"/>
                                    </a:lnTo>
                                    <a:lnTo>
                                      <a:pt x="14126" y="10251"/>
                                    </a:lnTo>
                                    <a:lnTo>
                                      <a:pt x="14152" y="10258"/>
                                    </a:lnTo>
                                    <a:lnTo>
                                      <a:pt x="14177" y="10265"/>
                                    </a:lnTo>
                                    <a:lnTo>
                                      <a:pt x="14204" y="10272"/>
                                    </a:lnTo>
                                    <a:lnTo>
                                      <a:pt x="14231" y="10275"/>
                                    </a:lnTo>
                                    <a:lnTo>
                                      <a:pt x="14256" y="10282"/>
                                    </a:lnTo>
                                    <a:lnTo>
                                      <a:pt x="14285" y="10286"/>
                                    </a:lnTo>
                                    <a:lnTo>
                                      <a:pt x="14310" y="10293"/>
                                    </a:lnTo>
                                    <a:lnTo>
                                      <a:pt x="14338" y="10297"/>
                                    </a:lnTo>
                                    <a:lnTo>
                                      <a:pt x="14363" y="10303"/>
                                    </a:lnTo>
                                    <a:lnTo>
                                      <a:pt x="14389" y="10306"/>
                                    </a:lnTo>
                                    <a:lnTo>
                                      <a:pt x="14415" y="10310"/>
                                    </a:lnTo>
                                    <a:lnTo>
                                      <a:pt x="14441" y="10314"/>
                                    </a:lnTo>
                                    <a:lnTo>
                                      <a:pt x="14470" y="10322"/>
                                    </a:lnTo>
                                    <a:lnTo>
                                      <a:pt x="14497" y="10324"/>
                                    </a:lnTo>
                                    <a:lnTo>
                                      <a:pt x="14519" y="10331"/>
                                    </a:lnTo>
                                    <a:lnTo>
                                      <a:pt x="14545" y="10331"/>
                                    </a:lnTo>
                                    <a:lnTo>
                                      <a:pt x="14571" y="10338"/>
                                    </a:lnTo>
                                    <a:lnTo>
                                      <a:pt x="14600" y="10342"/>
                                    </a:lnTo>
                                    <a:lnTo>
                                      <a:pt x="14626" y="10345"/>
                                    </a:lnTo>
                                    <a:lnTo>
                                      <a:pt x="14653" y="10352"/>
                                    </a:lnTo>
                                    <a:lnTo>
                                      <a:pt x="14678" y="10355"/>
                                    </a:lnTo>
                                    <a:lnTo>
                                      <a:pt x="14704" y="10359"/>
                                    </a:lnTo>
                                    <a:lnTo>
                                      <a:pt x="14730" y="10363"/>
                                    </a:lnTo>
                                    <a:lnTo>
                                      <a:pt x="14757" y="10366"/>
                                    </a:lnTo>
                                    <a:lnTo>
                                      <a:pt x="14785" y="10373"/>
                                    </a:lnTo>
                                    <a:lnTo>
                                      <a:pt x="14811" y="10373"/>
                                    </a:lnTo>
                                    <a:lnTo>
                                      <a:pt x="14837" y="10377"/>
                                    </a:lnTo>
                                    <a:lnTo>
                                      <a:pt x="14864" y="10383"/>
                                    </a:lnTo>
                                    <a:lnTo>
                                      <a:pt x="14890" y="10383"/>
                                    </a:lnTo>
                                    <a:lnTo>
                                      <a:pt x="14916" y="10387"/>
                                    </a:lnTo>
                                    <a:lnTo>
                                      <a:pt x="14942" y="10391"/>
                                    </a:lnTo>
                                    <a:lnTo>
                                      <a:pt x="14970" y="10394"/>
                                    </a:lnTo>
                                    <a:lnTo>
                                      <a:pt x="14997" y="10397"/>
                                    </a:lnTo>
                                    <a:lnTo>
                                      <a:pt x="15023" y="10401"/>
                                    </a:lnTo>
                                    <a:lnTo>
                                      <a:pt x="15046" y="10405"/>
                                    </a:lnTo>
                                    <a:lnTo>
                                      <a:pt x="15071" y="10408"/>
                                    </a:lnTo>
                                    <a:lnTo>
                                      <a:pt x="15101" y="10411"/>
                                    </a:lnTo>
                                    <a:lnTo>
                                      <a:pt x="15127" y="10412"/>
                                    </a:lnTo>
                                    <a:lnTo>
                                      <a:pt x="15152" y="10415"/>
                                    </a:lnTo>
                                    <a:lnTo>
                                      <a:pt x="15179" y="10418"/>
                                    </a:lnTo>
                                    <a:lnTo>
                                      <a:pt x="15205" y="10422"/>
                                    </a:lnTo>
                                    <a:lnTo>
                                      <a:pt x="15231" y="10421"/>
                                    </a:lnTo>
                                    <a:lnTo>
                                      <a:pt x="15258" y="10426"/>
                                    </a:lnTo>
                                    <a:lnTo>
                                      <a:pt x="15286" y="10429"/>
                                    </a:lnTo>
                                    <a:lnTo>
                                      <a:pt x="15312" y="10433"/>
                                    </a:lnTo>
                                    <a:lnTo>
                                      <a:pt x="15339" y="10432"/>
                                    </a:lnTo>
                                    <a:lnTo>
                                      <a:pt x="15364" y="10435"/>
                                    </a:lnTo>
                                    <a:lnTo>
                                      <a:pt x="15390" y="10440"/>
                                    </a:lnTo>
                                    <a:lnTo>
                                      <a:pt x="15416" y="10443"/>
                                    </a:lnTo>
                                    <a:lnTo>
                                      <a:pt x="15443" y="10443"/>
                                    </a:lnTo>
                                    <a:lnTo>
                                      <a:pt x="15471" y="10446"/>
                                    </a:lnTo>
                                    <a:lnTo>
                                      <a:pt x="15497" y="10450"/>
                                    </a:lnTo>
                                    <a:lnTo>
                                      <a:pt x="15524" y="10454"/>
                                    </a:lnTo>
                                    <a:lnTo>
                                      <a:pt x="15550" y="10453"/>
                                    </a:lnTo>
                                    <a:lnTo>
                                      <a:pt x="15572" y="10453"/>
                                    </a:lnTo>
                                    <a:lnTo>
                                      <a:pt x="15601" y="10457"/>
                                    </a:lnTo>
                                    <a:lnTo>
                                      <a:pt x="15627" y="10460"/>
                                    </a:lnTo>
                                    <a:lnTo>
                                      <a:pt x="15654" y="10460"/>
                                    </a:lnTo>
                                    <a:lnTo>
                                      <a:pt x="15680" y="10460"/>
                                    </a:lnTo>
                                    <a:lnTo>
                                      <a:pt x="15706" y="10464"/>
                                    </a:lnTo>
                                    <a:lnTo>
                                      <a:pt x="15731" y="10467"/>
                                    </a:lnTo>
                                    <a:lnTo>
                                      <a:pt x="15757" y="10471"/>
                                    </a:lnTo>
                                    <a:lnTo>
                                      <a:pt x="15787" y="10471"/>
                                    </a:lnTo>
                                  </a:path>
                                </a:pathLst>
                              </a:custGeom>
                              <a:noFill/>
                              <a:ln w="54000">
                                <a:solidFill>
                                  <a:srgbClr val="CC6633"/>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Lst>
                            </wps:spPr>
                            <wps:bodyPr rot="0" vert="horz" wrap="square" lIns="91440" tIns="45720" rIns="91440" bIns="45720" anchor="ctr" anchorCtr="0" upright="1">
                              <a:noAutofit/>
                            </wps:bodyPr>
                          </wps:wsp>
                          <wps:wsp>
                            <wps:cNvPr id="21" name="Freeform 37"/>
                            <wps:cNvSpPr>
                              <a:spLocks noChangeArrowheads="1"/>
                            </wps:cNvSpPr>
                            <wps:spPr bwMode="auto">
                              <a:xfrm>
                                <a:off x="1372" y="1395"/>
                                <a:ext cx="4237" cy="1733"/>
                              </a:xfrm>
                              <a:custGeom>
                                <a:avLst/>
                                <a:gdLst>
                                  <a:gd name="T0" fmla="*/ 290 w 18684"/>
                                  <a:gd name="T1" fmla="*/ 7630 h 7641"/>
                                  <a:gd name="T2" fmla="*/ 604 w 18684"/>
                                  <a:gd name="T3" fmla="*/ 7615 h 7641"/>
                                  <a:gd name="T4" fmla="*/ 920 w 18684"/>
                                  <a:gd name="T5" fmla="*/ 7598 h 7641"/>
                                  <a:gd name="T6" fmla="*/ 1236 w 18684"/>
                                  <a:gd name="T7" fmla="*/ 7573 h 7641"/>
                                  <a:gd name="T8" fmla="*/ 1553 w 18684"/>
                                  <a:gd name="T9" fmla="*/ 7542 h 7641"/>
                                  <a:gd name="T10" fmla="*/ 1869 w 18684"/>
                                  <a:gd name="T11" fmla="*/ 7496 h 7641"/>
                                  <a:gd name="T12" fmla="*/ 2188 w 18684"/>
                                  <a:gd name="T13" fmla="*/ 7437 h 7641"/>
                                  <a:gd name="T14" fmla="*/ 2503 w 18684"/>
                                  <a:gd name="T15" fmla="*/ 7357 h 7641"/>
                                  <a:gd name="T16" fmla="*/ 2818 w 18684"/>
                                  <a:gd name="T17" fmla="*/ 7253 h 7641"/>
                                  <a:gd name="T18" fmla="*/ 3134 w 18684"/>
                                  <a:gd name="T19" fmla="*/ 7119 h 7641"/>
                                  <a:gd name="T20" fmla="*/ 3448 w 18684"/>
                                  <a:gd name="T21" fmla="*/ 6960 h 7641"/>
                                  <a:gd name="T22" fmla="*/ 3767 w 18684"/>
                                  <a:gd name="T23" fmla="*/ 6754 h 7641"/>
                                  <a:gd name="T24" fmla="*/ 4083 w 18684"/>
                                  <a:gd name="T25" fmla="*/ 6509 h 7641"/>
                                  <a:gd name="T26" fmla="*/ 4401 w 18684"/>
                                  <a:gd name="T27" fmla="*/ 6219 h 7641"/>
                                  <a:gd name="T28" fmla="*/ 4716 w 18684"/>
                                  <a:gd name="T29" fmla="*/ 5877 h 7641"/>
                                  <a:gd name="T30" fmla="*/ 5032 w 18684"/>
                                  <a:gd name="T31" fmla="*/ 5490 h 7641"/>
                                  <a:gd name="T32" fmla="*/ 5350 w 18684"/>
                                  <a:gd name="T33" fmla="*/ 5054 h 7641"/>
                                  <a:gd name="T34" fmla="*/ 5666 w 18684"/>
                                  <a:gd name="T35" fmla="*/ 4575 h 7641"/>
                                  <a:gd name="T36" fmla="*/ 5980 w 18684"/>
                                  <a:gd name="T37" fmla="*/ 4059 h 7641"/>
                                  <a:gd name="T38" fmla="*/ 6296 w 18684"/>
                                  <a:gd name="T39" fmla="*/ 3518 h 7641"/>
                                  <a:gd name="T40" fmla="*/ 6612 w 18684"/>
                                  <a:gd name="T41" fmla="*/ 2963 h 7641"/>
                                  <a:gd name="T42" fmla="*/ 6929 w 18684"/>
                                  <a:gd name="T43" fmla="*/ 2408 h 7641"/>
                                  <a:gd name="T44" fmla="*/ 7245 w 18684"/>
                                  <a:gd name="T45" fmla="*/ 1874 h 7641"/>
                                  <a:gd name="T46" fmla="*/ 7564 w 18684"/>
                                  <a:gd name="T47" fmla="*/ 1376 h 7641"/>
                                  <a:gd name="T48" fmla="*/ 7879 w 18684"/>
                                  <a:gd name="T49" fmla="*/ 932 h 7641"/>
                                  <a:gd name="T50" fmla="*/ 8194 w 18684"/>
                                  <a:gd name="T51" fmla="*/ 558 h 7641"/>
                                  <a:gd name="T52" fmla="*/ 8510 w 18684"/>
                                  <a:gd name="T53" fmla="*/ 272 h 7641"/>
                                  <a:gd name="T54" fmla="*/ 8824 w 18684"/>
                                  <a:gd name="T55" fmla="*/ 84 h 7641"/>
                                  <a:gd name="T56" fmla="*/ 9143 w 18684"/>
                                  <a:gd name="T57" fmla="*/ 0 h 7641"/>
                                  <a:gd name="T58" fmla="*/ 9459 w 18684"/>
                                  <a:gd name="T59" fmla="*/ 32 h 7641"/>
                                  <a:gd name="T60" fmla="*/ 9777 w 18684"/>
                                  <a:gd name="T61" fmla="*/ 164 h 7641"/>
                                  <a:gd name="T62" fmla="*/ 10092 w 18684"/>
                                  <a:gd name="T63" fmla="*/ 401 h 7641"/>
                                  <a:gd name="T64" fmla="*/ 10408 w 18684"/>
                                  <a:gd name="T65" fmla="*/ 736 h 7641"/>
                                  <a:gd name="T66" fmla="*/ 10726 w 18684"/>
                                  <a:gd name="T67" fmla="*/ 1145 h 7641"/>
                                  <a:gd name="T68" fmla="*/ 11042 w 18684"/>
                                  <a:gd name="T69" fmla="*/ 1619 h 7641"/>
                                  <a:gd name="T70" fmla="*/ 11357 w 18684"/>
                                  <a:gd name="T71" fmla="*/ 2140 h 7641"/>
                                  <a:gd name="T72" fmla="*/ 11672 w 18684"/>
                                  <a:gd name="T73" fmla="*/ 2683 h 7641"/>
                                  <a:gd name="T74" fmla="*/ 11987 w 18684"/>
                                  <a:gd name="T75" fmla="*/ 3243 h 7641"/>
                                  <a:gd name="T76" fmla="*/ 12306 w 18684"/>
                                  <a:gd name="T77" fmla="*/ 3791 h 7641"/>
                                  <a:gd name="T78" fmla="*/ 12621 w 18684"/>
                                  <a:gd name="T79" fmla="*/ 4321 h 7641"/>
                                  <a:gd name="T80" fmla="*/ 12940 w 18684"/>
                                  <a:gd name="T81" fmla="*/ 4820 h 7641"/>
                                  <a:gd name="T82" fmla="*/ 13255 w 18684"/>
                                  <a:gd name="T83" fmla="*/ 5277 h 7641"/>
                                  <a:gd name="T84" fmla="*/ 13570 w 18684"/>
                                  <a:gd name="T85" fmla="*/ 5689 h 7641"/>
                                  <a:gd name="T86" fmla="*/ 13886 w 18684"/>
                                  <a:gd name="T87" fmla="*/ 6055 h 7641"/>
                                  <a:gd name="T88" fmla="*/ 14201 w 18684"/>
                                  <a:gd name="T89" fmla="*/ 6370 h 7641"/>
                                  <a:gd name="T90" fmla="*/ 14519 w 18684"/>
                                  <a:gd name="T91" fmla="*/ 6638 h 7641"/>
                                  <a:gd name="T92" fmla="*/ 14835 w 18684"/>
                                  <a:gd name="T93" fmla="*/ 6858 h 7641"/>
                                  <a:gd name="T94" fmla="*/ 15154 w 18684"/>
                                  <a:gd name="T95" fmla="*/ 7043 h 7641"/>
                                  <a:gd name="T96" fmla="*/ 15468 w 18684"/>
                                  <a:gd name="T97" fmla="*/ 7190 h 7641"/>
                                  <a:gd name="T98" fmla="*/ 15784 w 18684"/>
                                  <a:gd name="T99" fmla="*/ 7308 h 7641"/>
                                  <a:gd name="T100" fmla="*/ 16100 w 18684"/>
                                  <a:gd name="T101" fmla="*/ 7399 h 7641"/>
                                  <a:gd name="T102" fmla="*/ 16414 w 18684"/>
                                  <a:gd name="T103" fmla="*/ 7469 h 7641"/>
                                  <a:gd name="T104" fmla="*/ 16733 w 18684"/>
                                  <a:gd name="T105" fmla="*/ 7521 h 7641"/>
                                  <a:gd name="T106" fmla="*/ 17049 w 18684"/>
                                  <a:gd name="T107" fmla="*/ 7560 h 7641"/>
                                  <a:gd name="T108" fmla="*/ 17363 w 18684"/>
                                  <a:gd name="T109" fmla="*/ 7588 h 7641"/>
                                  <a:gd name="T110" fmla="*/ 17682 w 18684"/>
                                  <a:gd name="T111" fmla="*/ 7608 h 7641"/>
                                  <a:gd name="T112" fmla="*/ 17998 w 18684"/>
                                  <a:gd name="T113" fmla="*/ 7622 h 7641"/>
                                  <a:gd name="T114" fmla="*/ 18316 w 18684"/>
                                  <a:gd name="T115" fmla="*/ 7633 h 7641"/>
                                  <a:gd name="T116" fmla="*/ 18631 w 18684"/>
                                  <a:gd name="T117" fmla="*/ 7637 h 7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84" h="7641">
                                    <a:moveTo>
                                      <a:pt x="0" y="7637"/>
                                    </a:moveTo>
                                    <a:lnTo>
                                      <a:pt x="26" y="7637"/>
                                    </a:lnTo>
                                    <a:lnTo>
                                      <a:pt x="52" y="7637"/>
                                    </a:lnTo>
                                    <a:lnTo>
                                      <a:pt x="78" y="7633"/>
                                    </a:lnTo>
                                    <a:lnTo>
                                      <a:pt x="104" y="7633"/>
                                    </a:lnTo>
                                    <a:lnTo>
                                      <a:pt x="130" y="7633"/>
                                    </a:lnTo>
                                    <a:lnTo>
                                      <a:pt x="156" y="7633"/>
                                    </a:lnTo>
                                    <a:lnTo>
                                      <a:pt x="182" y="7630"/>
                                    </a:lnTo>
                                    <a:lnTo>
                                      <a:pt x="208" y="7630"/>
                                    </a:lnTo>
                                    <a:lnTo>
                                      <a:pt x="234" y="7630"/>
                                    </a:lnTo>
                                    <a:lnTo>
                                      <a:pt x="264" y="7630"/>
                                    </a:lnTo>
                                    <a:lnTo>
                                      <a:pt x="290" y="7630"/>
                                    </a:lnTo>
                                    <a:lnTo>
                                      <a:pt x="316" y="7630"/>
                                    </a:lnTo>
                                    <a:lnTo>
                                      <a:pt x="342" y="7625"/>
                                    </a:lnTo>
                                    <a:lnTo>
                                      <a:pt x="368" y="7625"/>
                                    </a:lnTo>
                                    <a:lnTo>
                                      <a:pt x="393" y="7625"/>
                                    </a:lnTo>
                                    <a:lnTo>
                                      <a:pt x="419" y="7622"/>
                                    </a:lnTo>
                                    <a:lnTo>
                                      <a:pt x="449" y="7622"/>
                                    </a:lnTo>
                                    <a:lnTo>
                                      <a:pt x="475" y="7622"/>
                                    </a:lnTo>
                                    <a:lnTo>
                                      <a:pt x="501" y="7619"/>
                                    </a:lnTo>
                                    <a:lnTo>
                                      <a:pt x="526" y="7619"/>
                                    </a:lnTo>
                                    <a:lnTo>
                                      <a:pt x="552" y="7619"/>
                                    </a:lnTo>
                                    <a:lnTo>
                                      <a:pt x="578" y="7619"/>
                                    </a:lnTo>
                                    <a:lnTo>
                                      <a:pt x="604" y="7615"/>
                                    </a:lnTo>
                                    <a:lnTo>
                                      <a:pt x="634" y="7615"/>
                                    </a:lnTo>
                                    <a:lnTo>
                                      <a:pt x="656" y="7612"/>
                                    </a:lnTo>
                                    <a:lnTo>
                                      <a:pt x="682" y="7612"/>
                                    </a:lnTo>
                                    <a:lnTo>
                                      <a:pt x="708" y="7608"/>
                                    </a:lnTo>
                                    <a:lnTo>
                                      <a:pt x="735" y="7608"/>
                                    </a:lnTo>
                                    <a:lnTo>
                                      <a:pt x="761" y="7608"/>
                                    </a:lnTo>
                                    <a:lnTo>
                                      <a:pt x="790" y="7608"/>
                                    </a:lnTo>
                                    <a:lnTo>
                                      <a:pt x="816" y="7605"/>
                                    </a:lnTo>
                                    <a:lnTo>
                                      <a:pt x="842" y="7605"/>
                                    </a:lnTo>
                                    <a:lnTo>
                                      <a:pt x="868" y="7602"/>
                                    </a:lnTo>
                                    <a:lnTo>
                                      <a:pt x="894" y="7598"/>
                                    </a:lnTo>
                                    <a:lnTo>
                                      <a:pt x="920" y="7598"/>
                                    </a:lnTo>
                                    <a:lnTo>
                                      <a:pt x="949" y="7598"/>
                                    </a:lnTo>
                                    <a:lnTo>
                                      <a:pt x="975" y="7595"/>
                                    </a:lnTo>
                                    <a:lnTo>
                                      <a:pt x="1001" y="7595"/>
                                    </a:lnTo>
                                    <a:lnTo>
                                      <a:pt x="1027" y="7591"/>
                                    </a:lnTo>
                                    <a:lnTo>
                                      <a:pt x="1053" y="7588"/>
                                    </a:lnTo>
                                    <a:lnTo>
                                      <a:pt x="1079" y="7588"/>
                                    </a:lnTo>
                                    <a:lnTo>
                                      <a:pt x="1105" y="7588"/>
                                    </a:lnTo>
                                    <a:lnTo>
                                      <a:pt x="1134" y="7584"/>
                                    </a:lnTo>
                                    <a:lnTo>
                                      <a:pt x="1160" y="7580"/>
                                    </a:lnTo>
                                    <a:lnTo>
                                      <a:pt x="1183" y="7577"/>
                                    </a:lnTo>
                                    <a:lnTo>
                                      <a:pt x="1210" y="7577"/>
                                    </a:lnTo>
                                    <a:lnTo>
                                      <a:pt x="1236" y="7573"/>
                                    </a:lnTo>
                                    <a:lnTo>
                                      <a:pt x="1262" y="7573"/>
                                    </a:lnTo>
                                    <a:lnTo>
                                      <a:pt x="1291" y="7570"/>
                                    </a:lnTo>
                                    <a:lnTo>
                                      <a:pt x="1317" y="7567"/>
                                    </a:lnTo>
                                    <a:lnTo>
                                      <a:pt x="1343" y="7567"/>
                                    </a:lnTo>
                                    <a:lnTo>
                                      <a:pt x="1369" y="7563"/>
                                    </a:lnTo>
                                    <a:lnTo>
                                      <a:pt x="1395" y="7560"/>
                                    </a:lnTo>
                                    <a:lnTo>
                                      <a:pt x="1420" y="7556"/>
                                    </a:lnTo>
                                    <a:lnTo>
                                      <a:pt x="1446" y="7553"/>
                                    </a:lnTo>
                                    <a:lnTo>
                                      <a:pt x="1476" y="7550"/>
                                    </a:lnTo>
                                    <a:lnTo>
                                      <a:pt x="1502" y="7550"/>
                                    </a:lnTo>
                                    <a:lnTo>
                                      <a:pt x="1527" y="7546"/>
                                    </a:lnTo>
                                    <a:lnTo>
                                      <a:pt x="1553" y="7542"/>
                                    </a:lnTo>
                                    <a:lnTo>
                                      <a:pt x="1579" y="7538"/>
                                    </a:lnTo>
                                    <a:lnTo>
                                      <a:pt x="1605" y="7535"/>
                                    </a:lnTo>
                                    <a:lnTo>
                                      <a:pt x="1635" y="7531"/>
                                    </a:lnTo>
                                    <a:lnTo>
                                      <a:pt x="1660" y="7528"/>
                                    </a:lnTo>
                                    <a:lnTo>
                                      <a:pt x="1687" y="7525"/>
                                    </a:lnTo>
                                    <a:lnTo>
                                      <a:pt x="1713" y="7521"/>
                                    </a:lnTo>
                                    <a:lnTo>
                                      <a:pt x="1736" y="7518"/>
                                    </a:lnTo>
                                    <a:lnTo>
                                      <a:pt x="1762" y="7514"/>
                                    </a:lnTo>
                                    <a:lnTo>
                                      <a:pt x="1791" y="7508"/>
                                    </a:lnTo>
                                    <a:lnTo>
                                      <a:pt x="1817" y="7504"/>
                                    </a:lnTo>
                                    <a:lnTo>
                                      <a:pt x="1843" y="7500"/>
                                    </a:lnTo>
                                    <a:lnTo>
                                      <a:pt x="1869" y="7496"/>
                                    </a:lnTo>
                                    <a:lnTo>
                                      <a:pt x="1895" y="7490"/>
                                    </a:lnTo>
                                    <a:lnTo>
                                      <a:pt x="1921" y="7490"/>
                                    </a:lnTo>
                                    <a:lnTo>
                                      <a:pt x="1947" y="7483"/>
                                    </a:lnTo>
                                    <a:lnTo>
                                      <a:pt x="1976" y="7479"/>
                                    </a:lnTo>
                                    <a:lnTo>
                                      <a:pt x="2002" y="7473"/>
                                    </a:lnTo>
                                    <a:lnTo>
                                      <a:pt x="2028" y="7469"/>
                                    </a:lnTo>
                                    <a:lnTo>
                                      <a:pt x="2054" y="7462"/>
                                    </a:lnTo>
                                    <a:lnTo>
                                      <a:pt x="2080" y="7458"/>
                                    </a:lnTo>
                                    <a:lnTo>
                                      <a:pt x="2106" y="7451"/>
                                    </a:lnTo>
                                    <a:lnTo>
                                      <a:pt x="2132" y="7448"/>
                                    </a:lnTo>
                                    <a:lnTo>
                                      <a:pt x="2162" y="7441"/>
                                    </a:lnTo>
                                    <a:lnTo>
                                      <a:pt x="2188" y="7437"/>
                                    </a:lnTo>
                                    <a:lnTo>
                                      <a:pt x="2214" y="7427"/>
                                    </a:lnTo>
                                    <a:lnTo>
                                      <a:pt x="2240" y="7424"/>
                                    </a:lnTo>
                                    <a:lnTo>
                                      <a:pt x="2263" y="7416"/>
                                    </a:lnTo>
                                    <a:lnTo>
                                      <a:pt x="2292" y="7409"/>
                                    </a:lnTo>
                                    <a:lnTo>
                                      <a:pt x="2318" y="7406"/>
                                    </a:lnTo>
                                    <a:lnTo>
                                      <a:pt x="2344" y="7399"/>
                                    </a:lnTo>
                                    <a:lnTo>
                                      <a:pt x="2370" y="7392"/>
                                    </a:lnTo>
                                    <a:lnTo>
                                      <a:pt x="2396" y="7385"/>
                                    </a:lnTo>
                                    <a:lnTo>
                                      <a:pt x="2421" y="7379"/>
                                    </a:lnTo>
                                    <a:lnTo>
                                      <a:pt x="2447" y="7371"/>
                                    </a:lnTo>
                                    <a:lnTo>
                                      <a:pt x="2477" y="7364"/>
                                    </a:lnTo>
                                    <a:lnTo>
                                      <a:pt x="2503" y="7357"/>
                                    </a:lnTo>
                                    <a:lnTo>
                                      <a:pt x="2529" y="7347"/>
                                    </a:lnTo>
                                    <a:lnTo>
                                      <a:pt x="2554" y="7340"/>
                                    </a:lnTo>
                                    <a:lnTo>
                                      <a:pt x="2580" y="7332"/>
                                    </a:lnTo>
                                    <a:lnTo>
                                      <a:pt x="2606" y="7325"/>
                                    </a:lnTo>
                                    <a:lnTo>
                                      <a:pt x="2632" y="7315"/>
                                    </a:lnTo>
                                    <a:lnTo>
                                      <a:pt x="2663" y="7308"/>
                                    </a:lnTo>
                                    <a:lnTo>
                                      <a:pt x="2688" y="7298"/>
                                    </a:lnTo>
                                    <a:lnTo>
                                      <a:pt x="2714" y="7287"/>
                                    </a:lnTo>
                                    <a:lnTo>
                                      <a:pt x="2740" y="7280"/>
                                    </a:lnTo>
                                    <a:lnTo>
                                      <a:pt x="2766" y="7270"/>
                                    </a:lnTo>
                                    <a:lnTo>
                                      <a:pt x="2792" y="7263"/>
                                    </a:lnTo>
                                    <a:lnTo>
                                      <a:pt x="2818" y="7253"/>
                                    </a:lnTo>
                                    <a:lnTo>
                                      <a:pt x="2844" y="7242"/>
                                    </a:lnTo>
                                    <a:lnTo>
                                      <a:pt x="2870" y="7231"/>
                                    </a:lnTo>
                                    <a:lnTo>
                                      <a:pt x="2896" y="7221"/>
                                    </a:lnTo>
                                    <a:lnTo>
                                      <a:pt x="2922" y="7211"/>
                                    </a:lnTo>
                                    <a:lnTo>
                                      <a:pt x="2948" y="7200"/>
                                    </a:lnTo>
                                    <a:lnTo>
                                      <a:pt x="2977" y="7190"/>
                                    </a:lnTo>
                                    <a:lnTo>
                                      <a:pt x="3003" y="7179"/>
                                    </a:lnTo>
                                    <a:lnTo>
                                      <a:pt x="3029" y="7169"/>
                                    </a:lnTo>
                                    <a:lnTo>
                                      <a:pt x="3055" y="7158"/>
                                    </a:lnTo>
                                    <a:lnTo>
                                      <a:pt x="3081" y="7148"/>
                                    </a:lnTo>
                                    <a:lnTo>
                                      <a:pt x="3107" y="7134"/>
                                    </a:lnTo>
                                    <a:lnTo>
                                      <a:pt x="3134" y="7119"/>
                                    </a:lnTo>
                                    <a:lnTo>
                                      <a:pt x="3163" y="7109"/>
                                    </a:lnTo>
                                    <a:lnTo>
                                      <a:pt x="3189" y="7099"/>
                                    </a:lnTo>
                                    <a:lnTo>
                                      <a:pt x="3215" y="7085"/>
                                    </a:lnTo>
                                    <a:lnTo>
                                      <a:pt x="3241" y="7071"/>
                                    </a:lnTo>
                                    <a:lnTo>
                                      <a:pt x="3267" y="7057"/>
                                    </a:lnTo>
                                    <a:lnTo>
                                      <a:pt x="3293" y="7043"/>
                                    </a:lnTo>
                                    <a:lnTo>
                                      <a:pt x="3319" y="7029"/>
                                    </a:lnTo>
                                    <a:lnTo>
                                      <a:pt x="3345" y="7015"/>
                                    </a:lnTo>
                                    <a:lnTo>
                                      <a:pt x="3371" y="7002"/>
                                    </a:lnTo>
                                    <a:lnTo>
                                      <a:pt x="3397" y="6987"/>
                                    </a:lnTo>
                                    <a:lnTo>
                                      <a:pt x="3423" y="6970"/>
                                    </a:lnTo>
                                    <a:lnTo>
                                      <a:pt x="3448" y="6960"/>
                                    </a:lnTo>
                                    <a:lnTo>
                                      <a:pt x="3478" y="6942"/>
                                    </a:lnTo>
                                    <a:lnTo>
                                      <a:pt x="3504" y="6928"/>
                                    </a:lnTo>
                                    <a:lnTo>
                                      <a:pt x="3530" y="6907"/>
                                    </a:lnTo>
                                    <a:lnTo>
                                      <a:pt x="3556" y="6893"/>
                                    </a:lnTo>
                                    <a:lnTo>
                                      <a:pt x="3581" y="6879"/>
                                    </a:lnTo>
                                    <a:lnTo>
                                      <a:pt x="3608" y="6858"/>
                                    </a:lnTo>
                                    <a:lnTo>
                                      <a:pt x="3634" y="6844"/>
                                    </a:lnTo>
                                    <a:lnTo>
                                      <a:pt x="3664" y="6827"/>
                                    </a:lnTo>
                                    <a:lnTo>
                                      <a:pt x="3689" y="6809"/>
                                    </a:lnTo>
                                    <a:lnTo>
                                      <a:pt x="3715" y="6789"/>
                                    </a:lnTo>
                                    <a:lnTo>
                                      <a:pt x="3741" y="6771"/>
                                    </a:lnTo>
                                    <a:lnTo>
                                      <a:pt x="3767" y="6754"/>
                                    </a:lnTo>
                                    <a:lnTo>
                                      <a:pt x="3793" y="6736"/>
                                    </a:lnTo>
                                    <a:lnTo>
                                      <a:pt x="3819" y="6719"/>
                                    </a:lnTo>
                                    <a:lnTo>
                                      <a:pt x="3848" y="6697"/>
                                    </a:lnTo>
                                    <a:lnTo>
                                      <a:pt x="3871" y="6677"/>
                                    </a:lnTo>
                                    <a:lnTo>
                                      <a:pt x="3897" y="6660"/>
                                    </a:lnTo>
                                    <a:lnTo>
                                      <a:pt x="3923" y="6638"/>
                                    </a:lnTo>
                                    <a:lnTo>
                                      <a:pt x="3949" y="6618"/>
                                    </a:lnTo>
                                    <a:lnTo>
                                      <a:pt x="3978" y="6596"/>
                                    </a:lnTo>
                                    <a:lnTo>
                                      <a:pt x="4004" y="6576"/>
                                    </a:lnTo>
                                    <a:lnTo>
                                      <a:pt x="4030" y="6551"/>
                                    </a:lnTo>
                                    <a:lnTo>
                                      <a:pt x="4056" y="6531"/>
                                    </a:lnTo>
                                    <a:lnTo>
                                      <a:pt x="4083" y="6509"/>
                                    </a:lnTo>
                                    <a:lnTo>
                                      <a:pt x="4109" y="6489"/>
                                    </a:lnTo>
                                    <a:lnTo>
                                      <a:pt x="4135" y="6464"/>
                                    </a:lnTo>
                                    <a:lnTo>
                                      <a:pt x="4164" y="6439"/>
                                    </a:lnTo>
                                    <a:lnTo>
                                      <a:pt x="4190" y="6418"/>
                                    </a:lnTo>
                                    <a:lnTo>
                                      <a:pt x="4216" y="6394"/>
                                    </a:lnTo>
                                    <a:lnTo>
                                      <a:pt x="4242" y="6370"/>
                                    </a:lnTo>
                                    <a:lnTo>
                                      <a:pt x="4268" y="6345"/>
                                    </a:lnTo>
                                    <a:lnTo>
                                      <a:pt x="4294" y="6321"/>
                                    </a:lnTo>
                                    <a:lnTo>
                                      <a:pt x="4320" y="6296"/>
                                    </a:lnTo>
                                    <a:lnTo>
                                      <a:pt x="4349" y="6268"/>
                                    </a:lnTo>
                                    <a:lnTo>
                                      <a:pt x="4375" y="6244"/>
                                    </a:lnTo>
                                    <a:lnTo>
                                      <a:pt x="4401" y="6219"/>
                                    </a:lnTo>
                                    <a:lnTo>
                                      <a:pt x="4424" y="6191"/>
                                    </a:lnTo>
                                    <a:lnTo>
                                      <a:pt x="4450" y="6164"/>
                                    </a:lnTo>
                                    <a:lnTo>
                                      <a:pt x="4479" y="6139"/>
                                    </a:lnTo>
                                    <a:lnTo>
                                      <a:pt x="4505" y="6108"/>
                                    </a:lnTo>
                                    <a:lnTo>
                                      <a:pt x="4531" y="6083"/>
                                    </a:lnTo>
                                    <a:lnTo>
                                      <a:pt x="4558" y="6055"/>
                                    </a:lnTo>
                                    <a:lnTo>
                                      <a:pt x="4583" y="6028"/>
                                    </a:lnTo>
                                    <a:lnTo>
                                      <a:pt x="4609" y="6000"/>
                                    </a:lnTo>
                                    <a:lnTo>
                                      <a:pt x="4635" y="5968"/>
                                    </a:lnTo>
                                    <a:lnTo>
                                      <a:pt x="4665" y="5941"/>
                                    </a:lnTo>
                                    <a:lnTo>
                                      <a:pt x="4691" y="5909"/>
                                    </a:lnTo>
                                    <a:lnTo>
                                      <a:pt x="4716" y="5877"/>
                                    </a:lnTo>
                                    <a:lnTo>
                                      <a:pt x="4742" y="5849"/>
                                    </a:lnTo>
                                    <a:lnTo>
                                      <a:pt x="4768" y="5818"/>
                                    </a:lnTo>
                                    <a:lnTo>
                                      <a:pt x="4794" y="5787"/>
                                    </a:lnTo>
                                    <a:lnTo>
                                      <a:pt x="4820" y="5755"/>
                                    </a:lnTo>
                                    <a:lnTo>
                                      <a:pt x="4849" y="5720"/>
                                    </a:lnTo>
                                    <a:lnTo>
                                      <a:pt x="4875" y="5689"/>
                                    </a:lnTo>
                                    <a:lnTo>
                                      <a:pt x="4901" y="5658"/>
                                    </a:lnTo>
                                    <a:lnTo>
                                      <a:pt x="4927" y="5626"/>
                                    </a:lnTo>
                                    <a:lnTo>
                                      <a:pt x="4950" y="5591"/>
                                    </a:lnTo>
                                    <a:lnTo>
                                      <a:pt x="4979" y="5560"/>
                                    </a:lnTo>
                                    <a:lnTo>
                                      <a:pt x="5005" y="5525"/>
                                    </a:lnTo>
                                    <a:lnTo>
                                      <a:pt x="5032" y="5490"/>
                                    </a:lnTo>
                                    <a:lnTo>
                                      <a:pt x="5058" y="5455"/>
                                    </a:lnTo>
                                    <a:lnTo>
                                      <a:pt x="5084" y="5420"/>
                                    </a:lnTo>
                                    <a:lnTo>
                                      <a:pt x="5110" y="5385"/>
                                    </a:lnTo>
                                    <a:lnTo>
                                      <a:pt x="5136" y="5351"/>
                                    </a:lnTo>
                                    <a:lnTo>
                                      <a:pt x="5165" y="5316"/>
                                    </a:lnTo>
                                    <a:lnTo>
                                      <a:pt x="5191" y="5277"/>
                                    </a:lnTo>
                                    <a:lnTo>
                                      <a:pt x="5217" y="5239"/>
                                    </a:lnTo>
                                    <a:lnTo>
                                      <a:pt x="5243" y="5204"/>
                                    </a:lnTo>
                                    <a:lnTo>
                                      <a:pt x="5269" y="5169"/>
                                    </a:lnTo>
                                    <a:lnTo>
                                      <a:pt x="5295" y="5130"/>
                                    </a:lnTo>
                                    <a:lnTo>
                                      <a:pt x="5321" y="5092"/>
                                    </a:lnTo>
                                    <a:lnTo>
                                      <a:pt x="5350" y="5054"/>
                                    </a:lnTo>
                                    <a:lnTo>
                                      <a:pt x="5376" y="5016"/>
                                    </a:lnTo>
                                    <a:lnTo>
                                      <a:pt x="5402" y="4977"/>
                                    </a:lnTo>
                                    <a:lnTo>
                                      <a:pt x="5428" y="4939"/>
                                    </a:lnTo>
                                    <a:lnTo>
                                      <a:pt x="5454" y="4900"/>
                                    </a:lnTo>
                                    <a:lnTo>
                                      <a:pt x="5480" y="4858"/>
                                    </a:lnTo>
                                    <a:lnTo>
                                      <a:pt x="5506" y="4820"/>
                                    </a:lnTo>
                                    <a:lnTo>
                                      <a:pt x="5533" y="4778"/>
                                    </a:lnTo>
                                    <a:lnTo>
                                      <a:pt x="5559" y="4739"/>
                                    </a:lnTo>
                                    <a:lnTo>
                                      <a:pt x="5585" y="4698"/>
                                    </a:lnTo>
                                    <a:lnTo>
                                      <a:pt x="5610" y="4659"/>
                                    </a:lnTo>
                                    <a:lnTo>
                                      <a:pt x="5636" y="4617"/>
                                    </a:lnTo>
                                    <a:lnTo>
                                      <a:pt x="5666" y="4575"/>
                                    </a:lnTo>
                                    <a:lnTo>
                                      <a:pt x="5692" y="4533"/>
                                    </a:lnTo>
                                    <a:lnTo>
                                      <a:pt x="5718" y="4492"/>
                                    </a:lnTo>
                                    <a:lnTo>
                                      <a:pt x="5743" y="4450"/>
                                    </a:lnTo>
                                    <a:lnTo>
                                      <a:pt x="5769" y="4408"/>
                                    </a:lnTo>
                                    <a:lnTo>
                                      <a:pt x="5795" y="4366"/>
                                    </a:lnTo>
                                    <a:lnTo>
                                      <a:pt x="5821" y="4321"/>
                                    </a:lnTo>
                                    <a:lnTo>
                                      <a:pt x="5850" y="4279"/>
                                    </a:lnTo>
                                    <a:lnTo>
                                      <a:pt x="5876" y="4237"/>
                                    </a:lnTo>
                                    <a:lnTo>
                                      <a:pt x="5902" y="4191"/>
                                    </a:lnTo>
                                    <a:lnTo>
                                      <a:pt x="5928" y="4150"/>
                                    </a:lnTo>
                                    <a:lnTo>
                                      <a:pt x="5954" y="4104"/>
                                    </a:lnTo>
                                    <a:lnTo>
                                      <a:pt x="5980" y="4059"/>
                                    </a:lnTo>
                                    <a:lnTo>
                                      <a:pt x="6007" y="4017"/>
                                    </a:lnTo>
                                    <a:lnTo>
                                      <a:pt x="6033" y="3972"/>
                                    </a:lnTo>
                                    <a:lnTo>
                                      <a:pt x="6059" y="3926"/>
                                    </a:lnTo>
                                    <a:lnTo>
                                      <a:pt x="6085" y="3881"/>
                                    </a:lnTo>
                                    <a:lnTo>
                                      <a:pt x="6111" y="3839"/>
                                    </a:lnTo>
                                    <a:lnTo>
                                      <a:pt x="6137" y="3791"/>
                                    </a:lnTo>
                                    <a:lnTo>
                                      <a:pt x="6166" y="3749"/>
                                    </a:lnTo>
                                    <a:lnTo>
                                      <a:pt x="6192" y="3700"/>
                                    </a:lnTo>
                                    <a:lnTo>
                                      <a:pt x="6218" y="3658"/>
                                    </a:lnTo>
                                    <a:lnTo>
                                      <a:pt x="6244" y="3608"/>
                                    </a:lnTo>
                                    <a:lnTo>
                                      <a:pt x="6270" y="3563"/>
                                    </a:lnTo>
                                    <a:lnTo>
                                      <a:pt x="6296" y="3518"/>
                                    </a:lnTo>
                                    <a:lnTo>
                                      <a:pt x="6322" y="3472"/>
                                    </a:lnTo>
                                    <a:lnTo>
                                      <a:pt x="6351" y="3427"/>
                                    </a:lnTo>
                                    <a:lnTo>
                                      <a:pt x="6377" y="3378"/>
                                    </a:lnTo>
                                    <a:lnTo>
                                      <a:pt x="6403" y="3333"/>
                                    </a:lnTo>
                                    <a:lnTo>
                                      <a:pt x="6429" y="3288"/>
                                    </a:lnTo>
                                    <a:lnTo>
                                      <a:pt x="6455" y="3243"/>
                                    </a:lnTo>
                                    <a:lnTo>
                                      <a:pt x="6482" y="3197"/>
                                    </a:lnTo>
                                    <a:lnTo>
                                      <a:pt x="6508" y="3148"/>
                                    </a:lnTo>
                                    <a:lnTo>
                                      <a:pt x="6537" y="3102"/>
                                    </a:lnTo>
                                    <a:lnTo>
                                      <a:pt x="6560" y="3057"/>
                                    </a:lnTo>
                                    <a:lnTo>
                                      <a:pt x="6586" y="3008"/>
                                    </a:lnTo>
                                    <a:lnTo>
                                      <a:pt x="6612" y="2963"/>
                                    </a:lnTo>
                                    <a:lnTo>
                                      <a:pt x="6637" y="2918"/>
                                    </a:lnTo>
                                    <a:lnTo>
                                      <a:pt x="6667" y="2869"/>
                                    </a:lnTo>
                                    <a:lnTo>
                                      <a:pt x="6693" y="2824"/>
                                    </a:lnTo>
                                    <a:lnTo>
                                      <a:pt x="6719" y="2778"/>
                                    </a:lnTo>
                                    <a:lnTo>
                                      <a:pt x="6744" y="2730"/>
                                    </a:lnTo>
                                    <a:lnTo>
                                      <a:pt x="6770" y="2683"/>
                                    </a:lnTo>
                                    <a:lnTo>
                                      <a:pt x="6796" y="2638"/>
                                    </a:lnTo>
                                    <a:lnTo>
                                      <a:pt x="6822" y="2593"/>
                                    </a:lnTo>
                                    <a:lnTo>
                                      <a:pt x="6852" y="2548"/>
                                    </a:lnTo>
                                    <a:lnTo>
                                      <a:pt x="6877" y="2499"/>
                                    </a:lnTo>
                                    <a:lnTo>
                                      <a:pt x="6903" y="2457"/>
                                    </a:lnTo>
                                    <a:lnTo>
                                      <a:pt x="6929" y="2408"/>
                                    </a:lnTo>
                                    <a:lnTo>
                                      <a:pt x="6956" y="2363"/>
                                    </a:lnTo>
                                    <a:lnTo>
                                      <a:pt x="6982" y="2321"/>
                                    </a:lnTo>
                                    <a:lnTo>
                                      <a:pt x="7008" y="2272"/>
                                    </a:lnTo>
                                    <a:lnTo>
                                      <a:pt x="7037" y="2230"/>
                                    </a:lnTo>
                                    <a:lnTo>
                                      <a:pt x="7063" y="2182"/>
                                    </a:lnTo>
                                    <a:lnTo>
                                      <a:pt x="7089" y="2140"/>
                                    </a:lnTo>
                                    <a:lnTo>
                                      <a:pt x="7112" y="2095"/>
                                    </a:lnTo>
                                    <a:lnTo>
                                      <a:pt x="7138" y="2048"/>
                                    </a:lnTo>
                                    <a:lnTo>
                                      <a:pt x="7167" y="2006"/>
                                    </a:lnTo>
                                    <a:lnTo>
                                      <a:pt x="7193" y="1961"/>
                                    </a:lnTo>
                                    <a:lnTo>
                                      <a:pt x="7219" y="1919"/>
                                    </a:lnTo>
                                    <a:lnTo>
                                      <a:pt x="7245" y="1874"/>
                                    </a:lnTo>
                                    <a:lnTo>
                                      <a:pt x="7271" y="1829"/>
                                    </a:lnTo>
                                    <a:lnTo>
                                      <a:pt x="7297" y="1790"/>
                                    </a:lnTo>
                                    <a:lnTo>
                                      <a:pt x="7323" y="1745"/>
                                    </a:lnTo>
                                    <a:lnTo>
                                      <a:pt x="7352" y="1703"/>
                                    </a:lnTo>
                                    <a:lnTo>
                                      <a:pt x="7378" y="1661"/>
                                    </a:lnTo>
                                    <a:lnTo>
                                      <a:pt x="7404" y="1619"/>
                                    </a:lnTo>
                                    <a:lnTo>
                                      <a:pt x="7431" y="1577"/>
                                    </a:lnTo>
                                    <a:lnTo>
                                      <a:pt x="7457" y="1539"/>
                                    </a:lnTo>
                                    <a:lnTo>
                                      <a:pt x="7483" y="1497"/>
                                    </a:lnTo>
                                    <a:lnTo>
                                      <a:pt x="7509" y="1455"/>
                                    </a:lnTo>
                                    <a:lnTo>
                                      <a:pt x="7538" y="1417"/>
                                    </a:lnTo>
                                    <a:lnTo>
                                      <a:pt x="7564" y="1376"/>
                                    </a:lnTo>
                                    <a:lnTo>
                                      <a:pt x="7590" y="1337"/>
                                    </a:lnTo>
                                    <a:lnTo>
                                      <a:pt x="7616" y="1299"/>
                                    </a:lnTo>
                                    <a:lnTo>
                                      <a:pt x="7638" y="1260"/>
                                    </a:lnTo>
                                    <a:lnTo>
                                      <a:pt x="7668" y="1222"/>
                                    </a:lnTo>
                                    <a:lnTo>
                                      <a:pt x="7694" y="1183"/>
                                    </a:lnTo>
                                    <a:lnTo>
                                      <a:pt x="7720" y="1145"/>
                                    </a:lnTo>
                                    <a:lnTo>
                                      <a:pt x="7746" y="1110"/>
                                    </a:lnTo>
                                    <a:lnTo>
                                      <a:pt x="7771" y="1071"/>
                                    </a:lnTo>
                                    <a:lnTo>
                                      <a:pt x="7797" y="1037"/>
                                    </a:lnTo>
                                    <a:lnTo>
                                      <a:pt x="7823" y="1002"/>
                                    </a:lnTo>
                                    <a:lnTo>
                                      <a:pt x="7853" y="967"/>
                                    </a:lnTo>
                                    <a:lnTo>
                                      <a:pt x="7879" y="932"/>
                                    </a:lnTo>
                                    <a:lnTo>
                                      <a:pt x="7904" y="897"/>
                                    </a:lnTo>
                                    <a:lnTo>
                                      <a:pt x="7931" y="862"/>
                                    </a:lnTo>
                                    <a:lnTo>
                                      <a:pt x="7957" y="831"/>
                                    </a:lnTo>
                                    <a:lnTo>
                                      <a:pt x="7983" y="799"/>
                                    </a:lnTo>
                                    <a:lnTo>
                                      <a:pt x="8009" y="768"/>
                                    </a:lnTo>
                                    <a:lnTo>
                                      <a:pt x="8038" y="736"/>
                                    </a:lnTo>
                                    <a:lnTo>
                                      <a:pt x="8064" y="705"/>
                                    </a:lnTo>
                                    <a:lnTo>
                                      <a:pt x="8090" y="674"/>
                                    </a:lnTo>
                                    <a:lnTo>
                                      <a:pt x="8116" y="642"/>
                                    </a:lnTo>
                                    <a:lnTo>
                                      <a:pt x="8142" y="615"/>
                                    </a:lnTo>
                                    <a:lnTo>
                                      <a:pt x="8168" y="586"/>
                                    </a:lnTo>
                                    <a:lnTo>
                                      <a:pt x="8194" y="558"/>
                                    </a:lnTo>
                                    <a:lnTo>
                                      <a:pt x="8220" y="531"/>
                                    </a:lnTo>
                                    <a:lnTo>
                                      <a:pt x="8246" y="503"/>
                                    </a:lnTo>
                                    <a:lnTo>
                                      <a:pt x="8272" y="478"/>
                                    </a:lnTo>
                                    <a:lnTo>
                                      <a:pt x="8298" y="451"/>
                                    </a:lnTo>
                                    <a:lnTo>
                                      <a:pt x="8324" y="429"/>
                                    </a:lnTo>
                                    <a:lnTo>
                                      <a:pt x="8353" y="401"/>
                                    </a:lnTo>
                                    <a:lnTo>
                                      <a:pt x="8379" y="380"/>
                                    </a:lnTo>
                                    <a:lnTo>
                                      <a:pt x="8406" y="356"/>
                                    </a:lnTo>
                                    <a:lnTo>
                                      <a:pt x="8432" y="335"/>
                                    </a:lnTo>
                                    <a:lnTo>
                                      <a:pt x="8458" y="314"/>
                                    </a:lnTo>
                                    <a:lnTo>
                                      <a:pt x="8484" y="290"/>
                                    </a:lnTo>
                                    <a:lnTo>
                                      <a:pt x="8510" y="272"/>
                                    </a:lnTo>
                                    <a:lnTo>
                                      <a:pt x="8539" y="251"/>
                                    </a:lnTo>
                                    <a:lnTo>
                                      <a:pt x="8565" y="234"/>
                                    </a:lnTo>
                                    <a:lnTo>
                                      <a:pt x="8591" y="216"/>
                                    </a:lnTo>
                                    <a:lnTo>
                                      <a:pt x="8617" y="199"/>
                                    </a:lnTo>
                                    <a:lnTo>
                                      <a:pt x="8643" y="181"/>
                                    </a:lnTo>
                                    <a:lnTo>
                                      <a:pt x="8669" y="164"/>
                                    </a:lnTo>
                                    <a:lnTo>
                                      <a:pt x="8695" y="151"/>
                                    </a:lnTo>
                                    <a:lnTo>
                                      <a:pt x="8721" y="136"/>
                                    </a:lnTo>
                                    <a:lnTo>
                                      <a:pt x="8747" y="122"/>
                                    </a:lnTo>
                                    <a:lnTo>
                                      <a:pt x="8773" y="109"/>
                                    </a:lnTo>
                                    <a:lnTo>
                                      <a:pt x="8798" y="94"/>
                                    </a:lnTo>
                                    <a:lnTo>
                                      <a:pt x="8824" y="84"/>
                                    </a:lnTo>
                                    <a:lnTo>
                                      <a:pt x="8854" y="74"/>
                                    </a:lnTo>
                                    <a:lnTo>
                                      <a:pt x="8881" y="62"/>
                                    </a:lnTo>
                                    <a:lnTo>
                                      <a:pt x="8906" y="52"/>
                                    </a:lnTo>
                                    <a:lnTo>
                                      <a:pt x="8932" y="45"/>
                                    </a:lnTo>
                                    <a:lnTo>
                                      <a:pt x="8958" y="35"/>
                                    </a:lnTo>
                                    <a:lnTo>
                                      <a:pt x="8984" y="32"/>
                                    </a:lnTo>
                                    <a:lnTo>
                                      <a:pt x="9010" y="20"/>
                                    </a:lnTo>
                                    <a:lnTo>
                                      <a:pt x="9039" y="17"/>
                                    </a:lnTo>
                                    <a:lnTo>
                                      <a:pt x="9065" y="10"/>
                                    </a:lnTo>
                                    <a:lnTo>
                                      <a:pt x="9091" y="7"/>
                                    </a:lnTo>
                                    <a:lnTo>
                                      <a:pt x="9117" y="3"/>
                                    </a:lnTo>
                                    <a:lnTo>
                                      <a:pt x="9143" y="0"/>
                                    </a:lnTo>
                                    <a:lnTo>
                                      <a:pt x="9169" y="0"/>
                                    </a:lnTo>
                                    <a:lnTo>
                                      <a:pt x="9195" y="0"/>
                                    </a:lnTo>
                                    <a:lnTo>
                                      <a:pt x="9224" y="0"/>
                                    </a:lnTo>
                                    <a:lnTo>
                                      <a:pt x="9250" y="0"/>
                                    </a:lnTo>
                                    <a:lnTo>
                                      <a:pt x="9273" y="0"/>
                                    </a:lnTo>
                                    <a:lnTo>
                                      <a:pt x="9299" y="0"/>
                                    </a:lnTo>
                                    <a:lnTo>
                                      <a:pt x="9325" y="3"/>
                                    </a:lnTo>
                                    <a:lnTo>
                                      <a:pt x="9355" y="7"/>
                                    </a:lnTo>
                                    <a:lnTo>
                                      <a:pt x="9381" y="10"/>
                                    </a:lnTo>
                                    <a:lnTo>
                                      <a:pt x="9407" y="17"/>
                                    </a:lnTo>
                                    <a:lnTo>
                                      <a:pt x="9433" y="20"/>
                                    </a:lnTo>
                                    <a:lnTo>
                                      <a:pt x="9459" y="32"/>
                                    </a:lnTo>
                                    <a:lnTo>
                                      <a:pt x="9485" y="35"/>
                                    </a:lnTo>
                                    <a:lnTo>
                                      <a:pt x="9511" y="45"/>
                                    </a:lnTo>
                                    <a:lnTo>
                                      <a:pt x="9540" y="52"/>
                                    </a:lnTo>
                                    <a:lnTo>
                                      <a:pt x="9566" y="62"/>
                                    </a:lnTo>
                                    <a:lnTo>
                                      <a:pt x="9592" y="74"/>
                                    </a:lnTo>
                                    <a:lnTo>
                                      <a:pt x="9618" y="84"/>
                                    </a:lnTo>
                                    <a:lnTo>
                                      <a:pt x="9644" y="94"/>
                                    </a:lnTo>
                                    <a:lnTo>
                                      <a:pt x="9670" y="109"/>
                                    </a:lnTo>
                                    <a:lnTo>
                                      <a:pt x="9696" y="122"/>
                                    </a:lnTo>
                                    <a:lnTo>
                                      <a:pt x="9725" y="136"/>
                                    </a:lnTo>
                                    <a:lnTo>
                                      <a:pt x="9751" y="151"/>
                                    </a:lnTo>
                                    <a:lnTo>
                                      <a:pt x="9777" y="164"/>
                                    </a:lnTo>
                                    <a:lnTo>
                                      <a:pt x="9799" y="181"/>
                                    </a:lnTo>
                                    <a:lnTo>
                                      <a:pt x="9826" y="199"/>
                                    </a:lnTo>
                                    <a:lnTo>
                                      <a:pt x="9856" y="216"/>
                                    </a:lnTo>
                                    <a:lnTo>
                                      <a:pt x="9882" y="234"/>
                                    </a:lnTo>
                                    <a:lnTo>
                                      <a:pt x="9908" y="251"/>
                                    </a:lnTo>
                                    <a:lnTo>
                                      <a:pt x="9933" y="272"/>
                                    </a:lnTo>
                                    <a:lnTo>
                                      <a:pt x="9959" y="290"/>
                                    </a:lnTo>
                                    <a:lnTo>
                                      <a:pt x="9985" y="314"/>
                                    </a:lnTo>
                                    <a:lnTo>
                                      <a:pt x="10011" y="335"/>
                                    </a:lnTo>
                                    <a:lnTo>
                                      <a:pt x="10041" y="356"/>
                                    </a:lnTo>
                                    <a:lnTo>
                                      <a:pt x="10066" y="380"/>
                                    </a:lnTo>
                                    <a:lnTo>
                                      <a:pt x="10092" y="401"/>
                                    </a:lnTo>
                                    <a:lnTo>
                                      <a:pt x="10118" y="429"/>
                                    </a:lnTo>
                                    <a:lnTo>
                                      <a:pt x="10144" y="451"/>
                                    </a:lnTo>
                                    <a:lnTo>
                                      <a:pt x="10170" y="478"/>
                                    </a:lnTo>
                                    <a:lnTo>
                                      <a:pt x="10196" y="503"/>
                                    </a:lnTo>
                                    <a:lnTo>
                                      <a:pt x="10225" y="531"/>
                                    </a:lnTo>
                                    <a:lnTo>
                                      <a:pt x="10251" y="558"/>
                                    </a:lnTo>
                                    <a:lnTo>
                                      <a:pt x="10277" y="586"/>
                                    </a:lnTo>
                                    <a:lnTo>
                                      <a:pt x="10304" y="615"/>
                                    </a:lnTo>
                                    <a:lnTo>
                                      <a:pt x="10327" y="642"/>
                                    </a:lnTo>
                                    <a:lnTo>
                                      <a:pt x="10356" y="674"/>
                                    </a:lnTo>
                                    <a:lnTo>
                                      <a:pt x="10382" y="705"/>
                                    </a:lnTo>
                                    <a:lnTo>
                                      <a:pt x="10408" y="736"/>
                                    </a:lnTo>
                                    <a:lnTo>
                                      <a:pt x="10434" y="768"/>
                                    </a:lnTo>
                                    <a:lnTo>
                                      <a:pt x="10460" y="799"/>
                                    </a:lnTo>
                                    <a:lnTo>
                                      <a:pt x="10486" y="831"/>
                                    </a:lnTo>
                                    <a:lnTo>
                                      <a:pt x="10512" y="862"/>
                                    </a:lnTo>
                                    <a:lnTo>
                                      <a:pt x="10541" y="897"/>
                                    </a:lnTo>
                                    <a:lnTo>
                                      <a:pt x="10567" y="932"/>
                                    </a:lnTo>
                                    <a:lnTo>
                                      <a:pt x="10593" y="967"/>
                                    </a:lnTo>
                                    <a:lnTo>
                                      <a:pt x="10619" y="1002"/>
                                    </a:lnTo>
                                    <a:lnTo>
                                      <a:pt x="10645" y="1037"/>
                                    </a:lnTo>
                                    <a:lnTo>
                                      <a:pt x="10671" y="1071"/>
                                    </a:lnTo>
                                    <a:lnTo>
                                      <a:pt x="10697" y="1110"/>
                                    </a:lnTo>
                                    <a:lnTo>
                                      <a:pt x="10726" y="1145"/>
                                    </a:lnTo>
                                    <a:lnTo>
                                      <a:pt x="10752" y="1183"/>
                                    </a:lnTo>
                                    <a:lnTo>
                                      <a:pt x="10778" y="1222"/>
                                    </a:lnTo>
                                    <a:lnTo>
                                      <a:pt x="10805" y="1260"/>
                                    </a:lnTo>
                                    <a:lnTo>
                                      <a:pt x="10831" y="1299"/>
                                    </a:lnTo>
                                    <a:lnTo>
                                      <a:pt x="10857" y="1337"/>
                                    </a:lnTo>
                                    <a:lnTo>
                                      <a:pt x="10883" y="1376"/>
                                    </a:lnTo>
                                    <a:lnTo>
                                      <a:pt x="10909" y="1417"/>
                                    </a:lnTo>
                                    <a:lnTo>
                                      <a:pt x="10935" y="1455"/>
                                    </a:lnTo>
                                    <a:lnTo>
                                      <a:pt x="10960" y="1497"/>
                                    </a:lnTo>
                                    <a:lnTo>
                                      <a:pt x="10986" y="1539"/>
                                    </a:lnTo>
                                    <a:lnTo>
                                      <a:pt x="11012" y="1577"/>
                                    </a:lnTo>
                                    <a:lnTo>
                                      <a:pt x="11042" y="1619"/>
                                    </a:lnTo>
                                    <a:lnTo>
                                      <a:pt x="11067" y="1661"/>
                                    </a:lnTo>
                                    <a:lnTo>
                                      <a:pt x="11093" y="1703"/>
                                    </a:lnTo>
                                    <a:lnTo>
                                      <a:pt x="11119" y="1745"/>
                                    </a:lnTo>
                                    <a:lnTo>
                                      <a:pt x="11145" y="1790"/>
                                    </a:lnTo>
                                    <a:lnTo>
                                      <a:pt x="11171" y="1829"/>
                                    </a:lnTo>
                                    <a:lnTo>
                                      <a:pt x="11197" y="1874"/>
                                    </a:lnTo>
                                    <a:lnTo>
                                      <a:pt x="11226" y="1919"/>
                                    </a:lnTo>
                                    <a:lnTo>
                                      <a:pt x="11252" y="1961"/>
                                    </a:lnTo>
                                    <a:lnTo>
                                      <a:pt x="11279" y="2006"/>
                                    </a:lnTo>
                                    <a:lnTo>
                                      <a:pt x="11305" y="2048"/>
                                    </a:lnTo>
                                    <a:lnTo>
                                      <a:pt x="11331" y="2095"/>
                                    </a:lnTo>
                                    <a:lnTo>
                                      <a:pt x="11357" y="2140"/>
                                    </a:lnTo>
                                    <a:lnTo>
                                      <a:pt x="11383" y="2182"/>
                                    </a:lnTo>
                                    <a:lnTo>
                                      <a:pt x="11409" y="2230"/>
                                    </a:lnTo>
                                    <a:lnTo>
                                      <a:pt x="11435" y="2272"/>
                                    </a:lnTo>
                                    <a:lnTo>
                                      <a:pt x="11461" y="2321"/>
                                    </a:lnTo>
                                    <a:lnTo>
                                      <a:pt x="11487" y="2363"/>
                                    </a:lnTo>
                                    <a:lnTo>
                                      <a:pt x="11513" y="2408"/>
                                    </a:lnTo>
                                    <a:lnTo>
                                      <a:pt x="11542" y="2457"/>
                                    </a:lnTo>
                                    <a:lnTo>
                                      <a:pt x="11568" y="2499"/>
                                    </a:lnTo>
                                    <a:lnTo>
                                      <a:pt x="11594" y="2548"/>
                                    </a:lnTo>
                                    <a:lnTo>
                                      <a:pt x="11620" y="2593"/>
                                    </a:lnTo>
                                    <a:lnTo>
                                      <a:pt x="11646" y="2638"/>
                                    </a:lnTo>
                                    <a:lnTo>
                                      <a:pt x="11672" y="2683"/>
                                    </a:lnTo>
                                    <a:lnTo>
                                      <a:pt x="11698" y="2730"/>
                                    </a:lnTo>
                                    <a:lnTo>
                                      <a:pt x="11727" y="2778"/>
                                    </a:lnTo>
                                    <a:lnTo>
                                      <a:pt x="11754" y="2824"/>
                                    </a:lnTo>
                                    <a:lnTo>
                                      <a:pt x="11780" y="2869"/>
                                    </a:lnTo>
                                    <a:lnTo>
                                      <a:pt x="11806" y="2918"/>
                                    </a:lnTo>
                                    <a:lnTo>
                                      <a:pt x="11832" y="2963"/>
                                    </a:lnTo>
                                    <a:lnTo>
                                      <a:pt x="11858" y="3008"/>
                                    </a:lnTo>
                                    <a:lnTo>
                                      <a:pt x="11884" y="3057"/>
                                    </a:lnTo>
                                    <a:lnTo>
                                      <a:pt x="11913" y="3102"/>
                                    </a:lnTo>
                                    <a:lnTo>
                                      <a:pt x="11939" y="3148"/>
                                    </a:lnTo>
                                    <a:lnTo>
                                      <a:pt x="11961" y="3197"/>
                                    </a:lnTo>
                                    <a:lnTo>
                                      <a:pt x="11987" y="3243"/>
                                    </a:lnTo>
                                    <a:lnTo>
                                      <a:pt x="12013" y="3288"/>
                                    </a:lnTo>
                                    <a:lnTo>
                                      <a:pt x="12043" y="3333"/>
                                    </a:lnTo>
                                    <a:lnTo>
                                      <a:pt x="12069" y="3378"/>
                                    </a:lnTo>
                                    <a:lnTo>
                                      <a:pt x="12094" y="3427"/>
                                    </a:lnTo>
                                    <a:lnTo>
                                      <a:pt x="12120" y="3472"/>
                                    </a:lnTo>
                                    <a:lnTo>
                                      <a:pt x="12146" y="3518"/>
                                    </a:lnTo>
                                    <a:lnTo>
                                      <a:pt x="12172" y="3563"/>
                                    </a:lnTo>
                                    <a:lnTo>
                                      <a:pt x="12198" y="3608"/>
                                    </a:lnTo>
                                    <a:lnTo>
                                      <a:pt x="12228" y="3658"/>
                                    </a:lnTo>
                                    <a:lnTo>
                                      <a:pt x="12254" y="3700"/>
                                    </a:lnTo>
                                    <a:lnTo>
                                      <a:pt x="12280" y="3749"/>
                                    </a:lnTo>
                                    <a:lnTo>
                                      <a:pt x="12306" y="3791"/>
                                    </a:lnTo>
                                    <a:lnTo>
                                      <a:pt x="12332" y="3839"/>
                                    </a:lnTo>
                                    <a:lnTo>
                                      <a:pt x="12358" y="3881"/>
                                    </a:lnTo>
                                    <a:lnTo>
                                      <a:pt x="12384" y="3926"/>
                                    </a:lnTo>
                                    <a:lnTo>
                                      <a:pt x="12413" y="3972"/>
                                    </a:lnTo>
                                    <a:lnTo>
                                      <a:pt x="12439" y="4017"/>
                                    </a:lnTo>
                                    <a:lnTo>
                                      <a:pt x="12465" y="4059"/>
                                    </a:lnTo>
                                    <a:lnTo>
                                      <a:pt x="12488" y="4104"/>
                                    </a:lnTo>
                                    <a:lnTo>
                                      <a:pt x="12514" y="4150"/>
                                    </a:lnTo>
                                    <a:lnTo>
                                      <a:pt x="12543" y="4191"/>
                                    </a:lnTo>
                                    <a:lnTo>
                                      <a:pt x="12569" y="4237"/>
                                    </a:lnTo>
                                    <a:lnTo>
                                      <a:pt x="12595" y="4279"/>
                                    </a:lnTo>
                                    <a:lnTo>
                                      <a:pt x="12621" y="4321"/>
                                    </a:lnTo>
                                    <a:lnTo>
                                      <a:pt x="12647" y="4366"/>
                                    </a:lnTo>
                                    <a:lnTo>
                                      <a:pt x="12673" y="4408"/>
                                    </a:lnTo>
                                    <a:lnTo>
                                      <a:pt x="12700" y="4450"/>
                                    </a:lnTo>
                                    <a:lnTo>
                                      <a:pt x="12729" y="4492"/>
                                    </a:lnTo>
                                    <a:lnTo>
                                      <a:pt x="12755" y="4533"/>
                                    </a:lnTo>
                                    <a:lnTo>
                                      <a:pt x="12781" y="4575"/>
                                    </a:lnTo>
                                    <a:lnTo>
                                      <a:pt x="12807" y="4617"/>
                                    </a:lnTo>
                                    <a:lnTo>
                                      <a:pt x="12833" y="4659"/>
                                    </a:lnTo>
                                    <a:lnTo>
                                      <a:pt x="12859" y="4698"/>
                                    </a:lnTo>
                                    <a:lnTo>
                                      <a:pt x="12885" y="4739"/>
                                    </a:lnTo>
                                    <a:lnTo>
                                      <a:pt x="12914" y="4778"/>
                                    </a:lnTo>
                                    <a:lnTo>
                                      <a:pt x="12940" y="4820"/>
                                    </a:lnTo>
                                    <a:lnTo>
                                      <a:pt x="12966" y="4858"/>
                                    </a:lnTo>
                                    <a:lnTo>
                                      <a:pt x="12992" y="4900"/>
                                    </a:lnTo>
                                    <a:lnTo>
                                      <a:pt x="13014" y="4939"/>
                                    </a:lnTo>
                                    <a:lnTo>
                                      <a:pt x="13044" y="4977"/>
                                    </a:lnTo>
                                    <a:lnTo>
                                      <a:pt x="13070" y="5016"/>
                                    </a:lnTo>
                                    <a:lnTo>
                                      <a:pt x="13096" y="5054"/>
                                    </a:lnTo>
                                    <a:lnTo>
                                      <a:pt x="13121" y="5092"/>
                                    </a:lnTo>
                                    <a:lnTo>
                                      <a:pt x="13147" y="5130"/>
                                    </a:lnTo>
                                    <a:lnTo>
                                      <a:pt x="13173" y="5169"/>
                                    </a:lnTo>
                                    <a:lnTo>
                                      <a:pt x="13200" y="5204"/>
                                    </a:lnTo>
                                    <a:lnTo>
                                      <a:pt x="13229" y="5239"/>
                                    </a:lnTo>
                                    <a:lnTo>
                                      <a:pt x="13255" y="5277"/>
                                    </a:lnTo>
                                    <a:lnTo>
                                      <a:pt x="13281" y="5316"/>
                                    </a:lnTo>
                                    <a:lnTo>
                                      <a:pt x="13307" y="5351"/>
                                    </a:lnTo>
                                    <a:lnTo>
                                      <a:pt x="13333" y="5385"/>
                                    </a:lnTo>
                                    <a:lnTo>
                                      <a:pt x="13359" y="5420"/>
                                    </a:lnTo>
                                    <a:lnTo>
                                      <a:pt x="13385" y="5455"/>
                                    </a:lnTo>
                                    <a:lnTo>
                                      <a:pt x="13414" y="5490"/>
                                    </a:lnTo>
                                    <a:lnTo>
                                      <a:pt x="13440" y="5525"/>
                                    </a:lnTo>
                                    <a:lnTo>
                                      <a:pt x="13466" y="5560"/>
                                    </a:lnTo>
                                    <a:lnTo>
                                      <a:pt x="13492" y="5591"/>
                                    </a:lnTo>
                                    <a:lnTo>
                                      <a:pt x="13518" y="5626"/>
                                    </a:lnTo>
                                    <a:lnTo>
                                      <a:pt x="13544" y="5658"/>
                                    </a:lnTo>
                                    <a:lnTo>
                                      <a:pt x="13570" y="5689"/>
                                    </a:lnTo>
                                    <a:lnTo>
                                      <a:pt x="13596" y="5720"/>
                                    </a:lnTo>
                                    <a:lnTo>
                                      <a:pt x="13622" y="5755"/>
                                    </a:lnTo>
                                    <a:lnTo>
                                      <a:pt x="13648" y="5787"/>
                                    </a:lnTo>
                                    <a:lnTo>
                                      <a:pt x="13675" y="5818"/>
                                    </a:lnTo>
                                    <a:lnTo>
                                      <a:pt x="13701" y="5849"/>
                                    </a:lnTo>
                                    <a:lnTo>
                                      <a:pt x="13730" y="5877"/>
                                    </a:lnTo>
                                    <a:lnTo>
                                      <a:pt x="13756" y="5909"/>
                                    </a:lnTo>
                                    <a:lnTo>
                                      <a:pt x="13782" y="5941"/>
                                    </a:lnTo>
                                    <a:lnTo>
                                      <a:pt x="13808" y="5968"/>
                                    </a:lnTo>
                                    <a:lnTo>
                                      <a:pt x="13834" y="6000"/>
                                    </a:lnTo>
                                    <a:lnTo>
                                      <a:pt x="13860" y="6028"/>
                                    </a:lnTo>
                                    <a:lnTo>
                                      <a:pt x="13886" y="6055"/>
                                    </a:lnTo>
                                    <a:lnTo>
                                      <a:pt x="13915" y="6083"/>
                                    </a:lnTo>
                                    <a:lnTo>
                                      <a:pt x="13941" y="6108"/>
                                    </a:lnTo>
                                    <a:lnTo>
                                      <a:pt x="13967" y="6139"/>
                                    </a:lnTo>
                                    <a:lnTo>
                                      <a:pt x="13993" y="6164"/>
                                    </a:lnTo>
                                    <a:lnTo>
                                      <a:pt x="14019" y="6191"/>
                                    </a:lnTo>
                                    <a:lnTo>
                                      <a:pt x="14045" y="6219"/>
                                    </a:lnTo>
                                    <a:lnTo>
                                      <a:pt x="14071" y="6244"/>
                                    </a:lnTo>
                                    <a:lnTo>
                                      <a:pt x="14097" y="6268"/>
                                    </a:lnTo>
                                    <a:lnTo>
                                      <a:pt x="14122" y="6296"/>
                                    </a:lnTo>
                                    <a:lnTo>
                                      <a:pt x="14149" y="6321"/>
                                    </a:lnTo>
                                    <a:lnTo>
                                      <a:pt x="14175" y="6345"/>
                                    </a:lnTo>
                                    <a:lnTo>
                                      <a:pt x="14201" y="6370"/>
                                    </a:lnTo>
                                    <a:lnTo>
                                      <a:pt x="14227" y="6394"/>
                                    </a:lnTo>
                                    <a:lnTo>
                                      <a:pt x="14256" y="6418"/>
                                    </a:lnTo>
                                    <a:lnTo>
                                      <a:pt x="14282" y="6439"/>
                                    </a:lnTo>
                                    <a:lnTo>
                                      <a:pt x="14308" y="6464"/>
                                    </a:lnTo>
                                    <a:lnTo>
                                      <a:pt x="14334" y="6489"/>
                                    </a:lnTo>
                                    <a:lnTo>
                                      <a:pt x="14360" y="6509"/>
                                    </a:lnTo>
                                    <a:lnTo>
                                      <a:pt x="14386" y="6531"/>
                                    </a:lnTo>
                                    <a:lnTo>
                                      <a:pt x="14415" y="6551"/>
                                    </a:lnTo>
                                    <a:lnTo>
                                      <a:pt x="14441" y="6576"/>
                                    </a:lnTo>
                                    <a:lnTo>
                                      <a:pt x="14467" y="6596"/>
                                    </a:lnTo>
                                    <a:lnTo>
                                      <a:pt x="14493" y="6618"/>
                                    </a:lnTo>
                                    <a:lnTo>
                                      <a:pt x="14519" y="6638"/>
                                    </a:lnTo>
                                    <a:lnTo>
                                      <a:pt x="14545" y="6660"/>
                                    </a:lnTo>
                                    <a:lnTo>
                                      <a:pt x="14571" y="6677"/>
                                    </a:lnTo>
                                    <a:lnTo>
                                      <a:pt x="14600" y="6697"/>
                                    </a:lnTo>
                                    <a:lnTo>
                                      <a:pt x="14627" y="6719"/>
                                    </a:lnTo>
                                    <a:lnTo>
                                      <a:pt x="14650" y="6736"/>
                                    </a:lnTo>
                                    <a:lnTo>
                                      <a:pt x="14676" y="6754"/>
                                    </a:lnTo>
                                    <a:lnTo>
                                      <a:pt x="14702" y="6771"/>
                                    </a:lnTo>
                                    <a:lnTo>
                                      <a:pt x="14728" y="6789"/>
                                    </a:lnTo>
                                    <a:lnTo>
                                      <a:pt x="14757" y="6809"/>
                                    </a:lnTo>
                                    <a:lnTo>
                                      <a:pt x="14783" y="6827"/>
                                    </a:lnTo>
                                    <a:lnTo>
                                      <a:pt x="14809" y="6844"/>
                                    </a:lnTo>
                                    <a:lnTo>
                                      <a:pt x="14835" y="6858"/>
                                    </a:lnTo>
                                    <a:lnTo>
                                      <a:pt x="14861" y="6879"/>
                                    </a:lnTo>
                                    <a:lnTo>
                                      <a:pt x="14887" y="6893"/>
                                    </a:lnTo>
                                    <a:lnTo>
                                      <a:pt x="14913" y="6907"/>
                                    </a:lnTo>
                                    <a:lnTo>
                                      <a:pt x="14942" y="6928"/>
                                    </a:lnTo>
                                    <a:lnTo>
                                      <a:pt x="14968" y="6942"/>
                                    </a:lnTo>
                                    <a:lnTo>
                                      <a:pt x="14994" y="6960"/>
                                    </a:lnTo>
                                    <a:lnTo>
                                      <a:pt x="15020" y="6970"/>
                                    </a:lnTo>
                                    <a:lnTo>
                                      <a:pt x="15046" y="6987"/>
                                    </a:lnTo>
                                    <a:lnTo>
                                      <a:pt x="15072" y="7002"/>
                                    </a:lnTo>
                                    <a:lnTo>
                                      <a:pt x="15102" y="7015"/>
                                    </a:lnTo>
                                    <a:lnTo>
                                      <a:pt x="15128" y="7029"/>
                                    </a:lnTo>
                                    <a:lnTo>
                                      <a:pt x="15154" y="7043"/>
                                    </a:lnTo>
                                    <a:lnTo>
                                      <a:pt x="15176" y="7057"/>
                                    </a:lnTo>
                                    <a:lnTo>
                                      <a:pt x="15202" y="7071"/>
                                    </a:lnTo>
                                    <a:lnTo>
                                      <a:pt x="15228" y="7085"/>
                                    </a:lnTo>
                                    <a:lnTo>
                                      <a:pt x="15258" y="7099"/>
                                    </a:lnTo>
                                    <a:lnTo>
                                      <a:pt x="15283" y="7109"/>
                                    </a:lnTo>
                                    <a:lnTo>
                                      <a:pt x="15309" y="7119"/>
                                    </a:lnTo>
                                    <a:lnTo>
                                      <a:pt x="15335" y="7134"/>
                                    </a:lnTo>
                                    <a:lnTo>
                                      <a:pt x="15361" y="7148"/>
                                    </a:lnTo>
                                    <a:lnTo>
                                      <a:pt x="15387" y="7158"/>
                                    </a:lnTo>
                                    <a:lnTo>
                                      <a:pt x="15413" y="7169"/>
                                    </a:lnTo>
                                    <a:lnTo>
                                      <a:pt x="15442" y="7179"/>
                                    </a:lnTo>
                                    <a:lnTo>
                                      <a:pt x="15468" y="7190"/>
                                    </a:lnTo>
                                    <a:lnTo>
                                      <a:pt x="15494" y="7200"/>
                                    </a:lnTo>
                                    <a:lnTo>
                                      <a:pt x="15520" y="7211"/>
                                    </a:lnTo>
                                    <a:lnTo>
                                      <a:pt x="15546" y="7221"/>
                                    </a:lnTo>
                                    <a:lnTo>
                                      <a:pt x="15572" y="7231"/>
                                    </a:lnTo>
                                    <a:lnTo>
                                      <a:pt x="15599" y="7242"/>
                                    </a:lnTo>
                                    <a:lnTo>
                                      <a:pt x="15628" y="7253"/>
                                    </a:lnTo>
                                    <a:lnTo>
                                      <a:pt x="15654" y="7263"/>
                                    </a:lnTo>
                                    <a:lnTo>
                                      <a:pt x="15680" y="7270"/>
                                    </a:lnTo>
                                    <a:lnTo>
                                      <a:pt x="15703" y="7280"/>
                                    </a:lnTo>
                                    <a:lnTo>
                                      <a:pt x="15729" y="7287"/>
                                    </a:lnTo>
                                    <a:lnTo>
                                      <a:pt x="15758" y="7298"/>
                                    </a:lnTo>
                                    <a:lnTo>
                                      <a:pt x="15784" y="7308"/>
                                    </a:lnTo>
                                    <a:lnTo>
                                      <a:pt x="15810" y="7315"/>
                                    </a:lnTo>
                                    <a:lnTo>
                                      <a:pt x="15836" y="7325"/>
                                    </a:lnTo>
                                    <a:lnTo>
                                      <a:pt x="15862" y="7332"/>
                                    </a:lnTo>
                                    <a:lnTo>
                                      <a:pt x="15888" y="7340"/>
                                    </a:lnTo>
                                    <a:lnTo>
                                      <a:pt x="15914" y="7347"/>
                                    </a:lnTo>
                                    <a:lnTo>
                                      <a:pt x="15943" y="7357"/>
                                    </a:lnTo>
                                    <a:lnTo>
                                      <a:pt x="15969" y="7364"/>
                                    </a:lnTo>
                                    <a:lnTo>
                                      <a:pt x="15995" y="7371"/>
                                    </a:lnTo>
                                    <a:lnTo>
                                      <a:pt x="16021" y="7379"/>
                                    </a:lnTo>
                                    <a:lnTo>
                                      <a:pt x="16047" y="7385"/>
                                    </a:lnTo>
                                    <a:lnTo>
                                      <a:pt x="16074" y="7392"/>
                                    </a:lnTo>
                                    <a:lnTo>
                                      <a:pt x="16100" y="7399"/>
                                    </a:lnTo>
                                    <a:lnTo>
                                      <a:pt x="16129" y="7406"/>
                                    </a:lnTo>
                                    <a:lnTo>
                                      <a:pt x="16155" y="7409"/>
                                    </a:lnTo>
                                    <a:lnTo>
                                      <a:pt x="16181" y="7416"/>
                                    </a:lnTo>
                                    <a:lnTo>
                                      <a:pt x="16207" y="7424"/>
                                    </a:lnTo>
                                    <a:lnTo>
                                      <a:pt x="16233" y="7427"/>
                                    </a:lnTo>
                                    <a:lnTo>
                                      <a:pt x="16259" y="7437"/>
                                    </a:lnTo>
                                    <a:lnTo>
                                      <a:pt x="16284" y="7441"/>
                                    </a:lnTo>
                                    <a:lnTo>
                                      <a:pt x="16310" y="7448"/>
                                    </a:lnTo>
                                    <a:lnTo>
                                      <a:pt x="16336" y="7451"/>
                                    </a:lnTo>
                                    <a:lnTo>
                                      <a:pt x="16362" y="7458"/>
                                    </a:lnTo>
                                    <a:lnTo>
                                      <a:pt x="16388" y="7462"/>
                                    </a:lnTo>
                                    <a:lnTo>
                                      <a:pt x="16414" y="7469"/>
                                    </a:lnTo>
                                    <a:lnTo>
                                      <a:pt x="16443" y="7473"/>
                                    </a:lnTo>
                                    <a:lnTo>
                                      <a:pt x="16469" y="7479"/>
                                    </a:lnTo>
                                    <a:lnTo>
                                      <a:pt x="16495" y="7483"/>
                                    </a:lnTo>
                                    <a:lnTo>
                                      <a:pt x="16521" y="7490"/>
                                    </a:lnTo>
                                    <a:lnTo>
                                      <a:pt x="16548" y="7490"/>
                                    </a:lnTo>
                                    <a:lnTo>
                                      <a:pt x="16574" y="7496"/>
                                    </a:lnTo>
                                    <a:lnTo>
                                      <a:pt x="16600" y="7500"/>
                                    </a:lnTo>
                                    <a:lnTo>
                                      <a:pt x="16629" y="7504"/>
                                    </a:lnTo>
                                    <a:lnTo>
                                      <a:pt x="16655" y="7508"/>
                                    </a:lnTo>
                                    <a:lnTo>
                                      <a:pt x="16681" y="7514"/>
                                    </a:lnTo>
                                    <a:lnTo>
                                      <a:pt x="16707" y="7518"/>
                                    </a:lnTo>
                                    <a:lnTo>
                                      <a:pt x="16733" y="7521"/>
                                    </a:lnTo>
                                    <a:lnTo>
                                      <a:pt x="16759" y="7525"/>
                                    </a:lnTo>
                                    <a:lnTo>
                                      <a:pt x="16785" y="7528"/>
                                    </a:lnTo>
                                    <a:lnTo>
                                      <a:pt x="16811" y="7531"/>
                                    </a:lnTo>
                                    <a:lnTo>
                                      <a:pt x="16837" y="7535"/>
                                    </a:lnTo>
                                    <a:lnTo>
                                      <a:pt x="16863" y="7538"/>
                                    </a:lnTo>
                                    <a:lnTo>
                                      <a:pt x="16889" y="7542"/>
                                    </a:lnTo>
                                    <a:lnTo>
                                      <a:pt x="16915" y="7546"/>
                                    </a:lnTo>
                                    <a:lnTo>
                                      <a:pt x="16944" y="7550"/>
                                    </a:lnTo>
                                    <a:lnTo>
                                      <a:pt x="16970" y="7550"/>
                                    </a:lnTo>
                                    <a:lnTo>
                                      <a:pt x="16996" y="7553"/>
                                    </a:lnTo>
                                    <a:lnTo>
                                      <a:pt x="17023" y="7556"/>
                                    </a:lnTo>
                                    <a:lnTo>
                                      <a:pt x="17049" y="7560"/>
                                    </a:lnTo>
                                    <a:lnTo>
                                      <a:pt x="17075" y="7563"/>
                                    </a:lnTo>
                                    <a:lnTo>
                                      <a:pt x="17101" y="7567"/>
                                    </a:lnTo>
                                    <a:lnTo>
                                      <a:pt x="17130" y="7567"/>
                                    </a:lnTo>
                                    <a:lnTo>
                                      <a:pt x="17156" y="7570"/>
                                    </a:lnTo>
                                    <a:lnTo>
                                      <a:pt x="17182" y="7573"/>
                                    </a:lnTo>
                                    <a:lnTo>
                                      <a:pt x="17208" y="7573"/>
                                    </a:lnTo>
                                    <a:lnTo>
                                      <a:pt x="17234" y="7577"/>
                                    </a:lnTo>
                                    <a:lnTo>
                                      <a:pt x="17260" y="7577"/>
                                    </a:lnTo>
                                    <a:lnTo>
                                      <a:pt x="17286" y="7580"/>
                                    </a:lnTo>
                                    <a:lnTo>
                                      <a:pt x="17315" y="7584"/>
                                    </a:lnTo>
                                    <a:lnTo>
                                      <a:pt x="17337" y="7588"/>
                                    </a:lnTo>
                                    <a:lnTo>
                                      <a:pt x="17363" y="7588"/>
                                    </a:lnTo>
                                    <a:lnTo>
                                      <a:pt x="17389" y="7588"/>
                                    </a:lnTo>
                                    <a:lnTo>
                                      <a:pt x="17415" y="7591"/>
                                    </a:lnTo>
                                    <a:lnTo>
                                      <a:pt x="17444" y="7595"/>
                                    </a:lnTo>
                                    <a:lnTo>
                                      <a:pt x="17470" y="7595"/>
                                    </a:lnTo>
                                    <a:lnTo>
                                      <a:pt x="17497" y="7598"/>
                                    </a:lnTo>
                                    <a:lnTo>
                                      <a:pt x="17523" y="7598"/>
                                    </a:lnTo>
                                    <a:lnTo>
                                      <a:pt x="17549" y="7598"/>
                                    </a:lnTo>
                                    <a:lnTo>
                                      <a:pt x="17575" y="7602"/>
                                    </a:lnTo>
                                    <a:lnTo>
                                      <a:pt x="17601" y="7605"/>
                                    </a:lnTo>
                                    <a:lnTo>
                                      <a:pt x="17630" y="7605"/>
                                    </a:lnTo>
                                    <a:lnTo>
                                      <a:pt x="17656" y="7608"/>
                                    </a:lnTo>
                                    <a:lnTo>
                                      <a:pt x="17682" y="7608"/>
                                    </a:lnTo>
                                    <a:lnTo>
                                      <a:pt x="17708" y="7608"/>
                                    </a:lnTo>
                                    <a:lnTo>
                                      <a:pt x="17734" y="7608"/>
                                    </a:lnTo>
                                    <a:lnTo>
                                      <a:pt x="17760" y="7612"/>
                                    </a:lnTo>
                                    <a:lnTo>
                                      <a:pt x="17786" y="7612"/>
                                    </a:lnTo>
                                    <a:lnTo>
                                      <a:pt x="17815" y="7615"/>
                                    </a:lnTo>
                                    <a:lnTo>
                                      <a:pt x="17841" y="7615"/>
                                    </a:lnTo>
                                    <a:lnTo>
                                      <a:pt x="17864" y="7619"/>
                                    </a:lnTo>
                                    <a:lnTo>
                                      <a:pt x="17890" y="7619"/>
                                    </a:lnTo>
                                    <a:lnTo>
                                      <a:pt x="17916" y="7619"/>
                                    </a:lnTo>
                                    <a:lnTo>
                                      <a:pt x="17945" y="7619"/>
                                    </a:lnTo>
                                    <a:lnTo>
                                      <a:pt x="17972" y="7622"/>
                                    </a:lnTo>
                                    <a:lnTo>
                                      <a:pt x="17998" y="7622"/>
                                    </a:lnTo>
                                    <a:lnTo>
                                      <a:pt x="18024" y="7622"/>
                                    </a:lnTo>
                                    <a:lnTo>
                                      <a:pt x="18050" y="7625"/>
                                    </a:lnTo>
                                    <a:lnTo>
                                      <a:pt x="18076" y="7625"/>
                                    </a:lnTo>
                                    <a:lnTo>
                                      <a:pt x="18102" y="7625"/>
                                    </a:lnTo>
                                    <a:lnTo>
                                      <a:pt x="18131" y="7630"/>
                                    </a:lnTo>
                                    <a:lnTo>
                                      <a:pt x="18157" y="7630"/>
                                    </a:lnTo>
                                    <a:lnTo>
                                      <a:pt x="18183" y="7630"/>
                                    </a:lnTo>
                                    <a:lnTo>
                                      <a:pt x="18209" y="7630"/>
                                    </a:lnTo>
                                    <a:lnTo>
                                      <a:pt x="18235" y="7630"/>
                                    </a:lnTo>
                                    <a:lnTo>
                                      <a:pt x="18261" y="7630"/>
                                    </a:lnTo>
                                    <a:lnTo>
                                      <a:pt x="18287" y="7633"/>
                                    </a:lnTo>
                                    <a:lnTo>
                                      <a:pt x="18316" y="7633"/>
                                    </a:lnTo>
                                    <a:lnTo>
                                      <a:pt x="18342" y="7633"/>
                                    </a:lnTo>
                                    <a:lnTo>
                                      <a:pt x="18368" y="7633"/>
                                    </a:lnTo>
                                    <a:lnTo>
                                      <a:pt x="18390" y="7637"/>
                                    </a:lnTo>
                                    <a:lnTo>
                                      <a:pt x="18416" y="7637"/>
                                    </a:lnTo>
                                    <a:lnTo>
                                      <a:pt x="18445" y="7637"/>
                                    </a:lnTo>
                                    <a:lnTo>
                                      <a:pt x="18472" y="7637"/>
                                    </a:lnTo>
                                    <a:lnTo>
                                      <a:pt x="18498" y="7637"/>
                                    </a:lnTo>
                                    <a:lnTo>
                                      <a:pt x="18524" y="7637"/>
                                    </a:lnTo>
                                    <a:lnTo>
                                      <a:pt x="18550" y="7637"/>
                                    </a:lnTo>
                                    <a:lnTo>
                                      <a:pt x="18576" y="7637"/>
                                    </a:lnTo>
                                    <a:lnTo>
                                      <a:pt x="18602" y="7637"/>
                                    </a:lnTo>
                                    <a:lnTo>
                                      <a:pt x="18631" y="7637"/>
                                    </a:lnTo>
                                    <a:lnTo>
                                      <a:pt x="18657" y="7640"/>
                                    </a:lnTo>
                                    <a:lnTo>
                                      <a:pt x="18683" y="7640"/>
                                    </a:lnTo>
                                  </a:path>
                                </a:pathLst>
                              </a:custGeom>
                              <a:noFill/>
                              <a:ln w="54000">
                                <a:solidFill>
                                  <a:srgbClr val="0098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Lst>
                            </wps:spPr>
                            <wps:bodyPr rot="0" vert="horz" wrap="square" lIns="91440" tIns="45720" rIns="91440" bIns="45720" anchor="ctr" anchorCtr="0" upright="1">
                              <a:noAutofit/>
                            </wps:bodyPr>
                          </wps:wsp>
                          <wps:wsp>
                            <wps:cNvPr id="22" name="Line 38"/>
                            <wps:cNvCnPr>
                              <a:cxnSpLocks noChangeShapeType="1"/>
                            </wps:cNvCnPr>
                            <wps:spPr bwMode="auto">
                              <a:xfrm flipV="1">
                                <a:off x="177" y="510"/>
                                <a:ext cx="1" cy="2630"/>
                              </a:xfrm>
                              <a:prstGeom prst="line">
                                <a:avLst/>
                              </a:prstGeom>
                              <a:noFill/>
                              <a:ln w="288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noFill/>
                                  </a14:hiddenFill>
                                </a:ext>
                              </a:extLst>
                            </wps:spPr>
                            <wps:bodyPr/>
                          </wps:wsp>
                        </wpg:grpSp>
                        <wps:wsp>
                          <wps:cNvPr id="23" name="Text Box 39"/>
                          <wps:cNvSpPr txBox="1">
                            <a:spLocks noChangeArrowheads="1"/>
                          </wps:cNvSpPr>
                          <wps:spPr bwMode="auto">
                            <a:xfrm>
                              <a:off x="3935" y="1464"/>
                              <a:ext cx="1586" cy="623"/>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round/>
                                  <a:headEnd/>
                                  <a:tailEnd/>
                                </a14:hiddenLine>
                              </a:ext>
                            </a:extLst>
                          </wps:spPr>
                          <wps:txbx>
                            <w:txbxContent>
                              <w:p w14:paraId="1798D481" w14:textId="77777777" w:rsidR="00944FBF" w:rsidRDefault="00944FBF" w:rsidP="00431897">
                                <w:pPr>
                                  <w:autoSpaceDE w:val="0"/>
                                  <w:autoSpaceDN w:val="0"/>
                                  <w:adjustRightInd w:val="0"/>
                                  <w:rPr>
                                    <w:rFonts w:cs="Arial"/>
                                    <w:b/>
                                    <w:bCs/>
                                    <w:color w:val="008000"/>
                                    <w:sz w:val="40"/>
                                    <w:szCs w:val="64"/>
                                    <w:lang w:val="en-GB"/>
                                  </w:rPr>
                                </w:pPr>
                                <w:r>
                                  <w:rPr>
                                    <w:rFonts w:cs="Arial"/>
                                    <w:b/>
                                    <w:bCs/>
                                    <w:color w:val="008000"/>
                                    <w:sz w:val="40"/>
                                    <w:szCs w:val="64"/>
                                    <w:lang w:val="en-GB"/>
                                  </w:rPr>
                                  <w:t>Matches</w:t>
                                </w:r>
                              </w:p>
                            </w:txbxContent>
                          </wps:txbx>
                          <wps:bodyPr rot="0" vert="horz" wrap="square" lIns="55800" tIns="27900" rIns="55800" bIns="27900" anchor="t" anchorCtr="0">
                            <a:noAutofit/>
                          </wps:bodyPr>
                        </wps:wsp>
                        <wps:wsp>
                          <wps:cNvPr id="24" name="Text Box 40"/>
                          <wps:cNvSpPr txBox="1">
                            <a:spLocks noChangeArrowheads="1"/>
                          </wps:cNvSpPr>
                          <wps:spPr bwMode="auto">
                            <a:xfrm>
                              <a:off x="1735" y="732"/>
                              <a:ext cx="2390" cy="5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round/>
                                  <a:headEnd/>
                                  <a:tailEnd/>
                                </a14:hiddenLine>
                              </a:ext>
                            </a:extLst>
                          </wps:spPr>
                          <wps:txbx>
                            <w:txbxContent>
                              <w:p w14:paraId="5D1D2297" w14:textId="77777777" w:rsidR="00944FBF" w:rsidRDefault="00944FBF" w:rsidP="00431897">
                                <w:pPr>
                                  <w:autoSpaceDE w:val="0"/>
                                  <w:autoSpaceDN w:val="0"/>
                                  <w:adjustRightInd w:val="0"/>
                                  <w:rPr>
                                    <w:rFonts w:cs="Arial"/>
                                    <w:b/>
                                    <w:bCs/>
                                    <w:color w:val="CC6633"/>
                                    <w:sz w:val="40"/>
                                    <w:szCs w:val="64"/>
                                    <w:lang w:val="en-GB"/>
                                  </w:rPr>
                                </w:pPr>
                                <w:r>
                                  <w:rPr>
                                    <w:rFonts w:cs="Arial"/>
                                    <w:b/>
                                    <w:bCs/>
                                    <w:color w:val="CC6633"/>
                                    <w:sz w:val="40"/>
                                    <w:szCs w:val="64"/>
                                    <w:lang w:val="en-GB"/>
                                  </w:rPr>
                                  <w:t>Non - Matches</w:t>
                                </w:r>
                              </w:p>
                            </w:txbxContent>
                          </wps:txbx>
                          <wps:bodyPr rot="0" vert="horz" wrap="square" lIns="55800" tIns="27900" rIns="55800" bIns="27900" anchor="t" anchorCtr="0">
                            <a:noAutofit/>
                          </wps:bodyPr>
                        </wps:wsp>
                      </wpg:wgp>
                      <pic:pic xmlns:pic="http://schemas.openxmlformats.org/drawingml/2006/picture">
                        <pic:nvPicPr>
                          <pic:cNvPr id="25"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8535" y="441874"/>
                            <a:ext cx="3159070" cy="2243666"/>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blipFill dpi="0" rotWithShape="0">
                                  <a:blip/>
                                  <a:srcRect/>
                                  <a:stretch>
                                    <a:fillRect/>
                                  </a:stretch>
                                </a:blip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round/>
                                <a:headEnd/>
                                <a:tailEnd/>
                              </a14:hiddenLine>
                            </a:ext>
                          </a:extLst>
                        </pic:spPr>
                      </pic:pic>
                      <wps:wsp>
                        <wps:cNvPr id="26" name="Text Box 42"/>
                        <wps:cNvSpPr txBox="1">
                          <a:spLocks noChangeArrowheads="1"/>
                        </wps:cNvSpPr>
                        <wps:spPr bwMode="auto">
                          <a:xfrm>
                            <a:off x="2156691" y="342947"/>
                            <a:ext cx="213032" cy="226873"/>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round/>
                                <a:headEnd/>
                                <a:tailEnd/>
                              </a14:hiddenLine>
                            </a:ext>
                          </a:extLst>
                        </wps:spPr>
                        <wps:bodyPr rot="0" vert="horz" wrap="square" lIns="91440" tIns="45720" rIns="91440" bIns="45720" anchor="ctr" anchorCtr="0" upright="1">
                          <a:noAutofit/>
                        </wps:bodyPr>
                      </wps:wsp>
                      <wps:wsp>
                        <wps:cNvPr id="27" name="Text Box 43"/>
                        <wps:cNvSpPr txBox="1">
                          <a:spLocks noChangeArrowheads="1"/>
                        </wps:cNvSpPr>
                        <wps:spPr bwMode="auto">
                          <a:xfrm>
                            <a:off x="128089" y="993667"/>
                            <a:ext cx="1975711" cy="226873"/>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w14:anchorId="27FA79AC" id="Canvas 28" o:spid="_x0000_s1026" editas="canvas" style="width:6in;height:243.45pt;mso-position-horizontal-relative:char;mso-position-vertical-relative:line" coordsize="54864,309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0911;visibility:visible;mso-wrap-style:square">
                  <v:fill o:detectmouseclick="t"/>
                  <v:path o:connecttype="none"/>
                </v:shape>
                <v:line id="Line 25" o:spid="_x0000_s1028" style="position:absolute;visibility:visible;mso-wrap-style:square" from="305,25747" to="52741,2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" strokeweight=".27mm"/>
                <v:roundrect id="AutoShape 26" o:spid="_x0000_s1029" style="position:absolute;left:305;top:4612;width:52436;height:21148;visibility:visible;mso-wrap-style:square;v-text-anchor:middle" arcsize="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" filled="f" strokeweight=".27mm"/>
                <v:shape id="Freeform 27" o:spid="_x0000_s1030" style="position:absolute;left:350;top:6392;width:51083;height:19355;visibility:visible;mso-wrap-style:square;v-text-anchor:middle" coordsize="25620,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" path="m,10243r30,-40l56,10155r25,-51l107,10050r26,-55l159,9937r30,-57l213,9818r27,-61l266,9696r26,-65l318,9567r26,-65l373,9434r26,-68l425,9298r26,-68l477,9162r25,-71l529,9016r26,-68l581,8873r26,-71l633,8730r26,-75l684,8580r30,-74l739,8432r27,-76l792,8281r25,-75l843,8128r30,-75l899,7975r26,-78l951,7819r25,-78l1002,7666r27,-79l1055,7509r26,-78l1106,7349r27,-74l1159,7196r24,-78l1214,7040r26,-82l1266,6880r26,-78l1318,6720r24,-77l1368,6565r31,-79l1425,6407r26,-78l1475,6249r26,-80l1527,6091r31,-78l1579,5935r27,-79l1632,5778r26,-78l1684,5622r29,-78l1739,5465r26,-78l1791,5313r26,-78l1843,5159r26,-78l1898,5007r26,-78l1950,4853r25,-74l2002,4705r26,-76l2053,4555r30,-76l2105,4409r27,-76l2158,4262r26,-75l2213,4115r26,-74l2265,3973r26,-72l2316,3831r27,-72l2369,3691r28,-68l2424,3551r26,-68l2476,3415r26,-68l2527,3283r26,-68l2583,3147r26,-66l2631,3018r26,-66l2683,2889r30,-65l2737,2763r27,-62l2790,2639r25,-60l2842,2517r26,-60l2897,2398r25,-60l2948,2280r27,-56l3001,2168r25,-55l3052,2055r29,-54l3108,1945r25,-53l3156,1841r27,-54l3211,1736r26,-51l3263,1637r27,-51l3316,1538r25,-47l3367,1443r29,-47l3422,1348r27,-44l3475,1259r26,-44l3526,1171r26,-41l3582,1088r26,-39l3634,1007r23,-40l3682,930r30,-38l3737,855r27,-34l3790,783r25,-34l3842,712r24,-31l3897,647r26,-30l3949,586r26,-30l4000,528r26,-30l4051,471r30,-28l4107,420r26,-28l4159,369r26,-25l4210,321r26,-20l4263,277r26,-21l4315,236r25,-17l4366,198r30,-13l4421,168r27,-18l4473,137r27,-18l4526,110r25,-14l4581,83r25,-10l4633,62r25,-10l4685,44r26,-9l4737,32r26,-10l4789,17r26,-6l4841,8r26,-3l4895,1r26,l4948,r26,1l5000,1r25,l5051,1r30,7l5106,11r26,4l5158,22r27,2l5211,31r26,-9l5262,32r26,7l5313,45r27,11l5365,66r30,10l5421,90r26,10l5472,110r26,17l5524,137r26,17l5580,168r26,17l5632,202r26,17l5684,236r26,20l5736,273r28,21l5788,314r25,21l5840,354r26,21l5894,399r27,21l5947,447r26,23l5999,494r26,24l6051,545r28,24l6105,596r27,27l6158,650r26,27l6209,709r26,27l6265,766r25,28l6314,824r26,34l6365,889r30,27l6421,950r26,33l6472,1015r27,34l6525,1083r25,30l6580,1151r25,30l6632,1218r25,35l6683,1287r26,37l6735,1358r30,38l6791,1433r25,37l6839,1504r25,38l6894,1579r25,38l6946,1656r25,38l6997,1731r27,41l7050,1809r29,42l7104,1889r26,40l7157,1967r25,41l7208,2045r26,40l7264,2122r25,42l7316,2205r23,41l7364,2287r29,40l7420,2368r25,38l7471,2446r26,40l7524,2527r25,42l7578,2610r27,39l7630,2687r27,41l7683,2769r25,41l7734,2850r29,42l7790,2933r26,37l7841,3011r26,37l7893,3088r27,41l7944,3170r26,37l7997,3248r26,37l8048,3327r29,38l8103,3402r26,37l8156,3476r25,42l8207,3555r26,37l8262,3630r26,37l8314,3700r26,39l8366,3776r26,34l8419,3847r26,37l8470,3919r26,34l8522,3986r27,35l8577,4055r26,33l8630,4119r25,35l8681,4188r26,30l8733,4252r29,31l8789,4312r26,31l8841,4375r26,27l8892,4431r26,29l8945,4489r25,28l8996,4544r26,27l9048,4598r30,27l9103,4650r27,23l9156,4700r25,24l9207,4748r25,25l9263,4795r25,25l9314,4840r27,20l9366,4880r26,22l9417,4921r30,22l9470,4959r26,17l9521,4996r26,17l9576,5031r27,13l9629,5061r26,13l9681,5091r25,10l9733,5115r28,14l9787,5143r27,9l9840,5163r25,11l9892,5183r25,10l9946,5201r27,9l9995,5217r26,7l10047,5231r30,6l10102,5241r26,7l10155,5248r25,6l10207,5258r25,l10262,5258r25,3l10314,5261r25,1l10366,5261r26,-3l10417,5258r29,-4l10472,5251r26,-3l10520,5244r27,-7l10576,5234r26,-6l10628,5220r26,-3l10679,5210r27,-10l10731,5191r29,-7l10787,5173r25,-10l10839,5152r25,-10l10890,5129r27,-11l10946,5105r25,-14l10997,5078r26,-13l11046,5048r29,-14l11101,5016r26,-13l11153,4987r26,-22l11205,4952r26,-21l11260,4914r26,-16l11312,4878r27,-21l11364,4837r27,-21l11416,4796r29,-20l11471,4751r26,-20l11523,4710r26,-23l11575,4664r26,-21l11628,4615r25,-20l11679,4569r26,-22l11731,4521r30,-25l11786,4469r27,-24l11838,4422r27,-28l11889,4370r26,-26l11946,4316r25,-27l11998,4265r24,-30l12049,4207r22,-26l12101,4156r25,-27l12152,4098r26,-26l12205,4044r25,-27l12260,3989r25,-27l12311,3936r26,-31l12364,3877r25,-27l12415,3824r29,-27l12470,3769r27,-31l12522,3711r26,-28l12574,3657r26,-28l12626,3603r26,-28l12679,3547r25,-27l12730,3494r26,-28l12785,3439r26,-23l12837,3388r26,-23l12889,3340r26,-26l12945,3289r25,-27l12997,3238r25,-23l13048,3190r26,-23l13101,3146r29,-27l13152,3098r25,-20l13203,3055r27,-21l13255,3011r29,-21l13310,2969r26,-16l13362,2933r26,-21l13414,2892r26,-18l13469,2857r26,-16l13522,2823r25,-17l13574,2792r25,-17l13629,2762r25,-13l13677,2735r26,-13l13729,2707r26,-10l13784,2687r26,-10l13837,2663r25,-7l13888,2647r27,-8l13940,2629r29,-7l13995,2616r26,-7l14047,2603r26,-5l14099,2595r26,-3l14154,2589r26,-3l14203,2582r26,l14255,2582r29,l14310,2582r26,4l14362,2588r26,5l14413,2593r26,6l14469,2602r26,7l14521,2613r26,7l14572,2630r26,7l14624,2647r30,10l14680,2667r22,11l14728,2688r26,9l14783,2712r26,17l14835,2739r26,17l14887,2768r26,19l14939,2804r29,16l14994,2837r26,20l15046,2878r26,17l15098,2918r27,21l15153,2960r26,24l15205,3007r26,24l15255,3054r28,24l15309,3105r26,24l15361,3156r26,27l15413,3212r26,30l15468,3268r27,31l15520,3331r26,30l15572,3388r26,30l15624,3452r29,35l15679,3517r27,34l15731,3586r26,34l15783,3728r26,31l15834,3797r26,34l15886,3864r26,37l15938,3935r29,38l15993,4010r26,37l16046,4081r25,42l16097,4160r27,37l16152,4238r26,37l16204,4317r26,40l16256,4398r26,40l16308,4480r26,40l16361,4561r25,45l16412,4646r27,41l16467,4731r26,41l16519,4817r26,44l16571,4904r26,41l16623,4990r29,43l16678,5078r26,44l16730,5166r26,45l16782,5258r26,44l16834,5347r26,44l16886,5436r26,47l16938,5527r29,44l16993,5618r26,46l17045,5707r26,44l17096,5796r26,47l17152,5888r26,44l17204,5979r25,45l17255,6067r26,49l17307,6160r30,43l17359,6249r26,43l17411,6339r26,41l17466,6424r26,46l17518,6513r26,44l17570,6601r26,45l17622,6690r29,41l17677,6778r26,42l17729,6864r26,40l17781,6946r26,44l17836,7031r26,40l17885,7116r26,40l17937,7196r29,42l17992,7278r26,42l18044,7360r26,37l18096,7438r26,42l18151,7516r26,42l18203,7595r26,37l18255,7669r26,37l18307,7745r29,36l18363,7819r26,37l18411,7890r25,34l18467,7962r24,34l18517,8033r26,34l18569,8102r27,33l18621,8169r29,35l18677,8237r25,31l18728,8302r26,30l18780,8363r26,30l18835,8427r26,31l18888,8489r25,30l18936,8546r29,31l18991,8608r26,27l19043,8662r27,31l19096,8720r25,24l19150,8771r27,31l19202,8825r26,28l19254,8880r26,24l19307,8927r29,28l19361,8975r26,27l19414,9026r25,24l19465,9074r26,20l19517,9118r26,24l19569,9162r26,20l19620,9203r30,24l19677,9247r25,20l19728,9288r27,20l19779,9325r26,21l19835,9366r26,17l19887,9400r25,17l19938,9434r26,21l19990,9472r26,17l20042,9502r26,21l20094,9536r27,14l20149,9570r26,14l20202,9597r25,14l20253,9628r26,14l20306,9655r28,14l20360,9682r26,14l20412,9706r26,17l20465,9733r25,14l20517,9757r25,14l20569,9781r25,14l20621,9805r28,10l20676,9825r25,10l20727,9846r27,10l20779,9866r26,10l20834,9886r26,11l20886,9903r27,11l20938,9920r26,11l20990,9941r26,7l21041,9958r26,7l21094,9971r26,7l21150,9988r24,7l21200,10002r26,7l21252,10016r26,6l21304,10029r30,7l21359,10039r26,7l21411,10053r26,3l21463,10067r26,3l21518,10077r23,3l21567,10087r26,3l21619,10097r30,4l21674,10104r26,7l21726,10114r26,4l21778,10124r27,4l21834,10131r25,4l21885,10141r26,4l21937,10148r26,4l21989,10155r29,3l22044,10162r27,3l22093,10169r26,3l22148,10175r26,l22200,10179r27,3l22252,10186r26,3l22303,10192r30,l22359,10196r26,3l22411,10199r25,4l22462,10203r27,3l22518,10209r27,4l22570,10213r25,l22619,10216r28,4l22673,10220r27,3l22725,10223r26,l22777,10226r26,4l22832,10230r26,3l22884,10232r26,1l22936,10233r26,4l22988,10237r29,3l23043,10240r26,2l23095,10243r26,l23147,10243r26,4l23199,10247r26,l23251,10250r26,l23303,10250r29,l23358,10250r26,l23410,10254r26,l23462,10253r26,4l23517,10257r26,l23569,10257r26,2l23621,10260r26,l23673,10260r25,l23724,10260r26,-1l23776,10260r26,l23832,10260r25,3l23883,10264r26,10l23935,10274r26,l23987,10273r29,1l24042,10273r26,1l24094,10274r26,l24146,10274r26,-1l24198,10274r26,l24250,10274r26,l24302,10273r29,1l24357,10273r26,1l24409,10274r26,l24461,10274r26,-1l24516,10274r26,-1l24568,10274r26,l24620,10274r26,l24672,10273r29,1l24724,10274r26,l24776,10274r26,-1l24827,10273r30,l24883,10274r26,l24935,10274r25,l24986,10274r30,l25042,10273r26,1l25094,10274r25,l25145,10274r26,l25201,10274r25,l25249,10274r26,l25301,10274r25,l25356,10274r25,l25408,10274r26,l25460,10274r26,l25511,10274r30,l25566,10274r27,l25619,10274e" filled="f" strokecolor="#da0030" strokeweight="2.8mm">
                  <v:path o:connecttype="custom" o:connectlocs="79555,1764229;162898,1545725;247238,1310645;330582,1073682;415321,843688;498863,630459;582605,440398;666148,280853;750488,154648;834430,64798;918371,13751;1001914,188;1086054,18837;1169597,70637;1254137,149562;1337679,249396;1421621,363357;1505163,483910;1589105,604087;1673246,717672;1757586,818070;1840730,899067;1925070,955765;2009211,986469;2093152,988541;2176695,964053;2260835,914890;2344976,846890;2428120,767023;2512261,683578;2596402,605594;2679745,541362;2763886,500298;2848027,486359;2931370,504442;3015710,553605;3099652,633096;3183593,748375;3267136,867610;3351276,998713;3435218,1134712;3519359,1267887;3602901,1393338;3686843,1506169;3770983,1604684;3855324,1686811;3938866,1753304;4022608,1805293;4106151,1845038;4190292,1873858;4274233,1894201;4358374,1909082;4441917,1919254;4526057,1925658;4609999,1929425;4694140,1932062;4777483,1935265;4861624,1935265;4945166,1935076;5029706,1935265" o:connectangles="0,0,0,0,0,0,0,0,0,0,0,0,0,0,0,0,0,0,0,0,0,0,0,0,0,0,0,0,0,0,0,0,0,0,0,0,0,0,0,0,0,0,0,0,0,0,0,0,0,0,0,0,0,0,0,0,0,0,0,0"/>
                </v:shape>
                <v:line id="Line 28" o:spid="_x0000_s1031" style="position:absolute;flip:y;visibility:visible;mso-wrap-style:square" from="305,4537" to="314,2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" strokeweight=".27mm"/>
                <v:shapetype id="_x0000_t202" coordsize="21600,21600" o:spt="202" path="m,l,21600r21600,l21600,xe">
                  <v:stroke joinstyle="miter"/>
                  <v:path gradientshapeok="t" o:connecttype="rect"/>
                </v:shapetype>
                <v:shape id="Text Box 29" o:spid="_x0000_s1032" type="#_x0000_t202" style="position:absolute;width:231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" filled="f" stroked="f">
                  <v:textbox inset="1.55mm,.775mm,1.55mm,.775mm">
                    <w:txbxContent>
                      <w:p w14:paraId="3DD31F63" w14:textId="77777777" w:rsidR="00944FBF" w:rsidRDefault="00944FBF" w:rsidP="00431897">
                        <w:pPr>
                          <w:autoSpaceDE w:val="0"/>
                          <w:autoSpaceDN w:val="0"/>
                          <w:adjustRightInd w:val="0"/>
                          <w:rPr>
                            <w:rFonts w:cs="Arial"/>
                            <w:b/>
                            <w:bCs/>
                            <w:color w:val="000000"/>
                            <w:sz w:val="28"/>
                            <w:szCs w:val="28"/>
                            <w:lang w:val="en-GB"/>
                          </w:rPr>
                        </w:pPr>
                      </w:p>
                    </w:txbxContent>
                  </v:textbox>
                </v:shape>
                <v:shape id="Text Box 30" o:spid="_x0000_s1033" type="#_x0000_t202" style="position:absolute;left:13029;top:27431;width:29721;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" filled="f" stroked="f">
                  <v:textbox inset="1.55mm,.775mm,1.55mm,.775mm">
                    <w:txbxContent>
                      <w:p w14:paraId="6767E3BE" w14:textId="77777777" w:rsidR="00944FBF" w:rsidRDefault="00944FBF" w:rsidP="00431897">
                        <w:pPr>
                          <w:autoSpaceDE w:val="0"/>
                          <w:autoSpaceDN w:val="0"/>
                          <w:adjustRightInd w:val="0"/>
                          <w:rPr>
                            <w:rFonts w:cs="Arial"/>
                            <w:b/>
                            <w:bCs/>
                            <w:color w:val="000000"/>
                            <w:sz w:val="28"/>
                            <w:szCs w:val="28"/>
                            <w:lang w:val="en-GB"/>
                          </w:rPr>
                        </w:pPr>
                        <w:r>
                          <w:rPr>
                            <w:rFonts w:cs="Arial"/>
                            <w:b/>
                            <w:bCs/>
                            <w:color w:val="000000"/>
                            <w:sz w:val="28"/>
                            <w:szCs w:val="28"/>
                            <w:lang w:val="en-GB"/>
                          </w:rPr>
                          <w:t>Record pair comparison weights</w:t>
                        </w:r>
                      </w:p>
                    </w:txbxContent>
                  </v:textbox>
                </v:shape>
                <v:group id="Group 31" o:spid="_x0000_s1034" style="position:absolute;left:148;top:4524;width:52534;height:21830" coordorigin="177,511" coordsize="5975,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32" o:spid="_x0000_s1035" style="position:absolute;left:177;top:511;width:5975;height:2627" coordorigin="177,511" coordsize="5975,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AutoShape 33" o:spid="_x0000_s1036" style="position:absolute;left:177;top:520;width:5976;height:2612;visibility:visible;mso-wrap-style:square;v-text-anchor:middle" arcsize="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" strokecolor="white" strokeweight=".26mm"/>
                    <v:line id="Line 34" o:spid="_x0000_s1037" style="position:absolute;visibility:visible;mso-wrap-style:square" from="177,3130" to="61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" strokeweight=".08mm"/>
                    <v:roundrect id="AutoShape 35" o:spid="_x0000_s1038" style="position:absolute;left:177;top:520;width:5976;height:2612;visibility:visible;mso-wrap-style:square;v-text-anchor:middle" arcsize="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" filled="f" strokeweight=".08mm"/>
                    <v:shape id="Freeform 36" o:spid="_x0000_s1039" style="position:absolute;left:183;top:739;width:3580;height:2384;visibility:visible;mso-wrap-style:square;v-text-anchor:middle" coordsize="15788,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" path="m,10513r26,-42l51,10422r27,-52l104,10314r29,-56l159,10199r25,-60l210,10077r27,-64l263,9950r26,-66l318,9818r26,-65l370,9682r26,-70l423,9543r25,-72l474,9403r29,-74l526,9256r26,-73l578,9110r26,-76l633,8959r26,-76l686,8806r25,-74l737,8653r27,-77l790,8499r28,-77l844,8341r26,-79l897,8184r26,-79l949,8025r26,-78l1003,7867r27,-80l1053,7706r26,-80l1105,7546r29,-80l1160,7382r26,-80l1212,7222r26,-80l1264,7060r26,-80l1319,6900r27,-83l1372,6737r25,-81l1423,6572r27,-80l1475,6412r29,-80l1530,6252r27,-81l1582,6090r23,-80l1635,5930r26,-80l1687,5771r26,-82l1738,5612r26,-80l1790,5452r29,-80l1846,5295r26,-80l1898,5138r25,-77l1950,4984r26,-80l2005,4827r27,-77l2058,4674r25,-77l2109,4523r26,-76l2161,4374r27,-77l2213,4223r26,-72l2265,4076r26,-72l2320,3930r27,-73l2372,3787r27,-73l2425,3643r25,-69l2476,3504r29,-69l2532,3364r26,-66l2583,3233r27,-70l2636,3096r26,-66l2687,2963r26,-62l2739,2835r27,-64l2792,2708r30,-62l2847,2584r25,-60l2900,2461r25,-59l2950,2342r27,-60l3006,2223r26,-58l3058,2108r26,-52l3110,1997r26,-53l3162,1888r29,-51l3214,1784r26,-52l3266,1679r27,-52l3322,1578r25,-49l3374,1481r26,-50l3426,1386r26,-48l3478,1292r29,-45l3534,1205r25,-46l3585,1118r27,-43l3637,1034r26,-39l3693,954r25,-39l3741,877r26,-35l3793,807r29,-39l3848,734r26,-35l3900,664r26,-28l3952,601r27,-29l4007,542r26,-29l4060,485r25,-31l4111,430r26,-25l4163,378r30,-26l4219,328r26,-20l4271,287r23,-21l4323,245r26,-20l4374,206r26,-17l4427,171r25,-17l4478,139r30,-12l4534,112r26,-13l4586,84r26,-10l4638,66r26,-10l4693,47r26,-12l4745,29r27,-4l4797,18r26,-4l4849,6r26,-2l4901,4,4927,r26,l4979,r30,1l5035,4r25,l5086,4r26,7l5138,15r27,3l5194,25r25,7l5246,39r25,7l5298,56r26,10l5350,73r25,15l5402,98r26,14l5454,126r25,10l5509,154r26,14l5560,186r26,13l5613,217r26,18l5664,255r30,18l5720,294r26,21l5772,336r27,22l5824,377r26,25l5879,427r23,21l5928,475r26,25l5981,524r25,28l6036,576r26,29l6087,636r26,28l6139,691r27,32l6195,754r26,31l6247,814r26,31l6299,879r26,33l6351,946r29,32l6406,1017r23,30l6454,1085r27,33l6507,1156r28,38l6563,1229r25,35l6614,1305r27,39l6666,1382r25,39l6721,1459r27,41l6774,1540r26,42l6825,1624r26,41l6880,1704r26,41l6933,1788r25,45l6982,1874r25,43l7037,1962r27,42l7089,2049r25,46l7142,2136r24,50l7193,2227r29,49l7248,2318r27,45l7300,2413r26,44l7352,2503r26,49l7408,2597r26,49l7459,2691r26,50l7508,2786r30,49l7563,2884r26,48l7615,2977r26,50l7668,3075r26,49l7723,3172r26,50l7774,3271r26,49l7827,3368r25,48l7879,3466r29,49l7934,3564r26,49l7985,3665r28,49l8037,3763r27,53l8090,3864r25,49l8143,3962r25,48l8194,4060r29,49l8249,4160r26,50l8301,4258r27,49l8353,4357r26,47l8409,4454r25,48l8460,4555r26,49l8512,4652r27,50l8564,4750r27,50l8616,4848r26,46l8668,4942r27,53l8724,5041r25,48l8775,5138r27,45l8827,5233r26,48l8880,5326r28,50l8935,5425r25,44l8986,5515r27,48l9039,5609r26,46l9094,5704r23,44l9143,5794r26,46l9195,5884r29,46l9250,5975r26,46l9302,6066r26,45l9354,6153r26,46l9410,6244r25,42l9461,6332r27,42l9514,6415r25,46l9566,6502r29,42l9621,6587r26,41l9669,6670r27,42l9725,6754r26,38l9777,6834r26,38l9828,6914r27,43l9881,6994r30,39l9936,7072r26,42l9989,7152r25,37l10039,7228r27,39l10095,7301r25,43l10147,7379r26,38l10196,7451r29,39l10252,7525r25,38l10304,7594r25,39l10355,7668r27,35l10411,7737r25,35l10463,7805r25,35l10514,7874r27,31l10567,7937r29,35l10622,8004r26,31l10674,8066r27,35l10726,8132r25,32l10778,8192r26,31l10830,8251r26,31l10881,8314r30,28l10937,8374r27,27l10989,8429r26,27l11041,8486r26,27l11096,8541r26,28l11148,8593r27,28l11201,8649r26,24l11252,8701r26,25l11305,8751r25,24l11356,8802r27,22l11412,8851r26,21l11464,8897r26,24l11516,8941r26,25l11568,8991r29,21l11623,9036r26,21l11675,9082r25,21l11726,9124r27,18l11782,9163r23,20l11831,9204r27,21l11883,9246r29,17l11938,9285r26,17l11990,9323r26,21l12042,9362r26,17l12098,9396r25,17l12150,9431r26,21l12202,9470r25,13l12254,9501r29,17l12308,9533r26,21l12357,9568r27,12l12413,9598r26,13l12465,9629r26,15l12517,9657r26,14l12569,9686r29,17l12624,9713r26,18l12676,9742r26,14l12728,9769r26,14l12784,9794r26,13l12835,9822r27,10l12885,9846r28,11l12939,9870r26,12l12991,9891r26,11l13044,9916r25,10l13098,9936r27,11l13151,9958r25,10l13202,9979r27,10l13255,10001r29,9l13310,10017r26,10l13362,10038r26,8l13414,10056r26,7l13467,10073r25,10l13518,10090r25,11l13570,10107r29,8l13626,10122r25,9l13677,10139r26,8l13730,10153r25,7l13784,10171r26,3l13837,10181r25,11l13888,10196r26,6l13940,10208r27,8l13993,10223r26,7l14044,10233r26,8l14100,10247r26,4l14152,10258r25,7l14204,10272r27,3l14256,10282r29,4l14310,10293r28,4l14363,10303r26,3l14415,10310r26,4l14470,10322r27,2l14519,10331r26,l14571,10338r29,4l14626,10345r27,7l14678,10355r26,4l14730,10363r27,3l14785,10373r26,l14837,10377r27,6l14890,10383r26,4l14942,10391r28,3l14997,10397r26,4l15046,10405r25,3l15101,10411r26,1l15152,10415r27,3l15205,10422r26,-1l15258,10426r28,3l15312,10433r27,-1l15364,10435r26,5l15416,10443r27,l15471,10446r26,4l15524,10454r26,-1l15572,10453r29,4l15627,10460r27,l15680,10460r26,4l15731,10467r26,4l15787,10471e" filled="f" strokecolor="#c63" strokeweight="1.5mm">
                      <v:path o:connecttype="custom" o:connectlocs="54,2270;114,2115;173,1945;234,1766;293,1583;353,1399;412,1218;472,1042;532,875;592,717;651,572;711,441;771,324;831,226;890,144;951,80;1010,35;1070,8;1129,0;1190,9;1249,35;1309,76;1369,131;1428,199;1488,279;1548,368;1607,465;1667,568;1727,675;1787,786;1846,898;1907,1010;1966,1121;2026,1230;2085,1334;2145,1436;2205,1531;2265,1622;2325,1706;2384,1785;2444,1857;2504,1924;2563,1984;2623,2039;2683,2087;2743,2130;2802,2169;2863,2202;2922,2233;2982,2258;3042,2280;3101,2299;3161,2315;3221,2329;3281,2340;3340,2350;3401,2357;3460,2364;3520,2370;3580,2374" o:connectangles="0,0,0,0,0,0,0,0,0,0,0,0,0,0,0,0,0,0,0,0,0,0,0,0,0,0,0,0,0,0,0,0,0,0,0,0,0,0,0,0,0,0,0,0,0,0,0,0,0,0,0,0,0,0,0,0,0,0,0,0"/>
                    </v:shape>
                    <v:shape id="Freeform 37" o:spid="_x0000_s1040" style="position:absolute;left:1372;top:1395;width:4237;height:1733;visibility:visible;mso-wrap-style:square;v-text-anchor:middle" coordsize="18684,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" path="m,7637r26,l52,7637r26,-4l104,7633r26,l156,7633r26,-3l208,7630r26,l264,7630r26,l316,7630r26,-5l368,7625r25,l419,7622r30,l475,7622r26,-3l526,7619r26,l578,7619r26,-4l634,7615r22,-3l682,7612r26,-4l735,7608r26,l790,7608r26,-3l842,7605r26,-3l894,7598r26,l949,7598r26,-3l1001,7595r26,-4l1053,7588r26,l1105,7588r29,-4l1160,7580r23,-3l1210,7577r26,-4l1262,7573r29,-3l1317,7567r26,l1369,7563r26,-3l1420,7556r26,-3l1476,7550r26,l1527,7546r26,-4l1579,7538r26,-3l1635,7531r25,-3l1687,7525r26,-4l1736,7518r26,-4l1791,7508r26,-4l1843,7500r26,-4l1895,7490r26,l1947,7483r29,-4l2002,7473r26,-4l2054,7462r26,-4l2106,7451r26,-3l2162,7441r26,-4l2214,7427r26,-3l2263,7416r29,-7l2318,7406r26,-7l2370,7392r26,-7l2421,7379r26,-8l2477,7364r26,-7l2529,7347r25,-7l2580,7332r26,-7l2632,7315r31,-7l2688,7298r26,-11l2740,7280r26,-10l2792,7263r26,-10l2844,7242r26,-11l2896,7221r26,-10l2948,7200r29,-10l3003,7179r26,-10l3055,7158r26,-10l3107,7134r27,-15l3163,7109r26,-10l3215,7085r26,-14l3267,7057r26,-14l3319,7029r26,-14l3371,7002r26,-15l3423,6970r25,-10l3478,6942r26,-14l3530,6907r26,-14l3581,6879r27,-21l3634,6844r30,-17l3689,6809r26,-20l3741,6771r26,-17l3793,6736r26,-17l3848,6697r23,-20l3897,6660r26,-22l3949,6618r29,-22l4004,6576r26,-25l4056,6531r27,-22l4109,6489r26,-25l4164,6439r26,-21l4216,6394r26,-24l4268,6345r26,-24l4320,6296r29,-28l4375,6244r26,-25l4424,6191r26,-27l4479,6139r26,-31l4531,6083r27,-28l4583,6028r26,-28l4635,5968r30,-27l4691,5909r25,-32l4742,5849r26,-31l4794,5787r26,-32l4849,5720r26,-31l4901,5658r26,-32l4950,5591r29,-31l5005,5525r27,-35l5058,5455r26,-35l5110,5385r26,-34l5165,5316r26,-39l5217,5239r26,-35l5269,5169r26,-39l5321,5092r29,-38l5376,5016r26,-39l5428,4939r26,-39l5480,4858r26,-38l5533,4778r26,-39l5585,4698r25,-39l5636,4617r30,-42l5692,4533r26,-41l5743,4450r26,-42l5795,4366r26,-45l5850,4279r26,-42l5902,4191r26,-41l5954,4104r26,-45l6007,4017r26,-45l6059,3926r26,-45l6111,3839r26,-48l6166,3749r26,-49l6218,3658r26,-50l6270,3563r26,-45l6322,3472r29,-45l6377,3378r26,-45l6429,3288r26,-45l6482,3197r26,-49l6537,3102r23,-45l6586,3008r26,-45l6637,2918r30,-49l6693,2824r26,-46l6744,2730r26,-47l6796,2638r26,-45l6852,2548r25,-49l6903,2457r26,-49l6956,2363r26,-42l7008,2272r29,-42l7063,2182r26,-42l7112,2095r26,-47l7167,2006r26,-45l7219,1919r26,-45l7271,1829r26,-39l7323,1745r29,-42l7378,1661r26,-42l7431,1577r26,-38l7483,1497r26,-42l7538,1417r26,-41l7590,1337r26,-38l7638,1260r30,-38l7694,1183r26,-38l7746,1110r25,-39l7797,1037r26,-35l7853,967r26,-35l7904,897r27,-35l7957,831r26,-32l8009,768r29,-32l8064,705r26,-31l8116,642r26,-27l8168,586r26,-28l8220,531r26,-28l8272,478r26,-27l8324,429r29,-28l8379,380r27,-24l8432,335r26,-21l8484,290r26,-18l8539,251r26,-17l8591,216r26,-17l8643,181r26,-17l8695,151r26,-15l8747,122r26,-13l8798,94r26,-10l8854,74r27,-12l8906,52r26,-7l8958,35r26,-3l9010,20r29,-3l9065,10r26,-3l9117,3,9143,r26,l9195,r29,l9250,r23,l9299,r26,3l9355,7r26,3l9407,17r26,3l9459,32r26,3l9511,45r29,7l9566,62r26,12l9618,84r26,10l9670,109r26,13l9725,136r26,15l9777,164r22,17l9826,199r30,17l9882,234r26,17l9933,272r26,18l9985,314r26,21l10041,356r25,24l10092,401r26,28l10144,451r26,27l10196,503r29,28l10251,558r26,28l10304,615r23,27l10356,674r26,31l10408,736r26,32l10460,799r26,32l10512,862r29,35l10567,932r26,35l10619,1002r26,35l10671,1071r26,39l10726,1145r26,38l10778,1222r27,38l10831,1299r26,38l10883,1376r26,41l10935,1455r25,42l10986,1539r26,38l11042,1619r25,42l11093,1703r26,42l11145,1790r26,39l11197,1874r29,45l11252,1961r27,45l11305,2048r26,47l11357,2140r26,42l11409,2230r26,42l11461,2321r26,42l11513,2408r29,49l11568,2499r26,49l11620,2593r26,45l11672,2683r26,47l11727,2778r27,46l11780,2869r26,49l11832,2963r26,45l11884,3057r29,45l11939,3148r22,49l11987,3243r26,45l12043,3333r26,45l12094,3427r26,45l12146,3518r26,45l12198,3608r30,50l12254,3700r26,49l12306,3791r26,48l12358,3881r26,45l12413,3972r26,45l12465,4059r23,45l12514,4150r29,41l12569,4237r26,42l12621,4321r26,45l12673,4408r27,42l12729,4492r26,41l12781,4575r26,42l12833,4659r26,39l12885,4739r29,39l12940,4820r26,38l12992,4900r22,39l13044,4977r26,39l13096,5054r25,38l13147,5130r26,39l13200,5204r29,35l13255,5277r26,39l13307,5351r26,34l13359,5420r26,35l13414,5490r26,35l13466,5560r26,31l13518,5626r26,32l13570,5689r26,31l13622,5755r26,32l13675,5818r26,31l13730,5877r26,32l13782,5941r26,27l13834,6000r26,28l13886,6055r29,28l13941,6108r26,31l13993,6164r26,27l14045,6219r26,25l14097,6268r25,28l14149,6321r26,24l14201,6370r26,24l14256,6418r26,21l14308,6464r26,25l14360,6509r26,22l14415,6551r26,25l14467,6596r26,22l14519,6638r26,22l14571,6677r29,20l14627,6719r23,17l14676,6754r26,17l14728,6789r29,20l14783,6827r26,17l14835,6858r26,21l14887,6893r26,14l14942,6928r26,14l14994,6960r26,10l15046,6987r26,15l15102,7015r26,14l15154,7043r22,14l15202,7071r26,14l15258,7099r25,10l15309,7119r26,15l15361,7148r26,10l15413,7169r29,10l15468,7190r26,10l15520,7211r26,10l15572,7231r27,11l15628,7253r26,10l15680,7270r23,10l15729,7287r29,11l15784,7308r26,7l15836,7325r26,7l15888,7340r26,7l15943,7357r26,7l15995,7371r26,8l16047,7385r27,7l16100,7399r29,7l16155,7409r26,7l16207,7424r26,3l16259,7437r25,4l16310,7448r26,3l16362,7458r26,4l16414,7469r29,4l16469,7479r26,4l16521,7490r27,l16574,7496r26,4l16629,7504r26,4l16681,7514r26,4l16733,7521r26,4l16785,7528r26,3l16837,7535r26,3l16889,7542r26,4l16944,7550r26,l16996,7553r27,3l17049,7560r26,3l17101,7567r29,l17156,7570r26,3l17208,7573r26,4l17260,7577r26,3l17315,7584r22,4l17363,7588r26,l17415,7591r29,4l17470,7595r27,3l17523,7598r26,l17575,7602r26,3l17630,7605r26,3l17682,7608r26,l17734,7608r26,4l17786,7612r29,3l17841,7615r23,4l17890,7619r26,l17945,7619r27,3l17998,7622r26,l18050,7625r26,l18102,7625r29,5l18157,7630r26,l18209,7630r26,l18261,7630r26,3l18316,7633r26,l18368,7633r22,4l18416,7637r29,l18472,7637r26,l18524,7637r26,l18576,7637r26,l18631,7637r26,3l18683,7640e" filled="f" strokecolor="#009800" strokeweight="1.5mm">
                      <v:path o:connecttype="custom" o:connectlocs="66,1731;137,1727;209,1723;280,1718;352,1711;424,1700;496,1687;568,1669;639,1645;711,1615;782,1579;854,1532;926,1476;998,1410;1069,1333;1141,1245;1213,1146;1285,1038;1356,921;1428,798;1499,672;1571,546;1643,425;1715,312;1787,211;1858,127;1930,62;2001,19;2073,0;2145,7;2217,37;2289,91;2360,167;2432,260;2504,367;2575,485;2647,609;2718,736;2791,860;2862,980;2934,1093;3006,1197;3077,1290;3149,1373;3220,1445;3292,1506;3364,1555;3436,1597;3508,1631;3579,1657;3651,1678;3722,1694;3795,1706;3866,1715;3937,1721;4010,1726;4081,1729;4154,1731;4225,1732" o:connectangles="0,0,0,0,0,0,0,0,0,0,0,0,0,0,0,0,0,0,0,0,0,0,0,0,0,0,0,0,0,0,0,0,0,0,0,0,0,0,0,0,0,0,0,0,0,0,0,0,0,0,0,0,0,0,0,0,0,0,0"/>
                    </v:shape>
                    <v:line id="Line 38" o:spid="_x0000_s1041" style="position:absolute;flip:y;visibility:visible;mso-wrap-style:square" from="177,510" to="178,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" strokeweight=".08mm"/>
                  </v:group>
                  <v:shape id="Text Box 39" o:spid="_x0000_s1042" type="#_x0000_t202" style="position:absolute;left:3935;top:1464;width:158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" filled="f" stroked="f">
                    <v:textbox inset="1.55mm,.775mm,1.55mm,.775mm">
                      <w:txbxContent>
                        <w:p w14:paraId="1798D481" w14:textId="77777777" w:rsidR="00944FBF" w:rsidRDefault="00944FBF" w:rsidP="00431897">
                          <w:pPr>
                            <w:autoSpaceDE w:val="0"/>
                            <w:autoSpaceDN w:val="0"/>
                            <w:adjustRightInd w:val="0"/>
                            <w:rPr>
                              <w:rFonts w:cs="Arial"/>
                              <w:b/>
                              <w:bCs/>
                              <w:color w:val="008000"/>
                              <w:sz w:val="40"/>
                              <w:szCs w:val="64"/>
                              <w:lang w:val="en-GB"/>
                            </w:rPr>
                          </w:pPr>
                          <w:r>
                            <w:rPr>
                              <w:rFonts w:cs="Arial"/>
                              <w:b/>
                              <w:bCs/>
                              <w:color w:val="008000"/>
                              <w:sz w:val="40"/>
                              <w:szCs w:val="64"/>
                              <w:lang w:val="en-GB"/>
                            </w:rPr>
                            <w:t>Matches</w:t>
                          </w:r>
                        </w:p>
                      </w:txbxContent>
                    </v:textbox>
                  </v:shape>
                  <v:shape id="Text Box 40" o:spid="_x0000_s1043" type="#_x0000_t202" style="position:absolute;left:1735;top:732;width:239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" filled="f" stroked="f">
                    <v:textbox inset="1.55mm,.775mm,1.55mm,.775mm">
                      <w:txbxContent>
                        <w:p w14:paraId="5D1D2297" w14:textId="77777777" w:rsidR="00944FBF" w:rsidRDefault="00944FBF" w:rsidP="00431897">
                          <w:pPr>
                            <w:autoSpaceDE w:val="0"/>
                            <w:autoSpaceDN w:val="0"/>
                            <w:adjustRightInd w:val="0"/>
                            <w:rPr>
                              <w:rFonts w:cs="Arial"/>
                              <w:b/>
                              <w:bCs/>
                              <w:color w:val="CC6633"/>
                              <w:sz w:val="40"/>
                              <w:szCs w:val="64"/>
                              <w:lang w:val="en-GB"/>
                            </w:rPr>
                          </w:pPr>
                          <w:r>
                            <w:rPr>
                              <w:rFonts w:cs="Arial"/>
                              <w:b/>
                              <w:bCs/>
                              <w:color w:val="CC6633"/>
                              <w:sz w:val="40"/>
                              <w:szCs w:val="64"/>
                              <w:lang w:val="en-GB"/>
                            </w:rPr>
                            <w:t>Non - Matches</w:t>
                          </w:r>
                        </w:p>
                      </w:txbxContent>
                    </v:textbox>
                  </v:shape>
                </v:group>
                <v:shape id="Picture 41" o:spid="_x0000_s1044" type="#_x0000_t75" style="position:absolute;left:4885;top:4418;width:31591;height:2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">
                  <v:imagedata r:id="rId17" o:title=""/>
                </v:shape>
                <v:shape id="Text Box 42" o:spid="_x0000_s1045" type="#_x0000_t202" style="position:absolute;left:21566;top:3429;width:2131;height:2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shape id="Text Box 43" o:spid="_x0000_s1046" type="#_x0000_t202" style="position:absolute;left:1280;top:9936;width:19758;height:2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w10:anchorlock/>
              </v:group>
            </w:pict>
          </mc:Fallback>
        </mc:AlternateContent>
      </w:r>
    </w:p>
    <w:p w14:paraId="7C643404" w14:textId="4BABD2BA" w:rsidR="00431897" w:rsidRPr="00431897" w:rsidRDefault="00431897" w:rsidP="00431897">
      <w:pPr>
        <w:pStyle w:val="Caption"/>
      </w:pPr>
      <w:bookmarkStart w:id="701" w:name="_Toc461104166"/>
      <w:bookmarkStart w:id="702" w:name="_Toc491776776"/>
      <w:bookmarkStart w:id="703" w:name="_Toc492995434"/>
      <w:bookmarkStart w:id="704" w:name="_Toc56166882"/>
      <w:bookmarkStart w:id="705" w:name="_Ref57385143"/>
      <w:r w:rsidRPr="00431897">
        <w:t xml:space="preserve">Figure </w:t>
      </w:r>
      <w:fldSimple w:instr=" STYLEREF 1 \s ">
        <w:r w:rsidR="00DB02A4">
          <w:rPr>
            <w:noProof/>
          </w:rPr>
          <w:t>4</w:t>
        </w:r>
      </w:fldSimple>
      <w:r w:rsidR="00944FBF">
        <w:noBreakHyphen/>
      </w:r>
      <w:fldSimple w:instr=" SEQ Figure \* ARABIC \s 1 ">
        <w:r w:rsidR="00DB02A4">
          <w:rPr>
            <w:noProof/>
          </w:rPr>
          <w:t>1</w:t>
        </w:r>
      </w:fldSimple>
      <w:bookmarkEnd w:id="705"/>
      <w:r w:rsidRPr="00431897">
        <w:t xml:space="preserve"> Idealised distribution of record pair comparison weights from a hypothetical linkage.</w:t>
      </w:r>
      <w:bookmarkEnd w:id="701"/>
      <w:bookmarkEnd w:id="702"/>
      <w:bookmarkEnd w:id="703"/>
      <w:bookmarkEnd w:id="704"/>
    </w:p>
    <w:p w14:paraId="2B2C74AA" w14:textId="77777777" w:rsidR="00431897" w:rsidRPr="00A72F4E" w:rsidRDefault="00431897" w:rsidP="00431897">
      <w:pPr>
        <w:spacing w:before="0" w:after="40"/>
        <w:rPr>
          <w:highlight w:val="yellow"/>
        </w:rPr>
      </w:pPr>
    </w:p>
    <w:p w14:paraId="6384774C" w14:textId="77777777" w:rsidR="00431897" w:rsidRPr="009A6DE6" w:rsidRDefault="00431897" w:rsidP="009A6DE6">
      <w:pPr>
        <w:pStyle w:val="2012TechReportBodytext"/>
      </w:pPr>
      <w:r w:rsidRPr="009A6DE6">
        <w:t>Quite often record pairs can be accepted or rejected from a certain weight onwards without having to clerically review the records beyond a certain cut-off weight. For example, if all links below a weight cut-off of 10 are to be rejected, a ‘lower weight bound’ of 10 can be applied to automatically reject any record pairs below that weight. The same applies for records that can be accepted above a weight cut-off of for example 25. An ‘upper weight bound’ of 25 can be applied to automatically accept all the record pairs above a weight of 25.</w:t>
      </w:r>
    </w:p>
    <w:p w14:paraId="5C5C711E" w14:textId="77777777" w:rsidR="009A6DE6" w:rsidRPr="009A6DE6" w:rsidRDefault="00431897" w:rsidP="009A6DE6">
      <w:pPr>
        <w:pStyle w:val="2012TechReportBodytext"/>
      </w:pPr>
      <w:r w:rsidRPr="009A6DE6">
        <w:t xml:space="preserve">Figure 4-2 shows a graph of the distribution of weights of record pairs in the clerical review file. In the clerical review of the ALSWH record pairs an upper weight bound of 35 was used in the past to automatically accept record pairs greater than or equal to this value, however it has been found </w:t>
      </w:r>
    </w:p>
    <w:p w14:paraId="6BE17AC5" w14:textId="4B546A90" w:rsidR="00431897" w:rsidRPr="009A6DE6" w:rsidRDefault="009A6DE6" w:rsidP="009A6DE6">
      <w:pPr>
        <w:pStyle w:val="2012TechReportBodytext"/>
      </w:pPr>
      <w:r w:rsidRPr="009A6DE6">
        <w:t xml:space="preserve">necessary to check those matches with a weight greater than or equal to 35 where the names, sex or date of birth do not agree or if the date of death is before the date of last contact. </w:t>
      </w:r>
    </w:p>
    <w:p w14:paraId="6706CC99" w14:textId="77777777" w:rsidR="009A6DE6" w:rsidRDefault="009A6DE6" w:rsidP="009A6DE6">
      <w:pPr>
        <w:pStyle w:val="2012TechReportBodytext"/>
      </w:pPr>
    </w:p>
    <w:p w14:paraId="442FC171" w14:textId="77777777" w:rsidR="00431897" w:rsidRPr="00A72F4E" w:rsidRDefault="00431897" w:rsidP="00431897">
      <w:pPr>
        <w:spacing w:before="0" w:after="40"/>
        <w:rPr>
          <w:rFonts w:ascii="Courier New" w:hAnsi="Courier New" w:cs="Courier New"/>
          <w:sz w:val="18"/>
          <w:szCs w:val="18"/>
          <w:highlight w:val="yellow"/>
        </w:rPr>
      </w:pPr>
    </w:p>
    <w:p w14:paraId="771CD8D9" w14:textId="77777777" w:rsidR="00431897" w:rsidRPr="006F2E92" w:rsidRDefault="00431897" w:rsidP="006F2E92">
      <w:pPr>
        <w:rPr>
          <w:highlight w:val="yellow"/>
        </w:rPr>
      </w:pPr>
      <w:r w:rsidRPr="006F2E92">
        <w:rPr>
          <w:noProof/>
        </w:rPr>
        <w:drawing>
          <wp:inline distT="0" distB="0" distL="0" distR="0" wp14:anchorId="455BD6D0" wp14:editId="6F4CC9FE">
            <wp:extent cx="5731510" cy="4549871"/>
            <wp:effectExtent l="0" t="0" r="2540" b="317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B80401" w14:textId="39913FDA" w:rsidR="00431897" w:rsidRPr="00A72F4E" w:rsidRDefault="00431897" w:rsidP="006F2E92">
      <w:pPr>
        <w:pStyle w:val="Caption"/>
        <w:rPr>
          <w:highlight w:val="yellow"/>
        </w:rPr>
      </w:pPr>
      <w:bookmarkStart w:id="706" w:name="_Ref491782424"/>
      <w:bookmarkStart w:id="707" w:name="_Toc461104167"/>
      <w:bookmarkStart w:id="708" w:name="_Toc491776777"/>
      <w:bookmarkStart w:id="709" w:name="_Toc492995435"/>
      <w:bookmarkStart w:id="710" w:name="_Toc56166883"/>
      <w:r w:rsidRPr="00A72F4E">
        <w:t xml:space="preserve">Figure </w:t>
      </w:r>
      <w:fldSimple w:instr=" STYLEREF 1 \s ">
        <w:r w:rsidR="00DB02A4">
          <w:rPr>
            <w:noProof/>
          </w:rPr>
          <w:t>4</w:t>
        </w:r>
      </w:fldSimple>
      <w:r w:rsidR="00944FBF">
        <w:noBreakHyphen/>
      </w:r>
      <w:fldSimple w:instr=" SEQ Figure \* ARABIC \s 1 ">
        <w:r w:rsidR="00DB02A4">
          <w:rPr>
            <w:noProof/>
          </w:rPr>
          <w:t>2</w:t>
        </w:r>
      </w:fldSimple>
      <w:bookmarkEnd w:id="706"/>
      <w:r w:rsidRPr="00A72F4E">
        <w:t xml:space="preserve"> Distribution of weights of record pairs in the clerical review file</w:t>
      </w:r>
      <w:bookmarkEnd w:id="707"/>
      <w:r w:rsidRPr="00A72F4E">
        <w:t>.</w:t>
      </w:r>
      <w:bookmarkEnd w:id="708"/>
      <w:bookmarkEnd w:id="709"/>
      <w:bookmarkEnd w:id="710"/>
    </w:p>
    <w:p w14:paraId="367E67EA" w14:textId="77777777" w:rsidR="00431897" w:rsidRPr="00A72F4E" w:rsidRDefault="00431897" w:rsidP="009A6DE6">
      <w:pPr>
        <w:spacing w:before="0" w:after="0"/>
        <w:rPr>
          <w:highlight w:val="yellow"/>
        </w:rPr>
      </w:pPr>
    </w:p>
    <w:p w14:paraId="60F180F8" w14:textId="3813D5EA" w:rsidR="00431897" w:rsidRDefault="00431897" w:rsidP="009A6DE6">
      <w:pPr>
        <w:pStyle w:val="2012TechReportBodytext"/>
        <w:sectPr w:rsidR="00431897" w:rsidSect="00900AFA">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8" w:footer="708" w:gutter="0"/>
          <w:cols w:space="708"/>
          <w:formProt w:val="0"/>
          <w:docGrid w:linePitch="360"/>
        </w:sectPr>
      </w:pPr>
      <w:bookmarkStart w:id="711" w:name="_Toc465934651"/>
      <w:r w:rsidRPr="00BA405E">
        <w:t xml:space="preserve">The ALSWH record pairs were coded according to the closeness of the match of the ALSWH project date of birth with the NDI date of birth and the closeness of the match of the project surname, first name and middle name with those recorded on the NDI. Those with exactly matching date of birth and surname, first name and middle name, and with a weight greater than or equal to 35 (Pass 1) were taken as deceased (393 records). There were 3 records with exactly matching date of death and surname, first name and middle name, and weight greater than or equal to 35 (Pass 2): </w:t>
      </w:r>
      <w:r>
        <w:t>t</w:t>
      </w:r>
      <w:r w:rsidRPr="00BA405E">
        <w:t>hese records were taken as deceased. The 143 remaining records with a weight great</w:t>
      </w:r>
      <w:r w:rsidR="00E354C4">
        <w:t>er</w:t>
      </w:r>
      <w:r w:rsidRPr="00BA405E">
        <w:t xml:space="preserve"> than or equal to 35 (Pass 3) were checked and 135 were found to be deceased. The remainder were doubtful matches and were not accepted. The one record with matching date of birth and date of death (Pass 4) were checked and was confirmed as deceased. Records with the weight greater than 25 were checked (Pass 5) and 5</w:t>
      </w:r>
      <w:r>
        <w:t>6</w:t>
      </w:r>
      <w:r w:rsidRPr="00BA405E">
        <w:t xml:space="preserve"> matches were confirmed as deceased. Further records where the first name, middle name and date of birth matched with the weight greater than or equal to 20 (Pass 6) were checked and all 3 deceased matches were </w:t>
      </w:r>
      <w:r>
        <w:t>rejected as doubtful matches</w:t>
      </w:r>
      <w:r w:rsidRPr="00BA405E">
        <w:t>. Records where the participant was known to be deceased with a weight greater than or equal to 10 (Pass 7) were checked and one extra deceased match was found. Records where the surname and the date of birth matched with a weight greater than or equal to 1</w:t>
      </w:r>
      <w:r>
        <w:t>5</w:t>
      </w:r>
      <w:r w:rsidRPr="00BA405E">
        <w:t xml:space="preserve"> (Pass 8) were checked and one matches was confirmed. Records where the last known participant address matched the NDI record with a weight greater than 10 (Pass 9) were checked and one extra match was identified. In cases where there was any doubt whether the deceased person was one of the ALSWH participants the review pair was rejected</w:t>
      </w:r>
      <w:r w:rsidR="00A90102">
        <w:t xml:space="preserve">. </w:t>
      </w:r>
      <w:r w:rsidRPr="00BA405E">
        <w:t xml:space="preserve"> Each match accepted was checked to see if they were an ALSWH known deceased participant or a new deceased participant</w:t>
      </w:r>
      <w:r w:rsidR="00A90102">
        <w:t xml:space="preserve">. </w:t>
      </w:r>
      <w:r w:rsidRPr="00A72F4E">
        <w:t xml:space="preserve">A table showing the characteristics of each successive pass is shown in </w:t>
      </w:r>
      <w:r>
        <w:t xml:space="preserve">Table 4-6 and the results of each pass is shown in Table 4-7.  </w:t>
      </w:r>
    </w:p>
    <w:p w14:paraId="0C9857A3" w14:textId="34C987CC" w:rsidR="00431897" w:rsidRPr="00A72F4E" w:rsidRDefault="00C9586E" w:rsidP="00C75E16">
      <w:pPr>
        <w:spacing w:before="40" w:after="40" w:line="276" w:lineRule="auto"/>
      </w:pPr>
      <w:r>
        <w:rPr>
          <w:b/>
          <w:bCs/>
          <w:szCs w:val="20"/>
        </w:rPr>
        <w:t xml:space="preserve">  </w:t>
      </w:r>
      <w:bookmarkStart w:id="712" w:name="_Toc56156867"/>
      <w:bookmarkStart w:id="713" w:name="_Toc56167037"/>
      <w:r w:rsidR="00431897" w:rsidRPr="00A72F4E">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4</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6</w:t>
      </w:r>
      <w:r w:rsidR="00714823">
        <w:rPr>
          <w:b/>
          <w:bCs/>
          <w:szCs w:val="20"/>
        </w:rPr>
        <w:fldChar w:fldCharType="end"/>
      </w:r>
      <w:r w:rsidR="00431897" w:rsidRPr="00A72F4E">
        <w:rPr>
          <w:b/>
          <w:bCs/>
          <w:szCs w:val="20"/>
        </w:rPr>
        <w:t xml:space="preserve"> Criteria for the clerical review passes</w:t>
      </w:r>
      <w:bookmarkEnd w:id="712"/>
      <w:bookmarkEnd w:id="713"/>
    </w:p>
    <w:tbl>
      <w:tblPr>
        <w:tblpPr w:leftFromText="180" w:rightFromText="180" w:vertAnchor="text" w:horzAnchor="margin" w:tblpXSpec="center" w:tblpY="222"/>
        <w:tblW w:w="15021"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418"/>
        <w:gridCol w:w="1275"/>
        <w:gridCol w:w="1985"/>
        <w:gridCol w:w="2268"/>
        <w:gridCol w:w="1417"/>
        <w:gridCol w:w="1276"/>
        <w:gridCol w:w="2268"/>
        <w:gridCol w:w="851"/>
        <w:gridCol w:w="1559"/>
      </w:tblGrid>
      <w:tr w:rsidR="00C9586E" w:rsidRPr="00F742DE" w14:paraId="38B25BC6" w14:textId="77777777" w:rsidTr="00C9586E">
        <w:trPr>
          <w:trHeight w:val="553"/>
        </w:trPr>
        <w:tc>
          <w:tcPr>
            <w:tcW w:w="704" w:type="dxa"/>
            <w:shd w:val="clear" w:color="auto" w:fill="E5DFEC"/>
            <w:noWrap/>
            <w:vAlign w:val="bottom"/>
            <w:hideMark/>
          </w:tcPr>
          <w:p w14:paraId="4B66BF5D" w14:textId="77777777" w:rsidR="00431897" w:rsidRPr="00F742DE" w:rsidRDefault="00431897" w:rsidP="000D72B1">
            <w:pPr>
              <w:spacing w:before="0" w:after="0"/>
              <w:jc w:val="center"/>
              <w:rPr>
                <w:rFonts w:ascii="Arial Narrow" w:hAnsi="Arial Narrow"/>
                <w:b/>
                <w:bCs/>
                <w:sz w:val="22"/>
                <w:szCs w:val="22"/>
              </w:rPr>
            </w:pPr>
            <w:bookmarkStart w:id="714" w:name="_Ref491782476"/>
            <w:bookmarkStart w:id="715" w:name="_Toc492995413"/>
            <w:bookmarkEnd w:id="711"/>
            <w:r w:rsidRPr="00F742DE">
              <w:rPr>
                <w:rFonts w:ascii="Arial Narrow" w:hAnsi="Arial Narrow"/>
                <w:b/>
                <w:bCs/>
                <w:sz w:val="22"/>
                <w:szCs w:val="22"/>
              </w:rPr>
              <w:t>Pass</w:t>
            </w:r>
          </w:p>
        </w:tc>
        <w:tc>
          <w:tcPr>
            <w:tcW w:w="1418" w:type="dxa"/>
            <w:tcBorders>
              <w:top w:val="single" w:sz="4" w:space="0" w:color="auto"/>
              <w:bottom w:val="single" w:sz="4" w:space="0" w:color="000000"/>
            </w:tcBorders>
            <w:shd w:val="clear" w:color="000000" w:fill="E5DFEC"/>
            <w:noWrap/>
            <w:vAlign w:val="bottom"/>
            <w:hideMark/>
          </w:tcPr>
          <w:p w14:paraId="3FC820A3" w14:textId="06DB8B94" w:rsidR="00431897" w:rsidRPr="00F742DE" w:rsidRDefault="00431897" w:rsidP="000D72B1">
            <w:pPr>
              <w:spacing w:before="0" w:after="0"/>
              <w:jc w:val="center"/>
              <w:rPr>
                <w:rFonts w:ascii="Arial Narrow" w:hAnsi="Arial Narrow"/>
                <w:b/>
                <w:bCs/>
                <w:sz w:val="22"/>
                <w:szCs w:val="22"/>
              </w:rPr>
            </w:pPr>
            <w:r w:rsidRPr="00F742DE">
              <w:rPr>
                <w:rFonts w:ascii="Arial Narrow" w:hAnsi="Arial Narrow"/>
                <w:b/>
                <w:bCs/>
                <w:sz w:val="22"/>
                <w:szCs w:val="22"/>
              </w:rPr>
              <w:t>Surname</w:t>
            </w:r>
          </w:p>
        </w:tc>
        <w:tc>
          <w:tcPr>
            <w:tcW w:w="1275" w:type="dxa"/>
            <w:tcBorders>
              <w:top w:val="single" w:sz="4" w:space="0" w:color="auto"/>
              <w:bottom w:val="single" w:sz="4" w:space="0" w:color="000000"/>
            </w:tcBorders>
            <w:shd w:val="clear" w:color="000000" w:fill="E5DFEC"/>
            <w:noWrap/>
            <w:vAlign w:val="bottom"/>
            <w:hideMark/>
          </w:tcPr>
          <w:p w14:paraId="7B98DC7C" w14:textId="77777777" w:rsidR="00431897" w:rsidRPr="00F742DE" w:rsidRDefault="00431897" w:rsidP="000D72B1">
            <w:pPr>
              <w:spacing w:before="0" w:after="0"/>
              <w:jc w:val="center"/>
              <w:rPr>
                <w:rFonts w:ascii="Arial Narrow" w:hAnsi="Arial Narrow"/>
                <w:b/>
                <w:bCs/>
                <w:sz w:val="22"/>
                <w:szCs w:val="22"/>
              </w:rPr>
            </w:pPr>
            <w:r w:rsidRPr="00F742DE">
              <w:rPr>
                <w:rFonts w:ascii="Arial Narrow" w:hAnsi="Arial Narrow"/>
                <w:b/>
                <w:bCs/>
                <w:sz w:val="22"/>
                <w:szCs w:val="22"/>
              </w:rPr>
              <w:t>First name</w:t>
            </w:r>
          </w:p>
        </w:tc>
        <w:tc>
          <w:tcPr>
            <w:tcW w:w="1985" w:type="dxa"/>
            <w:tcBorders>
              <w:top w:val="single" w:sz="4" w:space="0" w:color="auto"/>
              <w:bottom w:val="single" w:sz="4" w:space="0" w:color="000000"/>
            </w:tcBorders>
            <w:shd w:val="clear" w:color="000000" w:fill="E5DFEC"/>
            <w:noWrap/>
            <w:vAlign w:val="bottom"/>
            <w:hideMark/>
          </w:tcPr>
          <w:p w14:paraId="324F87FE" w14:textId="77777777" w:rsidR="00431897" w:rsidRPr="00F742DE" w:rsidRDefault="00431897" w:rsidP="000D72B1">
            <w:pPr>
              <w:spacing w:before="0" w:after="0"/>
              <w:jc w:val="center"/>
              <w:rPr>
                <w:rFonts w:ascii="Arial Narrow" w:hAnsi="Arial Narrow"/>
                <w:b/>
                <w:bCs/>
                <w:sz w:val="22"/>
                <w:szCs w:val="22"/>
              </w:rPr>
            </w:pPr>
            <w:r w:rsidRPr="00F742DE">
              <w:rPr>
                <w:rFonts w:ascii="Arial Narrow" w:hAnsi="Arial Narrow"/>
                <w:b/>
                <w:bCs/>
                <w:sz w:val="22"/>
                <w:szCs w:val="22"/>
              </w:rPr>
              <w:t>Middle name</w:t>
            </w:r>
          </w:p>
        </w:tc>
        <w:tc>
          <w:tcPr>
            <w:tcW w:w="2268" w:type="dxa"/>
            <w:tcBorders>
              <w:top w:val="single" w:sz="4" w:space="0" w:color="auto"/>
              <w:bottom w:val="single" w:sz="4" w:space="0" w:color="000000"/>
            </w:tcBorders>
            <w:shd w:val="clear" w:color="000000" w:fill="E5DFEC"/>
            <w:noWrap/>
            <w:vAlign w:val="bottom"/>
            <w:hideMark/>
          </w:tcPr>
          <w:p w14:paraId="3020FA5C" w14:textId="77777777" w:rsidR="00431897" w:rsidRPr="00F742DE" w:rsidRDefault="00431897" w:rsidP="000D72B1">
            <w:pPr>
              <w:spacing w:before="0" w:after="0"/>
              <w:jc w:val="center"/>
              <w:rPr>
                <w:rFonts w:ascii="Arial Narrow" w:hAnsi="Arial Narrow"/>
                <w:b/>
                <w:bCs/>
                <w:sz w:val="22"/>
                <w:szCs w:val="22"/>
              </w:rPr>
            </w:pPr>
            <w:r w:rsidRPr="00F742DE">
              <w:rPr>
                <w:rFonts w:ascii="Arial Narrow" w:hAnsi="Arial Narrow"/>
                <w:b/>
                <w:bCs/>
                <w:sz w:val="22"/>
                <w:szCs w:val="22"/>
              </w:rPr>
              <w:t>Deceased</w:t>
            </w:r>
          </w:p>
        </w:tc>
        <w:tc>
          <w:tcPr>
            <w:tcW w:w="1417" w:type="dxa"/>
            <w:tcBorders>
              <w:top w:val="single" w:sz="4" w:space="0" w:color="auto"/>
              <w:bottom w:val="single" w:sz="4" w:space="0" w:color="000000"/>
            </w:tcBorders>
            <w:shd w:val="clear" w:color="000000" w:fill="E5DFEC"/>
            <w:noWrap/>
            <w:vAlign w:val="bottom"/>
            <w:hideMark/>
          </w:tcPr>
          <w:p w14:paraId="7C316227" w14:textId="77777777" w:rsidR="00431897" w:rsidRPr="00F742DE" w:rsidRDefault="00431897" w:rsidP="000D72B1">
            <w:pPr>
              <w:spacing w:before="0" w:after="0"/>
              <w:jc w:val="center"/>
              <w:rPr>
                <w:rFonts w:ascii="Arial Narrow" w:hAnsi="Arial Narrow"/>
                <w:b/>
                <w:bCs/>
                <w:sz w:val="22"/>
                <w:szCs w:val="22"/>
              </w:rPr>
            </w:pPr>
            <w:r w:rsidRPr="00F742DE">
              <w:rPr>
                <w:rFonts w:ascii="Arial Narrow" w:hAnsi="Arial Narrow"/>
                <w:b/>
                <w:bCs/>
                <w:sz w:val="22"/>
                <w:szCs w:val="22"/>
              </w:rPr>
              <w:t>DOB</w:t>
            </w:r>
          </w:p>
        </w:tc>
        <w:tc>
          <w:tcPr>
            <w:tcW w:w="1276" w:type="dxa"/>
            <w:tcBorders>
              <w:top w:val="single" w:sz="4" w:space="0" w:color="auto"/>
              <w:bottom w:val="single" w:sz="4" w:space="0" w:color="000000"/>
            </w:tcBorders>
            <w:shd w:val="clear" w:color="000000" w:fill="E5DFEC"/>
            <w:noWrap/>
            <w:vAlign w:val="bottom"/>
            <w:hideMark/>
          </w:tcPr>
          <w:p w14:paraId="0D8F5DFE" w14:textId="77777777" w:rsidR="00431897" w:rsidRPr="00F742DE" w:rsidRDefault="00431897" w:rsidP="000D72B1">
            <w:pPr>
              <w:spacing w:before="0" w:after="0"/>
              <w:jc w:val="center"/>
              <w:rPr>
                <w:rFonts w:ascii="Arial Narrow" w:hAnsi="Arial Narrow"/>
                <w:b/>
                <w:bCs/>
                <w:sz w:val="22"/>
                <w:szCs w:val="22"/>
              </w:rPr>
            </w:pPr>
            <w:r w:rsidRPr="00F742DE">
              <w:rPr>
                <w:rFonts w:ascii="Arial Narrow" w:hAnsi="Arial Narrow"/>
                <w:b/>
                <w:bCs/>
                <w:sz w:val="22"/>
                <w:szCs w:val="22"/>
              </w:rPr>
              <w:t>DOD</w:t>
            </w:r>
          </w:p>
        </w:tc>
        <w:tc>
          <w:tcPr>
            <w:tcW w:w="2268" w:type="dxa"/>
            <w:tcBorders>
              <w:top w:val="single" w:sz="4" w:space="0" w:color="auto"/>
              <w:bottom w:val="single" w:sz="4" w:space="0" w:color="000000"/>
            </w:tcBorders>
            <w:shd w:val="clear" w:color="000000" w:fill="E5DFEC"/>
            <w:vAlign w:val="bottom"/>
          </w:tcPr>
          <w:p w14:paraId="67F8DA12" w14:textId="4CD81BED" w:rsidR="00431897" w:rsidRPr="00F742DE" w:rsidRDefault="00C9586E" w:rsidP="00C9586E">
            <w:pPr>
              <w:spacing w:before="0" w:after="0"/>
              <w:jc w:val="center"/>
              <w:rPr>
                <w:rFonts w:ascii="Arial Narrow" w:hAnsi="Arial Narrow"/>
                <w:b/>
                <w:bCs/>
                <w:sz w:val="22"/>
                <w:szCs w:val="22"/>
              </w:rPr>
            </w:pPr>
            <w:r>
              <w:rPr>
                <w:rFonts w:ascii="Arial Narrow" w:hAnsi="Arial Narrow"/>
                <w:b/>
                <w:bCs/>
                <w:sz w:val="22"/>
                <w:szCs w:val="22"/>
              </w:rPr>
              <w:t>Address</w:t>
            </w:r>
          </w:p>
        </w:tc>
        <w:tc>
          <w:tcPr>
            <w:tcW w:w="851" w:type="dxa"/>
            <w:tcBorders>
              <w:top w:val="single" w:sz="4" w:space="0" w:color="auto"/>
              <w:bottom w:val="single" w:sz="4" w:space="0" w:color="000000"/>
            </w:tcBorders>
            <w:shd w:val="clear" w:color="000000" w:fill="E5DFEC"/>
            <w:noWrap/>
            <w:vAlign w:val="bottom"/>
            <w:hideMark/>
          </w:tcPr>
          <w:p w14:paraId="50D2E231" w14:textId="77777777" w:rsidR="00431897" w:rsidRPr="00F742DE" w:rsidRDefault="00431897" w:rsidP="000D72B1">
            <w:pPr>
              <w:spacing w:before="0" w:after="0"/>
              <w:jc w:val="center"/>
              <w:rPr>
                <w:rFonts w:ascii="Arial Narrow" w:hAnsi="Arial Narrow"/>
                <w:b/>
                <w:bCs/>
                <w:sz w:val="22"/>
                <w:szCs w:val="22"/>
              </w:rPr>
            </w:pPr>
            <w:r w:rsidRPr="00F742DE">
              <w:rPr>
                <w:rFonts w:ascii="Arial Narrow" w:hAnsi="Arial Narrow"/>
                <w:b/>
                <w:bCs/>
                <w:sz w:val="22"/>
                <w:szCs w:val="22"/>
              </w:rPr>
              <w:t>Weight</w:t>
            </w:r>
          </w:p>
        </w:tc>
        <w:tc>
          <w:tcPr>
            <w:tcW w:w="1559" w:type="dxa"/>
            <w:tcBorders>
              <w:top w:val="single" w:sz="4" w:space="0" w:color="auto"/>
              <w:bottom w:val="single" w:sz="4" w:space="0" w:color="000000"/>
            </w:tcBorders>
            <w:shd w:val="clear" w:color="000000" w:fill="E5DFEC"/>
            <w:noWrap/>
            <w:vAlign w:val="bottom"/>
            <w:hideMark/>
          </w:tcPr>
          <w:p w14:paraId="453C6318" w14:textId="77777777" w:rsidR="00431897" w:rsidRPr="00F742DE" w:rsidRDefault="00431897" w:rsidP="000D72B1">
            <w:pPr>
              <w:spacing w:before="0" w:after="0"/>
              <w:jc w:val="center"/>
              <w:rPr>
                <w:rFonts w:ascii="Arial Narrow" w:hAnsi="Arial Narrow"/>
                <w:b/>
                <w:bCs/>
                <w:sz w:val="22"/>
                <w:szCs w:val="22"/>
              </w:rPr>
            </w:pPr>
            <w:r w:rsidRPr="00F742DE">
              <w:rPr>
                <w:rFonts w:ascii="Arial Narrow" w:hAnsi="Arial Narrow"/>
                <w:b/>
                <w:bCs/>
                <w:sz w:val="22"/>
                <w:szCs w:val="22"/>
              </w:rPr>
              <w:t>Make deceased</w:t>
            </w:r>
          </w:p>
        </w:tc>
      </w:tr>
      <w:tr w:rsidR="00C9586E" w:rsidRPr="00F742DE" w14:paraId="68AE4FA4" w14:textId="77777777" w:rsidTr="00C9586E">
        <w:trPr>
          <w:trHeight w:val="300"/>
        </w:trPr>
        <w:tc>
          <w:tcPr>
            <w:tcW w:w="704" w:type="dxa"/>
            <w:shd w:val="clear" w:color="auto" w:fill="E5DFEC"/>
            <w:noWrap/>
            <w:vAlign w:val="bottom"/>
            <w:hideMark/>
          </w:tcPr>
          <w:p w14:paraId="2D777C6B"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1</w:t>
            </w:r>
          </w:p>
        </w:tc>
        <w:tc>
          <w:tcPr>
            <w:tcW w:w="1418" w:type="dxa"/>
            <w:tcBorders>
              <w:top w:val="single" w:sz="4" w:space="0" w:color="000000"/>
            </w:tcBorders>
            <w:shd w:val="clear" w:color="auto" w:fill="FFFFFF"/>
            <w:noWrap/>
            <w:vAlign w:val="bottom"/>
            <w:hideMark/>
          </w:tcPr>
          <w:p w14:paraId="5BECE545"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275" w:type="dxa"/>
            <w:tcBorders>
              <w:top w:val="single" w:sz="4" w:space="0" w:color="000000"/>
            </w:tcBorders>
            <w:shd w:val="clear" w:color="auto" w:fill="FFFFFF"/>
            <w:noWrap/>
            <w:vAlign w:val="bottom"/>
            <w:hideMark/>
          </w:tcPr>
          <w:p w14:paraId="2A245E16"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985" w:type="dxa"/>
            <w:tcBorders>
              <w:top w:val="single" w:sz="4" w:space="0" w:color="000000"/>
            </w:tcBorders>
            <w:shd w:val="clear" w:color="auto" w:fill="FFFFFF"/>
            <w:noWrap/>
            <w:vAlign w:val="bottom"/>
            <w:hideMark/>
          </w:tcPr>
          <w:p w14:paraId="503A398C"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 or is null</w:t>
            </w:r>
          </w:p>
        </w:tc>
        <w:tc>
          <w:tcPr>
            <w:tcW w:w="2268" w:type="dxa"/>
            <w:tcBorders>
              <w:top w:val="single" w:sz="4" w:space="0" w:color="000000"/>
            </w:tcBorders>
            <w:shd w:val="clear" w:color="auto" w:fill="FFFFFF"/>
            <w:noWrap/>
            <w:vAlign w:val="bottom"/>
            <w:hideMark/>
          </w:tcPr>
          <w:p w14:paraId="64BE9B9B" w14:textId="77777777" w:rsidR="00431897" w:rsidRPr="00F742DE" w:rsidRDefault="00431897" w:rsidP="00C9586E">
            <w:pPr>
              <w:spacing w:before="0" w:after="0" w:line="240" w:lineRule="auto"/>
              <w:rPr>
                <w:rFonts w:ascii="Arial Narrow" w:hAnsi="Arial Narrow"/>
                <w:color w:val="000000"/>
                <w:sz w:val="22"/>
                <w:szCs w:val="22"/>
              </w:rPr>
            </w:pPr>
          </w:p>
        </w:tc>
        <w:tc>
          <w:tcPr>
            <w:tcW w:w="1417" w:type="dxa"/>
            <w:tcBorders>
              <w:top w:val="single" w:sz="4" w:space="0" w:color="000000"/>
            </w:tcBorders>
            <w:shd w:val="clear" w:color="auto" w:fill="FFFFFF"/>
            <w:noWrap/>
            <w:vAlign w:val="bottom"/>
            <w:hideMark/>
          </w:tcPr>
          <w:p w14:paraId="7F646AC9"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276" w:type="dxa"/>
            <w:tcBorders>
              <w:top w:val="single" w:sz="4" w:space="0" w:color="000000"/>
            </w:tcBorders>
            <w:shd w:val="clear" w:color="auto" w:fill="FFFFFF"/>
            <w:noWrap/>
            <w:vAlign w:val="bottom"/>
            <w:hideMark/>
          </w:tcPr>
          <w:p w14:paraId="4A61AD49"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tcBorders>
              <w:top w:val="single" w:sz="4" w:space="0" w:color="000000"/>
            </w:tcBorders>
            <w:shd w:val="clear" w:color="auto" w:fill="FFFFFF"/>
          </w:tcPr>
          <w:p w14:paraId="2041A48F" w14:textId="77777777" w:rsidR="00431897" w:rsidRPr="00F742DE" w:rsidRDefault="00431897" w:rsidP="00C9586E">
            <w:pPr>
              <w:spacing w:before="0" w:after="0" w:line="240" w:lineRule="auto"/>
              <w:rPr>
                <w:rFonts w:ascii="Arial Narrow" w:hAnsi="Arial Narrow"/>
                <w:color w:val="000000"/>
                <w:sz w:val="22"/>
                <w:szCs w:val="22"/>
              </w:rPr>
            </w:pPr>
          </w:p>
        </w:tc>
        <w:tc>
          <w:tcPr>
            <w:tcW w:w="851" w:type="dxa"/>
            <w:tcBorders>
              <w:top w:val="single" w:sz="4" w:space="0" w:color="000000"/>
            </w:tcBorders>
            <w:shd w:val="clear" w:color="auto" w:fill="FFFFFF"/>
            <w:noWrap/>
            <w:vAlign w:val="bottom"/>
            <w:hideMark/>
          </w:tcPr>
          <w:p w14:paraId="1152D007" w14:textId="77777777" w:rsidR="00431897" w:rsidRPr="00F742DE" w:rsidRDefault="00431897" w:rsidP="00C9586E">
            <w:pPr>
              <w:spacing w:before="0" w:after="0" w:line="240" w:lineRule="auto"/>
              <w:rPr>
                <w:rFonts w:ascii="Arial Narrow" w:hAnsi="Arial Narrow"/>
                <w:color w:val="000000"/>
                <w:sz w:val="22"/>
                <w:szCs w:val="22"/>
              </w:rPr>
            </w:pPr>
          </w:p>
        </w:tc>
        <w:tc>
          <w:tcPr>
            <w:tcW w:w="1559" w:type="dxa"/>
            <w:tcBorders>
              <w:top w:val="single" w:sz="4" w:space="0" w:color="000000"/>
            </w:tcBorders>
            <w:shd w:val="clear" w:color="auto" w:fill="FFFFFF"/>
            <w:noWrap/>
            <w:vAlign w:val="bottom"/>
            <w:hideMark/>
          </w:tcPr>
          <w:p w14:paraId="31035A5C" w14:textId="31F0B093"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Automatically</w:t>
            </w:r>
          </w:p>
        </w:tc>
      </w:tr>
      <w:tr w:rsidR="00C9586E" w:rsidRPr="00F742DE" w14:paraId="752B7B5F" w14:textId="77777777" w:rsidTr="00C9586E">
        <w:trPr>
          <w:trHeight w:val="300"/>
        </w:trPr>
        <w:tc>
          <w:tcPr>
            <w:tcW w:w="704" w:type="dxa"/>
            <w:shd w:val="clear" w:color="auto" w:fill="E5DFEC"/>
            <w:noWrap/>
            <w:vAlign w:val="bottom"/>
            <w:hideMark/>
          </w:tcPr>
          <w:p w14:paraId="023226B7"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2</w:t>
            </w:r>
          </w:p>
        </w:tc>
        <w:tc>
          <w:tcPr>
            <w:tcW w:w="1418" w:type="dxa"/>
            <w:shd w:val="clear" w:color="auto" w:fill="FFFFFF"/>
            <w:noWrap/>
            <w:vAlign w:val="bottom"/>
            <w:hideMark/>
          </w:tcPr>
          <w:p w14:paraId="5903EFAE"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275" w:type="dxa"/>
            <w:shd w:val="clear" w:color="auto" w:fill="FFFFFF"/>
            <w:noWrap/>
            <w:vAlign w:val="bottom"/>
            <w:hideMark/>
          </w:tcPr>
          <w:p w14:paraId="070EBEB5"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985" w:type="dxa"/>
            <w:shd w:val="clear" w:color="auto" w:fill="FFFFFF"/>
            <w:noWrap/>
            <w:vAlign w:val="bottom"/>
            <w:hideMark/>
          </w:tcPr>
          <w:p w14:paraId="5BB6DDB9"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 or is null</w:t>
            </w:r>
          </w:p>
        </w:tc>
        <w:tc>
          <w:tcPr>
            <w:tcW w:w="2268" w:type="dxa"/>
            <w:shd w:val="clear" w:color="auto" w:fill="FFFFFF"/>
            <w:noWrap/>
            <w:vAlign w:val="bottom"/>
            <w:hideMark/>
          </w:tcPr>
          <w:p w14:paraId="1164F659" w14:textId="77777777" w:rsidR="00431897" w:rsidRPr="00F742DE" w:rsidRDefault="00431897" w:rsidP="00C9586E">
            <w:pPr>
              <w:spacing w:before="0" w:after="0" w:line="240" w:lineRule="auto"/>
              <w:rPr>
                <w:rFonts w:ascii="Arial Narrow" w:hAnsi="Arial Narrow"/>
                <w:color w:val="000000"/>
                <w:sz w:val="22"/>
                <w:szCs w:val="22"/>
              </w:rPr>
            </w:pPr>
          </w:p>
        </w:tc>
        <w:tc>
          <w:tcPr>
            <w:tcW w:w="1417" w:type="dxa"/>
            <w:shd w:val="clear" w:color="auto" w:fill="FFFFFF"/>
            <w:noWrap/>
            <w:vAlign w:val="bottom"/>
            <w:hideMark/>
          </w:tcPr>
          <w:p w14:paraId="694B7CA3" w14:textId="77777777" w:rsidR="00431897" w:rsidRPr="00F742DE" w:rsidRDefault="00431897" w:rsidP="00C9586E">
            <w:pPr>
              <w:spacing w:before="0" w:after="0" w:line="240" w:lineRule="auto"/>
              <w:rPr>
                <w:rFonts w:ascii="Arial Narrow" w:hAnsi="Arial Narrow"/>
                <w:color w:val="000000"/>
                <w:sz w:val="22"/>
                <w:szCs w:val="22"/>
              </w:rPr>
            </w:pPr>
          </w:p>
        </w:tc>
        <w:tc>
          <w:tcPr>
            <w:tcW w:w="1276" w:type="dxa"/>
            <w:shd w:val="clear" w:color="auto" w:fill="FFFFFF"/>
            <w:noWrap/>
            <w:vAlign w:val="bottom"/>
            <w:hideMark/>
          </w:tcPr>
          <w:p w14:paraId="0FF95DEC"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2268" w:type="dxa"/>
            <w:shd w:val="clear" w:color="auto" w:fill="FFFFFF"/>
          </w:tcPr>
          <w:p w14:paraId="6C94DF01" w14:textId="77777777" w:rsidR="00431897" w:rsidRPr="00F742DE" w:rsidRDefault="00431897" w:rsidP="00C9586E">
            <w:pPr>
              <w:spacing w:before="0" w:after="0" w:line="240" w:lineRule="auto"/>
              <w:rPr>
                <w:rFonts w:ascii="Arial Narrow" w:hAnsi="Arial Narrow"/>
                <w:color w:val="000000"/>
                <w:sz w:val="22"/>
                <w:szCs w:val="22"/>
              </w:rPr>
            </w:pPr>
          </w:p>
        </w:tc>
        <w:tc>
          <w:tcPr>
            <w:tcW w:w="851" w:type="dxa"/>
            <w:shd w:val="clear" w:color="auto" w:fill="FFFFFF"/>
            <w:noWrap/>
            <w:vAlign w:val="bottom"/>
          </w:tcPr>
          <w:p w14:paraId="263C1304" w14:textId="77777777" w:rsidR="00431897" w:rsidRPr="00F742DE" w:rsidRDefault="00431897" w:rsidP="00C9586E">
            <w:pPr>
              <w:spacing w:before="0" w:after="0" w:line="240" w:lineRule="auto"/>
              <w:rPr>
                <w:rFonts w:ascii="Arial Narrow" w:hAnsi="Arial Narrow"/>
                <w:color w:val="000000"/>
                <w:sz w:val="22"/>
                <w:szCs w:val="22"/>
              </w:rPr>
            </w:pPr>
          </w:p>
        </w:tc>
        <w:tc>
          <w:tcPr>
            <w:tcW w:w="1559" w:type="dxa"/>
            <w:shd w:val="clear" w:color="auto" w:fill="FFFFFF"/>
            <w:noWrap/>
            <w:vAlign w:val="bottom"/>
            <w:hideMark/>
          </w:tcPr>
          <w:p w14:paraId="69B2386C" w14:textId="79B2CBFE"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Automatically</w:t>
            </w:r>
          </w:p>
        </w:tc>
      </w:tr>
      <w:tr w:rsidR="00C9586E" w:rsidRPr="00F742DE" w14:paraId="74D3DF16" w14:textId="77777777" w:rsidTr="00C9586E">
        <w:trPr>
          <w:trHeight w:val="300"/>
        </w:trPr>
        <w:tc>
          <w:tcPr>
            <w:tcW w:w="704" w:type="dxa"/>
            <w:shd w:val="clear" w:color="auto" w:fill="E5DFEC"/>
            <w:noWrap/>
            <w:vAlign w:val="bottom"/>
            <w:hideMark/>
          </w:tcPr>
          <w:p w14:paraId="2028DA2F"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3</w:t>
            </w:r>
          </w:p>
        </w:tc>
        <w:tc>
          <w:tcPr>
            <w:tcW w:w="1418" w:type="dxa"/>
            <w:shd w:val="clear" w:color="auto" w:fill="FFFFFF"/>
            <w:noWrap/>
            <w:vAlign w:val="bottom"/>
            <w:hideMark/>
          </w:tcPr>
          <w:p w14:paraId="5A46FB7D" w14:textId="77777777" w:rsidR="00431897" w:rsidRPr="00F742DE" w:rsidRDefault="00431897" w:rsidP="00C9586E">
            <w:pPr>
              <w:spacing w:before="0" w:after="0" w:line="240" w:lineRule="auto"/>
              <w:rPr>
                <w:rFonts w:ascii="Arial Narrow" w:hAnsi="Arial Narrow"/>
                <w:color w:val="000000"/>
                <w:sz w:val="22"/>
                <w:szCs w:val="22"/>
              </w:rPr>
            </w:pPr>
          </w:p>
        </w:tc>
        <w:tc>
          <w:tcPr>
            <w:tcW w:w="1275" w:type="dxa"/>
            <w:shd w:val="clear" w:color="auto" w:fill="FFFFFF"/>
            <w:noWrap/>
            <w:vAlign w:val="bottom"/>
            <w:hideMark/>
          </w:tcPr>
          <w:p w14:paraId="702AD003" w14:textId="77777777" w:rsidR="00431897" w:rsidRPr="00F742DE" w:rsidRDefault="00431897" w:rsidP="00C9586E">
            <w:pPr>
              <w:spacing w:before="0" w:after="0" w:line="240" w:lineRule="auto"/>
              <w:rPr>
                <w:rFonts w:ascii="Arial Narrow" w:hAnsi="Arial Narrow"/>
                <w:color w:val="000000"/>
                <w:sz w:val="22"/>
                <w:szCs w:val="22"/>
              </w:rPr>
            </w:pPr>
          </w:p>
        </w:tc>
        <w:tc>
          <w:tcPr>
            <w:tcW w:w="1985" w:type="dxa"/>
            <w:shd w:val="clear" w:color="auto" w:fill="FFFFFF"/>
            <w:noWrap/>
            <w:vAlign w:val="bottom"/>
            <w:hideMark/>
          </w:tcPr>
          <w:p w14:paraId="357AE89E"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noWrap/>
            <w:vAlign w:val="bottom"/>
            <w:hideMark/>
          </w:tcPr>
          <w:p w14:paraId="473AD408" w14:textId="77777777" w:rsidR="00431897" w:rsidRPr="00F742DE" w:rsidRDefault="00431897" w:rsidP="00C9586E">
            <w:pPr>
              <w:spacing w:before="0" w:after="0" w:line="240" w:lineRule="auto"/>
              <w:rPr>
                <w:rFonts w:ascii="Arial Narrow" w:hAnsi="Arial Narrow"/>
                <w:color w:val="000000"/>
                <w:sz w:val="22"/>
                <w:szCs w:val="22"/>
              </w:rPr>
            </w:pPr>
          </w:p>
        </w:tc>
        <w:tc>
          <w:tcPr>
            <w:tcW w:w="1417" w:type="dxa"/>
            <w:shd w:val="clear" w:color="auto" w:fill="FFFFFF"/>
            <w:noWrap/>
            <w:vAlign w:val="bottom"/>
            <w:hideMark/>
          </w:tcPr>
          <w:p w14:paraId="36E5208E" w14:textId="77777777" w:rsidR="00431897" w:rsidRPr="00F742DE" w:rsidRDefault="00431897" w:rsidP="00C9586E">
            <w:pPr>
              <w:spacing w:before="0" w:after="0" w:line="240" w:lineRule="auto"/>
              <w:rPr>
                <w:rFonts w:ascii="Arial Narrow" w:hAnsi="Arial Narrow"/>
                <w:color w:val="000000"/>
                <w:sz w:val="22"/>
                <w:szCs w:val="22"/>
              </w:rPr>
            </w:pPr>
          </w:p>
        </w:tc>
        <w:tc>
          <w:tcPr>
            <w:tcW w:w="1276" w:type="dxa"/>
            <w:shd w:val="clear" w:color="auto" w:fill="FFFFFF"/>
            <w:noWrap/>
            <w:vAlign w:val="bottom"/>
            <w:hideMark/>
          </w:tcPr>
          <w:p w14:paraId="0F1EC5C6"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tcPr>
          <w:p w14:paraId="2A95FCC5" w14:textId="77777777" w:rsidR="00431897" w:rsidRPr="00F742DE" w:rsidRDefault="00431897" w:rsidP="00C9586E">
            <w:pPr>
              <w:spacing w:before="0" w:after="0" w:line="240" w:lineRule="auto"/>
              <w:rPr>
                <w:rFonts w:ascii="Arial Narrow" w:hAnsi="Arial Narrow"/>
                <w:color w:val="000000"/>
                <w:sz w:val="22"/>
                <w:szCs w:val="22"/>
              </w:rPr>
            </w:pPr>
          </w:p>
        </w:tc>
        <w:tc>
          <w:tcPr>
            <w:tcW w:w="851" w:type="dxa"/>
            <w:shd w:val="clear" w:color="auto" w:fill="FFFFFF"/>
            <w:noWrap/>
            <w:vAlign w:val="bottom"/>
            <w:hideMark/>
          </w:tcPr>
          <w:p w14:paraId="570EE21D"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&gt;=35</w:t>
            </w:r>
          </w:p>
        </w:tc>
        <w:tc>
          <w:tcPr>
            <w:tcW w:w="1559" w:type="dxa"/>
            <w:shd w:val="clear" w:color="auto" w:fill="FFFFFF"/>
            <w:noWrap/>
            <w:vAlign w:val="bottom"/>
            <w:hideMark/>
          </w:tcPr>
          <w:p w14:paraId="7105567D"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Check</w:t>
            </w:r>
          </w:p>
        </w:tc>
      </w:tr>
      <w:tr w:rsidR="00C9586E" w:rsidRPr="00F742DE" w14:paraId="743DD701" w14:textId="77777777" w:rsidTr="00C9586E">
        <w:trPr>
          <w:trHeight w:val="300"/>
        </w:trPr>
        <w:tc>
          <w:tcPr>
            <w:tcW w:w="704" w:type="dxa"/>
            <w:shd w:val="clear" w:color="auto" w:fill="E5DFEC"/>
            <w:noWrap/>
            <w:vAlign w:val="bottom"/>
            <w:hideMark/>
          </w:tcPr>
          <w:p w14:paraId="7F223B8F"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4</w:t>
            </w:r>
          </w:p>
        </w:tc>
        <w:tc>
          <w:tcPr>
            <w:tcW w:w="1418" w:type="dxa"/>
            <w:shd w:val="clear" w:color="auto" w:fill="FFFFFF"/>
            <w:noWrap/>
            <w:vAlign w:val="bottom"/>
            <w:hideMark/>
          </w:tcPr>
          <w:p w14:paraId="5F53E4CB" w14:textId="77777777" w:rsidR="00431897" w:rsidRPr="00F742DE" w:rsidRDefault="00431897" w:rsidP="00C9586E">
            <w:pPr>
              <w:spacing w:before="0" w:after="0" w:line="240" w:lineRule="auto"/>
              <w:rPr>
                <w:rFonts w:ascii="Arial Narrow" w:hAnsi="Arial Narrow"/>
                <w:color w:val="000000"/>
                <w:sz w:val="22"/>
                <w:szCs w:val="22"/>
              </w:rPr>
            </w:pPr>
          </w:p>
        </w:tc>
        <w:tc>
          <w:tcPr>
            <w:tcW w:w="1275" w:type="dxa"/>
            <w:shd w:val="clear" w:color="auto" w:fill="FFFFFF"/>
            <w:noWrap/>
            <w:vAlign w:val="bottom"/>
            <w:hideMark/>
          </w:tcPr>
          <w:p w14:paraId="307D25BA" w14:textId="77777777" w:rsidR="00431897" w:rsidRPr="00F742DE" w:rsidRDefault="00431897" w:rsidP="00C9586E">
            <w:pPr>
              <w:spacing w:before="0" w:after="0" w:line="240" w:lineRule="auto"/>
              <w:rPr>
                <w:rFonts w:ascii="Arial Narrow" w:hAnsi="Arial Narrow"/>
                <w:color w:val="000000"/>
                <w:sz w:val="22"/>
                <w:szCs w:val="22"/>
              </w:rPr>
            </w:pPr>
          </w:p>
        </w:tc>
        <w:tc>
          <w:tcPr>
            <w:tcW w:w="1985" w:type="dxa"/>
            <w:shd w:val="clear" w:color="auto" w:fill="FFFFFF"/>
            <w:noWrap/>
            <w:vAlign w:val="bottom"/>
            <w:hideMark/>
          </w:tcPr>
          <w:p w14:paraId="4C1D0C36"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noWrap/>
            <w:vAlign w:val="bottom"/>
            <w:hideMark/>
          </w:tcPr>
          <w:p w14:paraId="116A63F0" w14:textId="77777777" w:rsidR="00431897" w:rsidRPr="00F742DE" w:rsidRDefault="00431897" w:rsidP="00C9586E">
            <w:pPr>
              <w:spacing w:before="0" w:after="0" w:line="240" w:lineRule="auto"/>
              <w:rPr>
                <w:rFonts w:ascii="Arial Narrow" w:hAnsi="Arial Narrow"/>
                <w:color w:val="000000"/>
                <w:sz w:val="22"/>
                <w:szCs w:val="22"/>
              </w:rPr>
            </w:pPr>
          </w:p>
        </w:tc>
        <w:tc>
          <w:tcPr>
            <w:tcW w:w="1417" w:type="dxa"/>
            <w:shd w:val="clear" w:color="auto" w:fill="FFFFFF"/>
            <w:noWrap/>
            <w:vAlign w:val="bottom"/>
            <w:hideMark/>
          </w:tcPr>
          <w:p w14:paraId="3988AC61"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276" w:type="dxa"/>
            <w:shd w:val="clear" w:color="auto" w:fill="FFFFFF"/>
            <w:noWrap/>
            <w:vAlign w:val="bottom"/>
            <w:hideMark/>
          </w:tcPr>
          <w:p w14:paraId="4B49D5F0"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2268" w:type="dxa"/>
            <w:shd w:val="clear" w:color="auto" w:fill="FFFFFF"/>
          </w:tcPr>
          <w:p w14:paraId="6AA123B7" w14:textId="77777777" w:rsidR="00431897" w:rsidRPr="00F742DE" w:rsidRDefault="00431897" w:rsidP="00C9586E">
            <w:pPr>
              <w:spacing w:before="0" w:after="0" w:line="240" w:lineRule="auto"/>
              <w:rPr>
                <w:rFonts w:ascii="Arial Narrow" w:hAnsi="Arial Narrow"/>
                <w:color w:val="000000"/>
                <w:sz w:val="22"/>
                <w:szCs w:val="22"/>
              </w:rPr>
            </w:pPr>
          </w:p>
        </w:tc>
        <w:tc>
          <w:tcPr>
            <w:tcW w:w="851" w:type="dxa"/>
            <w:shd w:val="clear" w:color="auto" w:fill="FFFFFF"/>
            <w:noWrap/>
            <w:vAlign w:val="bottom"/>
            <w:hideMark/>
          </w:tcPr>
          <w:p w14:paraId="42E400EB" w14:textId="77777777" w:rsidR="00431897" w:rsidRPr="00F742DE" w:rsidRDefault="00431897" w:rsidP="00C9586E">
            <w:pPr>
              <w:spacing w:before="0" w:after="0" w:line="240" w:lineRule="auto"/>
              <w:rPr>
                <w:rFonts w:ascii="Arial Narrow" w:hAnsi="Arial Narrow"/>
                <w:color w:val="000000"/>
                <w:sz w:val="22"/>
                <w:szCs w:val="22"/>
              </w:rPr>
            </w:pPr>
          </w:p>
        </w:tc>
        <w:tc>
          <w:tcPr>
            <w:tcW w:w="1559" w:type="dxa"/>
            <w:shd w:val="clear" w:color="auto" w:fill="FFFFFF"/>
            <w:noWrap/>
            <w:vAlign w:val="bottom"/>
            <w:hideMark/>
          </w:tcPr>
          <w:p w14:paraId="4003FE41"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Check</w:t>
            </w:r>
          </w:p>
        </w:tc>
      </w:tr>
      <w:tr w:rsidR="00C9586E" w:rsidRPr="00F742DE" w14:paraId="0CD6003D" w14:textId="77777777" w:rsidTr="00C9586E">
        <w:trPr>
          <w:trHeight w:val="300"/>
        </w:trPr>
        <w:tc>
          <w:tcPr>
            <w:tcW w:w="704" w:type="dxa"/>
            <w:shd w:val="clear" w:color="auto" w:fill="E5DFEC"/>
            <w:noWrap/>
            <w:vAlign w:val="bottom"/>
            <w:hideMark/>
          </w:tcPr>
          <w:p w14:paraId="036E47F0"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5</w:t>
            </w:r>
          </w:p>
        </w:tc>
        <w:tc>
          <w:tcPr>
            <w:tcW w:w="1418" w:type="dxa"/>
            <w:shd w:val="clear" w:color="auto" w:fill="FFFFFF"/>
            <w:noWrap/>
            <w:vAlign w:val="bottom"/>
            <w:hideMark/>
          </w:tcPr>
          <w:p w14:paraId="38CA7E5B" w14:textId="77777777" w:rsidR="00431897" w:rsidRPr="00F742DE" w:rsidRDefault="00431897" w:rsidP="00C9586E">
            <w:pPr>
              <w:spacing w:before="0" w:after="0" w:line="240" w:lineRule="auto"/>
              <w:rPr>
                <w:rFonts w:ascii="Arial Narrow" w:hAnsi="Arial Narrow"/>
                <w:color w:val="000000"/>
                <w:sz w:val="22"/>
                <w:szCs w:val="22"/>
              </w:rPr>
            </w:pPr>
          </w:p>
        </w:tc>
        <w:tc>
          <w:tcPr>
            <w:tcW w:w="1275" w:type="dxa"/>
            <w:shd w:val="clear" w:color="auto" w:fill="FFFFFF"/>
            <w:noWrap/>
            <w:vAlign w:val="bottom"/>
            <w:hideMark/>
          </w:tcPr>
          <w:p w14:paraId="4B5E3D6D" w14:textId="77777777" w:rsidR="00431897" w:rsidRPr="00F742DE" w:rsidRDefault="00431897" w:rsidP="00C9586E">
            <w:pPr>
              <w:spacing w:before="0" w:after="0" w:line="240" w:lineRule="auto"/>
              <w:rPr>
                <w:rFonts w:ascii="Arial Narrow" w:hAnsi="Arial Narrow"/>
                <w:color w:val="000000"/>
                <w:sz w:val="22"/>
                <w:szCs w:val="22"/>
              </w:rPr>
            </w:pPr>
          </w:p>
        </w:tc>
        <w:tc>
          <w:tcPr>
            <w:tcW w:w="1985" w:type="dxa"/>
            <w:shd w:val="clear" w:color="auto" w:fill="FFFFFF"/>
            <w:noWrap/>
            <w:vAlign w:val="bottom"/>
            <w:hideMark/>
          </w:tcPr>
          <w:p w14:paraId="79676CAA"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noWrap/>
            <w:vAlign w:val="bottom"/>
            <w:hideMark/>
          </w:tcPr>
          <w:p w14:paraId="0FC0AF72" w14:textId="77777777" w:rsidR="00431897" w:rsidRPr="00F742DE" w:rsidRDefault="00431897" w:rsidP="00C9586E">
            <w:pPr>
              <w:spacing w:before="0" w:after="0" w:line="240" w:lineRule="auto"/>
              <w:rPr>
                <w:rFonts w:ascii="Arial Narrow" w:hAnsi="Arial Narrow"/>
                <w:color w:val="000000"/>
                <w:sz w:val="22"/>
                <w:szCs w:val="22"/>
              </w:rPr>
            </w:pPr>
          </w:p>
        </w:tc>
        <w:tc>
          <w:tcPr>
            <w:tcW w:w="1417" w:type="dxa"/>
            <w:shd w:val="clear" w:color="auto" w:fill="FFFFFF"/>
            <w:noWrap/>
            <w:vAlign w:val="bottom"/>
            <w:hideMark/>
          </w:tcPr>
          <w:p w14:paraId="6E175B4A" w14:textId="77777777" w:rsidR="00431897" w:rsidRPr="00F742DE" w:rsidRDefault="00431897" w:rsidP="00C9586E">
            <w:pPr>
              <w:spacing w:before="0" w:after="0" w:line="240" w:lineRule="auto"/>
              <w:rPr>
                <w:rFonts w:ascii="Arial Narrow" w:hAnsi="Arial Narrow"/>
                <w:color w:val="000000"/>
                <w:sz w:val="22"/>
                <w:szCs w:val="22"/>
              </w:rPr>
            </w:pPr>
          </w:p>
        </w:tc>
        <w:tc>
          <w:tcPr>
            <w:tcW w:w="1276" w:type="dxa"/>
            <w:shd w:val="clear" w:color="auto" w:fill="FFFFFF"/>
            <w:noWrap/>
            <w:vAlign w:val="bottom"/>
            <w:hideMark/>
          </w:tcPr>
          <w:p w14:paraId="11160C8A"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tcPr>
          <w:p w14:paraId="15EBB7EB" w14:textId="77777777" w:rsidR="00431897" w:rsidRPr="00F742DE" w:rsidRDefault="00431897" w:rsidP="00C9586E">
            <w:pPr>
              <w:spacing w:before="0" w:after="0" w:line="240" w:lineRule="auto"/>
              <w:rPr>
                <w:rFonts w:ascii="Arial Narrow" w:hAnsi="Arial Narrow"/>
                <w:color w:val="000000"/>
                <w:sz w:val="22"/>
                <w:szCs w:val="22"/>
              </w:rPr>
            </w:pPr>
          </w:p>
        </w:tc>
        <w:tc>
          <w:tcPr>
            <w:tcW w:w="851" w:type="dxa"/>
            <w:shd w:val="clear" w:color="auto" w:fill="FFFFFF"/>
            <w:noWrap/>
            <w:vAlign w:val="bottom"/>
            <w:hideMark/>
          </w:tcPr>
          <w:p w14:paraId="0EFB652D"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&gt;=25</w:t>
            </w:r>
          </w:p>
        </w:tc>
        <w:tc>
          <w:tcPr>
            <w:tcW w:w="1559" w:type="dxa"/>
            <w:shd w:val="clear" w:color="auto" w:fill="FFFFFF"/>
            <w:noWrap/>
            <w:vAlign w:val="bottom"/>
            <w:hideMark/>
          </w:tcPr>
          <w:p w14:paraId="5D6528AB"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Check</w:t>
            </w:r>
          </w:p>
        </w:tc>
      </w:tr>
      <w:tr w:rsidR="00C9586E" w:rsidRPr="00F742DE" w14:paraId="6592EF9B" w14:textId="77777777" w:rsidTr="00C9586E">
        <w:trPr>
          <w:trHeight w:val="300"/>
        </w:trPr>
        <w:tc>
          <w:tcPr>
            <w:tcW w:w="704" w:type="dxa"/>
            <w:shd w:val="clear" w:color="auto" w:fill="E5DFEC"/>
            <w:noWrap/>
            <w:vAlign w:val="bottom"/>
            <w:hideMark/>
          </w:tcPr>
          <w:p w14:paraId="08D3EF04"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6</w:t>
            </w:r>
          </w:p>
        </w:tc>
        <w:tc>
          <w:tcPr>
            <w:tcW w:w="1418" w:type="dxa"/>
            <w:shd w:val="clear" w:color="auto" w:fill="FFFFFF"/>
            <w:noWrap/>
            <w:vAlign w:val="bottom"/>
            <w:hideMark/>
          </w:tcPr>
          <w:p w14:paraId="45853189" w14:textId="77777777" w:rsidR="00431897" w:rsidRPr="00F742DE" w:rsidRDefault="00431897" w:rsidP="00C9586E">
            <w:pPr>
              <w:spacing w:before="0" w:after="0" w:line="240" w:lineRule="auto"/>
              <w:rPr>
                <w:rFonts w:ascii="Arial Narrow" w:hAnsi="Arial Narrow"/>
                <w:color w:val="000000"/>
                <w:sz w:val="22"/>
                <w:szCs w:val="22"/>
              </w:rPr>
            </w:pPr>
          </w:p>
        </w:tc>
        <w:tc>
          <w:tcPr>
            <w:tcW w:w="1275" w:type="dxa"/>
            <w:shd w:val="clear" w:color="auto" w:fill="FFFFFF"/>
            <w:noWrap/>
            <w:vAlign w:val="bottom"/>
            <w:hideMark/>
          </w:tcPr>
          <w:p w14:paraId="21CA40BE"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985" w:type="dxa"/>
            <w:shd w:val="clear" w:color="auto" w:fill="FFFFFF"/>
            <w:noWrap/>
            <w:vAlign w:val="bottom"/>
            <w:hideMark/>
          </w:tcPr>
          <w:p w14:paraId="6722890B"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2268" w:type="dxa"/>
            <w:shd w:val="clear" w:color="auto" w:fill="FFFFFF"/>
            <w:noWrap/>
            <w:vAlign w:val="bottom"/>
            <w:hideMark/>
          </w:tcPr>
          <w:p w14:paraId="32F06AE6" w14:textId="77777777" w:rsidR="00431897" w:rsidRPr="00F742DE" w:rsidRDefault="00431897" w:rsidP="00C9586E">
            <w:pPr>
              <w:spacing w:before="0" w:after="0" w:line="240" w:lineRule="auto"/>
              <w:rPr>
                <w:rFonts w:ascii="Arial Narrow" w:hAnsi="Arial Narrow"/>
                <w:color w:val="000000"/>
                <w:sz w:val="22"/>
                <w:szCs w:val="22"/>
              </w:rPr>
            </w:pPr>
          </w:p>
        </w:tc>
        <w:tc>
          <w:tcPr>
            <w:tcW w:w="1417" w:type="dxa"/>
            <w:shd w:val="clear" w:color="auto" w:fill="FFFFFF"/>
            <w:noWrap/>
            <w:vAlign w:val="bottom"/>
            <w:hideMark/>
          </w:tcPr>
          <w:p w14:paraId="4C41D5B7"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276" w:type="dxa"/>
            <w:shd w:val="clear" w:color="auto" w:fill="FFFFFF"/>
            <w:noWrap/>
            <w:vAlign w:val="bottom"/>
            <w:hideMark/>
          </w:tcPr>
          <w:p w14:paraId="14B0B75B"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tcPr>
          <w:p w14:paraId="5A76EAC9" w14:textId="77777777" w:rsidR="00431897" w:rsidRPr="00F742DE" w:rsidRDefault="00431897" w:rsidP="00C9586E">
            <w:pPr>
              <w:spacing w:before="0" w:after="0" w:line="240" w:lineRule="auto"/>
              <w:rPr>
                <w:rFonts w:ascii="Arial Narrow" w:hAnsi="Arial Narrow"/>
                <w:color w:val="000000"/>
                <w:sz w:val="22"/>
                <w:szCs w:val="22"/>
              </w:rPr>
            </w:pPr>
          </w:p>
        </w:tc>
        <w:tc>
          <w:tcPr>
            <w:tcW w:w="851" w:type="dxa"/>
            <w:shd w:val="clear" w:color="auto" w:fill="FFFFFF"/>
            <w:noWrap/>
            <w:vAlign w:val="bottom"/>
            <w:hideMark/>
          </w:tcPr>
          <w:p w14:paraId="1F19FADC"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&gt;=20</w:t>
            </w:r>
          </w:p>
        </w:tc>
        <w:tc>
          <w:tcPr>
            <w:tcW w:w="1559" w:type="dxa"/>
            <w:shd w:val="clear" w:color="auto" w:fill="FFFFFF"/>
            <w:noWrap/>
            <w:vAlign w:val="bottom"/>
            <w:hideMark/>
          </w:tcPr>
          <w:p w14:paraId="42B99B98"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Check</w:t>
            </w:r>
          </w:p>
        </w:tc>
      </w:tr>
      <w:tr w:rsidR="00C9586E" w:rsidRPr="00F742DE" w14:paraId="1DC44A9E" w14:textId="77777777" w:rsidTr="00C9586E">
        <w:trPr>
          <w:trHeight w:val="300"/>
        </w:trPr>
        <w:tc>
          <w:tcPr>
            <w:tcW w:w="704" w:type="dxa"/>
            <w:shd w:val="clear" w:color="auto" w:fill="E5DFEC"/>
            <w:noWrap/>
            <w:vAlign w:val="bottom"/>
            <w:hideMark/>
          </w:tcPr>
          <w:p w14:paraId="50FF01E5"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7</w:t>
            </w:r>
          </w:p>
        </w:tc>
        <w:tc>
          <w:tcPr>
            <w:tcW w:w="1418" w:type="dxa"/>
            <w:shd w:val="clear" w:color="auto" w:fill="FFFFFF"/>
            <w:noWrap/>
            <w:vAlign w:val="bottom"/>
            <w:hideMark/>
          </w:tcPr>
          <w:p w14:paraId="61F8A04E" w14:textId="77777777" w:rsidR="00431897" w:rsidRPr="00F742DE" w:rsidRDefault="00431897" w:rsidP="00C9586E">
            <w:pPr>
              <w:spacing w:before="0" w:after="0" w:line="240" w:lineRule="auto"/>
              <w:rPr>
                <w:rFonts w:ascii="Arial Narrow" w:hAnsi="Arial Narrow"/>
                <w:color w:val="000000"/>
                <w:sz w:val="22"/>
                <w:szCs w:val="22"/>
              </w:rPr>
            </w:pPr>
          </w:p>
        </w:tc>
        <w:tc>
          <w:tcPr>
            <w:tcW w:w="1275" w:type="dxa"/>
            <w:shd w:val="clear" w:color="auto" w:fill="FFFFFF"/>
            <w:noWrap/>
            <w:vAlign w:val="bottom"/>
            <w:hideMark/>
          </w:tcPr>
          <w:p w14:paraId="1A2AC2AE" w14:textId="77777777" w:rsidR="00431897" w:rsidRPr="00F742DE" w:rsidRDefault="00431897" w:rsidP="00C9586E">
            <w:pPr>
              <w:spacing w:before="0" w:after="0" w:line="240" w:lineRule="auto"/>
              <w:rPr>
                <w:rFonts w:ascii="Arial Narrow" w:hAnsi="Arial Narrow"/>
                <w:color w:val="000000"/>
                <w:sz w:val="22"/>
                <w:szCs w:val="22"/>
              </w:rPr>
            </w:pPr>
          </w:p>
        </w:tc>
        <w:tc>
          <w:tcPr>
            <w:tcW w:w="1985" w:type="dxa"/>
            <w:shd w:val="clear" w:color="auto" w:fill="FFFFFF"/>
            <w:noWrap/>
            <w:vAlign w:val="bottom"/>
            <w:hideMark/>
          </w:tcPr>
          <w:p w14:paraId="757B47BA"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noWrap/>
            <w:vAlign w:val="bottom"/>
            <w:hideMark/>
          </w:tcPr>
          <w:p w14:paraId="157BA575"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ALSWH known deceased</w:t>
            </w:r>
          </w:p>
        </w:tc>
        <w:tc>
          <w:tcPr>
            <w:tcW w:w="1417" w:type="dxa"/>
            <w:shd w:val="clear" w:color="auto" w:fill="FFFFFF"/>
            <w:noWrap/>
            <w:vAlign w:val="bottom"/>
            <w:hideMark/>
          </w:tcPr>
          <w:p w14:paraId="438728C9" w14:textId="77777777" w:rsidR="00431897" w:rsidRPr="00F742DE" w:rsidRDefault="00431897" w:rsidP="00C9586E">
            <w:pPr>
              <w:spacing w:before="0" w:after="0" w:line="240" w:lineRule="auto"/>
              <w:rPr>
                <w:rFonts w:ascii="Arial Narrow" w:hAnsi="Arial Narrow"/>
                <w:color w:val="000000"/>
                <w:sz w:val="22"/>
                <w:szCs w:val="22"/>
              </w:rPr>
            </w:pPr>
          </w:p>
        </w:tc>
        <w:tc>
          <w:tcPr>
            <w:tcW w:w="1276" w:type="dxa"/>
            <w:shd w:val="clear" w:color="auto" w:fill="FFFFFF"/>
            <w:noWrap/>
            <w:vAlign w:val="bottom"/>
            <w:hideMark/>
          </w:tcPr>
          <w:p w14:paraId="33347219"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tcPr>
          <w:p w14:paraId="7E0A0311" w14:textId="77777777" w:rsidR="00431897" w:rsidRPr="00F742DE" w:rsidRDefault="00431897" w:rsidP="00C9586E">
            <w:pPr>
              <w:spacing w:before="0" w:after="0" w:line="240" w:lineRule="auto"/>
              <w:rPr>
                <w:rFonts w:ascii="Arial Narrow" w:hAnsi="Arial Narrow"/>
                <w:color w:val="000000"/>
                <w:sz w:val="22"/>
                <w:szCs w:val="22"/>
              </w:rPr>
            </w:pPr>
          </w:p>
        </w:tc>
        <w:tc>
          <w:tcPr>
            <w:tcW w:w="851" w:type="dxa"/>
            <w:shd w:val="clear" w:color="auto" w:fill="FFFFFF"/>
            <w:noWrap/>
            <w:vAlign w:val="bottom"/>
            <w:hideMark/>
          </w:tcPr>
          <w:p w14:paraId="6124A925"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&gt;=10</w:t>
            </w:r>
          </w:p>
        </w:tc>
        <w:tc>
          <w:tcPr>
            <w:tcW w:w="1559" w:type="dxa"/>
            <w:shd w:val="clear" w:color="auto" w:fill="FFFFFF"/>
            <w:noWrap/>
            <w:vAlign w:val="bottom"/>
            <w:hideMark/>
          </w:tcPr>
          <w:p w14:paraId="5679E7F3"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Check</w:t>
            </w:r>
          </w:p>
        </w:tc>
      </w:tr>
      <w:tr w:rsidR="00C9586E" w:rsidRPr="00F742DE" w14:paraId="71E2501F" w14:textId="77777777" w:rsidTr="00C9586E">
        <w:trPr>
          <w:trHeight w:val="300"/>
        </w:trPr>
        <w:tc>
          <w:tcPr>
            <w:tcW w:w="704" w:type="dxa"/>
            <w:shd w:val="clear" w:color="auto" w:fill="E5DFEC"/>
            <w:noWrap/>
            <w:vAlign w:val="bottom"/>
          </w:tcPr>
          <w:p w14:paraId="0E6F541C"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8</w:t>
            </w:r>
          </w:p>
        </w:tc>
        <w:tc>
          <w:tcPr>
            <w:tcW w:w="1418" w:type="dxa"/>
            <w:shd w:val="clear" w:color="auto" w:fill="FFFFFF"/>
            <w:noWrap/>
            <w:vAlign w:val="bottom"/>
          </w:tcPr>
          <w:p w14:paraId="5FFA7F4D"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275" w:type="dxa"/>
            <w:shd w:val="clear" w:color="auto" w:fill="FFFFFF"/>
            <w:noWrap/>
            <w:vAlign w:val="bottom"/>
          </w:tcPr>
          <w:p w14:paraId="27F2919A" w14:textId="77777777" w:rsidR="00431897" w:rsidRPr="00F742DE" w:rsidRDefault="00431897" w:rsidP="00C9586E">
            <w:pPr>
              <w:spacing w:before="0" w:after="0" w:line="240" w:lineRule="auto"/>
              <w:rPr>
                <w:rFonts w:ascii="Arial Narrow" w:hAnsi="Arial Narrow"/>
                <w:color w:val="000000"/>
                <w:sz w:val="22"/>
                <w:szCs w:val="22"/>
              </w:rPr>
            </w:pPr>
          </w:p>
        </w:tc>
        <w:tc>
          <w:tcPr>
            <w:tcW w:w="1985" w:type="dxa"/>
            <w:shd w:val="clear" w:color="auto" w:fill="FFFFFF"/>
            <w:noWrap/>
            <w:vAlign w:val="bottom"/>
          </w:tcPr>
          <w:p w14:paraId="1FC8989D"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noWrap/>
            <w:vAlign w:val="bottom"/>
          </w:tcPr>
          <w:p w14:paraId="6D938670" w14:textId="77777777" w:rsidR="00431897" w:rsidRPr="00F742DE" w:rsidRDefault="00431897" w:rsidP="00C9586E">
            <w:pPr>
              <w:spacing w:before="0" w:after="0" w:line="240" w:lineRule="auto"/>
              <w:rPr>
                <w:rFonts w:ascii="Arial Narrow" w:hAnsi="Arial Narrow"/>
                <w:color w:val="000000"/>
                <w:sz w:val="22"/>
                <w:szCs w:val="22"/>
              </w:rPr>
            </w:pPr>
          </w:p>
        </w:tc>
        <w:tc>
          <w:tcPr>
            <w:tcW w:w="1417" w:type="dxa"/>
            <w:shd w:val="clear" w:color="auto" w:fill="FFFFFF"/>
            <w:noWrap/>
            <w:vAlign w:val="bottom"/>
          </w:tcPr>
          <w:p w14:paraId="4F997ADC"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Same as NDI</w:t>
            </w:r>
          </w:p>
        </w:tc>
        <w:tc>
          <w:tcPr>
            <w:tcW w:w="1276" w:type="dxa"/>
            <w:shd w:val="clear" w:color="auto" w:fill="FFFFFF"/>
            <w:noWrap/>
            <w:vAlign w:val="bottom"/>
          </w:tcPr>
          <w:p w14:paraId="4E0B33A5"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tcPr>
          <w:p w14:paraId="1EC92619" w14:textId="77777777" w:rsidR="00431897" w:rsidRPr="00F742DE" w:rsidRDefault="00431897" w:rsidP="00C9586E">
            <w:pPr>
              <w:spacing w:before="0" w:after="0" w:line="240" w:lineRule="auto"/>
              <w:rPr>
                <w:rFonts w:ascii="Arial Narrow" w:hAnsi="Arial Narrow"/>
                <w:color w:val="000000"/>
                <w:sz w:val="22"/>
                <w:szCs w:val="22"/>
              </w:rPr>
            </w:pPr>
          </w:p>
        </w:tc>
        <w:tc>
          <w:tcPr>
            <w:tcW w:w="851" w:type="dxa"/>
            <w:shd w:val="clear" w:color="auto" w:fill="FFFFFF"/>
            <w:noWrap/>
            <w:vAlign w:val="bottom"/>
          </w:tcPr>
          <w:p w14:paraId="25C748CD"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&gt;=15</w:t>
            </w:r>
          </w:p>
        </w:tc>
        <w:tc>
          <w:tcPr>
            <w:tcW w:w="1559" w:type="dxa"/>
            <w:shd w:val="clear" w:color="auto" w:fill="FFFFFF"/>
            <w:noWrap/>
            <w:vAlign w:val="bottom"/>
          </w:tcPr>
          <w:p w14:paraId="6940B165"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Check</w:t>
            </w:r>
          </w:p>
        </w:tc>
      </w:tr>
      <w:tr w:rsidR="00C9586E" w:rsidRPr="00F742DE" w14:paraId="63F89BF0" w14:textId="77777777" w:rsidTr="00C9586E">
        <w:trPr>
          <w:trHeight w:val="300"/>
        </w:trPr>
        <w:tc>
          <w:tcPr>
            <w:tcW w:w="704" w:type="dxa"/>
            <w:shd w:val="clear" w:color="auto" w:fill="E5DFEC"/>
            <w:noWrap/>
            <w:vAlign w:val="bottom"/>
          </w:tcPr>
          <w:p w14:paraId="1228ACB3" w14:textId="77777777" w:rsidR="00431897" w:rsidRPr="00F742DE" w:rsidRDefault="00431897" w:rsidP="00C9586E">
            <w:pPr>
              <w:spacing w:before="0" w:after="0" w:line="240" w:lineRule="auto"/>
              <w:rPr>
                <w:rFonts w:ascii="Arial Narrow" w:hAnsi="Arial Narrow"/>
                <w:b/>
                <w:bCs/>
                <w:color w:val="000000"/>
                <w:sz w:val="22"/>
                <w:szCs w:val="22"/>
              </w:rPr>
            </w:pPr>
            <w:r w:rsidRPr="00F742DE">
              <w:rPr>
                <w:rFonts w:ascii="Arial Narrow" w:hAnsi="Arial Narrow"/>
                <w:b/>
                <w:bCs/>
                <w:color w:val="000000"/>
                <w:sz w:val="22"/>
                <w:szCs w:val="22"/>
              </w:rPr>
              <w:t>9</w:t>
            </w:r>
          </w:p>
        </w:tc>
        <w:tc>
          <w:tcPr>
            <w:tcW w:w="1418" w:type="dxa"/>
            <w:shd w:val="clear" w:color="auto" w:fill="FFFFFF"/>
            <w:noWrap/>
            <w:vAlign w:val="bottom"/>
          </w:tcPr>
          <w:p w14:paraId="3D76172F" w14:textId="77777777" w:rsidR="00431897" w:rsidRPr="00F742DE" w:rsidRDefault="00431897" w:rsidP="00C9586E">
            <w:pPr>
              <w:spacing w:before="0" w:after="0" w:line="240" w:lineRule="auto"/>
              <w:rPr>
                <w:rFonts w:ascii="Arial Narrow" w:hAnsi="Arial Narrow"/>
                <w:color w:val="000000"/>
                <w:sz w:val="22"/>
                <w:szCs w:val="22"/>
              </w:rPr>
            </w:pPr>
          </w:p>
        </w:tc>
        <w:tc>
          <w:tcPr>
            <w:tcW w:w="1275" w:type="dxa"/>
            <w:shd w:val="clear" w:color="auto" w:fill="FFFFFF"/>
            <w:noWrap/>
            <w:vAlign w:val="bottom"/>
          </w:tcPr>
          <w:p w14:paraId="76643CD7" w14:textId="77777777" w:rsidR="00431897" w:rsidRPr="00F742DE" w:rsidRDefault="00431897" w:rsidP="00C9586E">
            <w:pPr>
              <w:spacing w:before="0" w:after="0" w:line="240" w:lineRule="auto"/>
              <w:rPr>
                <w:rFonts w:ascii="Arial Narrow" w:hAnsi="Arial Narrow"/>
                <w:color w:val="000000"/>
                <w:sz w:val="22"/>
                <w:szCs w:val="22"/>
              </w:rPr>
            </w:pPr>
          </w:p>
        </w:tc>
        <w:tc>
          <w:tcPr>
            <w:tcW w:w="1985" w:type="dxa"/>
            <w:shd w:val="clear" w:color="auto" w:fill="FFFFFF"/>
            <w:noWrap/>
            <w:vAlign w:val="bottom"/>
          </w:tcPr>
          <w:p w14:paraId="7E7EEAFB"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noWrap/>
            <w:vAlign w:val="bottom"/>
          </w:tcPr>
          <w:p w14:paraId="66098828" w14:textId="77777777" w:rsidR="00431897" w:rsidRPr="00F742DE" w:rsidRDefault="00431897" w:rsidP="00C9586E">
            <w:pPr>
              <w:spacing w:before="0" w:after="0" w:line="240" w:lineRule="auto"/>
              <w:rPr>
                <w:rFonts w:ascii="Arial Narrow" w:hAnsi="Arial Narrow"/>
                <w:color w:val="000000"/>
                <w:sz w:val="22"/>
                <w:szCs w:val="22"/>
              </w:rPr>
            </w:pPr>
          </w:p>
        </w:tc>
        <w:tc>
          <w:tcPr>
            <w:tcW w:w="1417" w:type="dxa"/>
            <w:shd w:val="clear" w:color="auto" w:fill="FFFFFF"/>
            <w:noWrap/>
            <w:vAlign w:val="bottom"/>
          </w:tcPr>
          <w:p w14:paraId="16B952CE" w14:textId="77777777" w:rsidR="00431897" w:rsidRPr="00F742DE" w:rsidRDefault="00431897" w:rsidP="00C9586E">
            <w:pPr>
              <w:spacing w:before="0" w:after="0" w:line="240" w:lineRule="auto"/>
              <w:rPr>
                <w:rFonts w:ascii="Arial Narrow" w:hAnsi="Arial Narrow"/>
                <w:color w:val="000000"/>
                <w:sz w:val="22"/>
                <w:szCs w:val="22"/>
              </w:rPr>
            </w:pPr>
          </w:p>
        </w:tc>
        <w:tc>
          <w:tcPr>
            <w:tcW w:w="1276" w:type="dxa"/>
            <w:shd w:val="clear" w:color="auto" w:fill="FFFFFF"/>
            <w:noWrap/>
            <w:vAlign w:val="bottom"/>
          </w:tcPr>
          <w:p w14:paraId="5EAA6E5E" w14:textId="77777777" w:rsidR="00431897" w:rsidRPr="00F742DE" w:rsidRDefault="00431897" w:rsidP="00C9586E">
            <w:pPr>
              <w:spacing w:before="0" w:after="0" w:line="240" w:lineRule="auto"/>
              <w:rPr>
                <w:rFonts w:ascii="Arial Narrow" w:hAnsi="Arial Narrow"/>
                <w:color w:val="000000"/>
                <w:sz w:val="22"/>
                <w:szCs w:val="22"/>
              </w:rPr>
            </w:pPr>
          </w:p>
        </w:tc>
        <w:tc>
          <w:tcPr>
            <w:tcW w:w="2268" w:type="dxa"/>
            <w:shd w:val="clear" w:color="auto" w:fill="FFFFFF"/>
          </w:tcPr>
          <w:p w14:paraId="4B58FB91" w14:textId="77777777" w:rsidR="00431897" w:rsidRPr="00F742DE" w:rsidRDefault="00431897" w:rsidP="00C9586E">
            <w:pPr>
              <w:spacing w:before="0" w:after="0" w:line="240" w:lineRule="auto"/>
              <w:jc w:val="left"/>
              <w:rPr>
                <w:rFonts w:ascii="Arial Narrow" w:hAnsi="Arial Narrow"/>
                <w:color w:val="000000"/>
                <w:sz w:val="22"/>
                <w:szCs w:val="22"/>
              </w:rPr>
            </w:pPr>
            <w:r w:rsidRPr="00F742DE">
              <w:rPr>
                <w:rFonts w:ascii="Arial Narrow" w:hAnsi="Arial Narrow"/>
                <w:color w:val="000000"/>
                <w:sz w:val="22"/>
                <w:szCs w:val="22"/>
              </w:rPr>
              <w:t>First 10 characters of the addresses match</w:t>
            </w:r>
          </w:p>
        </w:tc>
        <w:tc>
          <w:tcPr>
            <w:tcW w:w="851" w:type="dxa"/>
            <w:shd w:val="clear" w:color="auto" w:fill="FFFFFF"/>
            <w:noWrap/>
            <w:vAlign w:val="bottom"/>
          </w:tcPr>
          <w:p w14:paraId="2FB7C756"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&gt;+10</w:t>
            </w:r>
          </w:p>
        </w:tc>
        <w:tc>
          <w:tcPr>
            <w:tcW w:w="1559" w:type="dxa"/>
            <w:shd w:val="clear" w:color="auto" w:fill="FFFFFF"/>
            <w:noWrap/>
            <w:vAlign w:val="bottom"/>
          </w:tcPr>
          <w:p w14:paraId="38670A08" w14:textId="77777777" w:rsidR="00431897" w:rsidRPr="00F742DE" w:rsidRDefault="00431897" w:rsidP="00C9586E">
            <w:pPr>
              <w:spacing w:before="0" w:after="0" w:line="240" w:lineRule="auto"/>
              <w:rPr>
                <w:rFonts w:ascii="Arial Narrow" w:hAnsi="Arial Narrow"/>
                <w:color w:val="000000"/>
                <w:sz w:val="22"/>
                <w:szCs w:val="22"/>
              </w:rPr>
            </w:pPr>
            <w:r w:rsidRPr="00F742DE">
              <w:rPr>
                <w:rFonts w:ascii="Arial Narrow" w:hAnsi="Arial Narrow"/>
                <w:color w:val="000000"/>
                <w:sz w:val="22"/>
                <w:szCs w:val="22"/>
              </w:rPr>
              <w:t>Check</w:t>
            </w:r>
          </w:p>
        </w:tc>
      </w:tr>
      <w:bookmarkEnd w:id="714"/>
      <w:bookmarkEnd w:id="715"/>
    </w:tbl>
    <w:p w14:paraId="53832785" w14:textId="77777777" w:rsidR="00431897" w:rsidRPr="00A72F4E" w:rsidRDefault="00431897" w:rsidP="00C9586E">
      <w:pPr>
        <w:spacing w:before="0" w:after="0" w:line="240" w:lineRule="auto"/>
      </w:pPr>
    </w:p>
    <w:p w14:paraId="698FF148" w14:textId="16E95424" w:rsidR="00431897" w:rsidRPr="00A72F4E" w:rsidRDefault="00C9586E" w:rsidP="00C75E16">
      <w:pPr>
        <w:spacing w:before="40" w:after="40" w:line="276" w:lineRule="auto"/>
        <w:rPr>
          <w:b/>
          <w:bCs/>
          <w:szCs w:val="20"/>
        </w:rPr>
      </w:pPr>
      <w:bookmarkStart w:id="716" w:name="_Ref498421093"/>
      <w:bookmarkStart w:id="717" w:name="_Toc492995414"/>
      <w:r>
        <w:rPr>
          <w:b/>
          <w:bCs/>
          <w:szCs w:val="20"/>
        </w:rPr>
        <w:t xml:space="preserve">  </w:t>
      </w:r>
      <w:bookmarkStart w:id="718" w:name="_Toc56156868"/>
      <w:bookmarkStart w:id="719" w:name="_Toc56167038"/>
      <w:r w:rsidR="00431897" w:rsidRPr="00A72F4E">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4</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7</w:t>
      </w:r>
      <w:r w:rsidR="00714823">
        <w:rPr>
          <w:b/>
          <w:bCs/>
          <w:szCs w:val="20"/>
        </w:rPr>
        <w:fldChar w:fldCharType="end"/>
      </w:r>
      <w:bookmarkEnd w:id="716"/>
      <w:r w:rsidR="00431897" w:rsidRPr="00A72F4E">
        <w:rPr>
          <w:b/>
          <w:bCs/>
          <w:szCs w:val="20"/>
        </w:rPr>
        <w:t xml:space="preserve"> Summary of National Death Index matching results</w:t>
      </w:r>
      <w:bookmarkEnd w:id="717"/>
      <w:bookmarkEnd w:id="718"/>
      <w:bookmarkEnd w:id="719"/>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842"/>
        <w:gridCol w:w="1843"/>
        <w:gridCol w:w="2410"/>
        <w:gridCol w:w="1984"/>
        <w:gridCol w:w="1985"/>
        <w:gridCol w:w="1985"/>
        <w:gridCol w:w="1701"/>
      </w:tblGrid>
      <w:tr w:rsidR="00C9586E" w:rsidRPr="00F742DE" w14:paraId="326F1A3B" w14:textId="77777777" w:rsidTr="00C9586E">
        <w:trPr>
          <w:trHeight w:val="320"/>
          <w:tblHeader/>
        </w:trPr>
        <w:tc>
          <w:tcPr>
            <w:tcW w:w="1418" w:type="dxa"/>
            <w:tcBorders>
              <w:top w:val="single" w:sz="4" w:space="0" w:color="auto"/>
              <w:left w:val="single" w:sz="4" w:space="0" w:color="auto"/>
              <w:bottom w:val="single" w:sz="4" w:space="0" w:color="auto"/>
              <w:right w:val="single" w:sz="4" w:space="0" w:color="auto"/>
            </w:tcBorders>
            <w:shd w:val="clear" w:color="auto" w:fill="E5DFEC"/>
            <w:vAlign w:val="bottom"/>
          </w:tcPr>
          <w:p w14:paraId="52283A6F" w14:textId="17CCAF20" w:rsidR="00431897" w:rsidRPr="00F742DE" w:rsidRDefault="00431897" w:rsidP="00C9586E">
            <w:pPr>
              <w:tabs>
                <w:tab w:val="left" w:pos="792"/>
              </w:tabs>
              <w:spacing w:before="0" w:after="0" w:line="240" w:lineRule="auto"/>
              <w:jc w:val="center"/>
              <w:rPr>
                <w:rFonts w:ascii="Arial Narrow" w:hAnsi="Arial Narrow"/>
                <w:b/>
                <w:bCs/>
                <w:sz w:val="22"/>
                <w:szCs w:val="22"/>
              </w:rPr>
            </w:pPr>
            <w:r w:rsidRPr="00F742DE">
              <w:rPr>
                <w:rFonts w:ascii="Arial Narrow" w:hAnsi="Arial Narrow"/>
                <w:b/>
                <w:bCs/>
                <w:sz w:val="22"/>
                <w:szCs w:val="22"/>
              </w:rPr>
              <w:t>Pass</w:t>
            </w:r>
          </w:p>
        </w:tc>
        <w:tc>
          <w:tcPr>
            <w:tcW w:w="1842" w:type="dxa"/>
            <w:tcBorders>
              <w:left w:val="single" w:sz="4" w:space="0" w:color="auto"/>
            </w:tcBorders>
            <w:shd w:val="clear" w:color="auto" w:fill="E5DFEC"/>
            <w:vAlign w:val="bottom"/>
          </w:tcPr>
          <w:p w14:paraId="6C56A803" w14:textId="77777777" w:rsidR="00431897" w:rsidRPr="00F742DE" w:rsidRDefault="00431897" w:rsidP="00C9586E">
            <w:pPr>
              <w:spacing w:before="0" w:after="0" w:line="240" w:lineRule="auto"/>
              <w:jc w:val="center"/>
              <w:rPr>
                <w:rFonts w:ascii="Arial Narrow" w:hAnsi="Arial Narrow"/>
                <w:color w:val="000000"/>
                <w:sz w:val="22"/>
                <w:szCs w:val="22"/>
              </w:rPr>
            </w:pPr>
            <w:r w:rsidRPr="00F742DE">
              <w:rPr>
                <w:rFonts w:ascii="Arial Narrow" w:hAnsi="Arial Narrow"/>
                <w:color w:val="000000"/>
                <w:sz w:val="22"/>
                <w:szCs w:val="22"/>
              </w:rPr>
              <w:t>Known deceased</w:t>
            </w:r>
          </w:p>
        </w:tc>
        <w:tc>
          <w:tcPr>
            <w:tcW w:w="1843" w:type="dxa"/>
            <w:shd w:val="clear" w:color="auto" w:fill="E5DFEC"/>
            <w:vAlign w:val="bottom"/>
          </w:tcPr>
          <w:p w14:paraId="53786650" w14:textId="77777777" w:rsidR="00431897" w:rsidRPr="00F742DE" w:rsidRDefault="00431897" w:rsidP="00C9586E">
            <w:pPr>
              <w:spacing w:before="0" w:after="0" w:line="240" w:lineRule="auto"/>
              <w:jc w:val="center"/>
              <w:rPr>
                <w:rFonts w:ascii="Arial Narrow" w:hAnsi="Arial Narrow"/>
                <w:color w:val="000000"/>
                <w:sz w:val="22"/>
                <w:szCs w:val="22"/>
              </w:rPr>
            </w:pPr>
            <w:r w:rsidRPr="00F742DE">
              <w:rPr>
                <w:rFonts w:ascii="Arial Narrow" w:hAnsi="Arial Narrow"/>
                <w:color w:val="000000"/>
                <w:sz w:val="22"/>
                <w:szCs w:val="22"/>
              </w:rPr>
              <w:t>New deceased</w:t>
            </w:r>
          </w:p>
        </w:tc>
        <w:tc>
          <w:tcPr>
            <w:tcW w:w="2410" w:type="dxa"/>
            <w:shd w:val="clear" w:color="auto" w:fill="E5DFEC"/>
            <w:vAlign w:val="bottom"/>
          </w:tcPr>
          <w:p w14:paraId="4CF9E234" w14:textId="77777777" w:rsidR="00431897" w:rsidRPr="00F742DE" w:rsidRDefault="00431897" w:rsidP="00C9586E">
            <w:pPr>
              <w:spacing w:before="0" w:after="0" w:line="240" w:lineRule="auto"/>
              <w:jc w:val="center"/>
              <w:rPr>
                <w:rFonts w:ascii="Arial Narrow" w:hAnsi="Arial Narrow"/>
                <w:b/>
                <w:color w:val="000000"/>
                <w:sz w:val="22"/>
                <w:szCs w:val="22"/>
              </w:rPr>
            </w:pPr>
            <w:r w:rsidRPr="00F742DE">
              <w:rPr>
                <w:rFonts w:ascii="Arial Narrow" w:hAnsi="Arial Narrow"/>
                <w:b/>
                <w:color w:val="000000"/>
                <w:sz w:val="22"/>
                <w:szCs w:val="22"/>
              </w:rPr>
              <w:t>Total confirmed</w:t>
            </w:r>
          </w:p>
        </w:tc>
        <w:tc>
          <w:tcPr>
            <w:tcW w:w="1984" w:type="dxa"/>
            <w:shd w:val="clear" w:color="auto" w:fill="E5DFEC"/>
            <w:vAlign w:val="bottom"/>
          </w:tcPr>
          <w:p w14:paraId="2967C83F" w14:textId="77777777" w:rsidR="00431897" w:rsidRPr="00F742DE" w:rsidRDefault="00431897" w:rsidP="00C9586E">
            <w:pPr>
              <w:spacing w:before="0" w:after="0" w:line="240" w:lineRule="auto"/>
              <w:jc w:val="center"/>
              <w:rPr>
                <w:rFonts w:ascii="Arial Narrow" w:hAnsi="Arial Narrow"/>
                <w:color w:val="000000"/>
                <w:sz w:val="22"/>
                <w:szCs w:val="22"/>
              </w:rPr>
            </w:pPr>
            <w:r w:rsidRPr="00F742DE">
              <w:rPr>
                <w:rFonts w:ascii="Arial Narrow" w:hAnsi="Arial Narrow"/>
                <w:color w:val="000000"/>
                <w:sz w:val="22"/>
                <w:szCs w:val="22"/>
              </w:rPr>
              <w:t>Doubtful match</w:t>
            </w:r>
          </w:p>
        </w:tc>
        <w:tc>
          <w:tcPr>
            <w:tcW w:w="1985" w:type="dxa"/>
            <w:shd w:val="clear" w:color="auto" w:fill="E5DFEC"/>
            <w:vAlign w:val="bottom"/>
          </w:tcPr>
          <w:p w14:paraId="0D79ED2F" w14:textId="77777777" w:rsidR="00431897" w:rsidRPr="00F742DE" w:rsidRDefault="00431897" w:rsidP="00C9586E">
            <w:pPr>
              <w:spacing w:before="0" w:after="0" w:line="240" w:lineRule="auto"/>
              <w:jc w:val="center"/>
              <w:rPr>
                <w:rFonts w:ascii="Arial Narrow" w:hAnsi="Arial Narrow"/>
                <w:color w:val="000000"/>
                <w:sz w:val="22"/>
                <w:szCs w:val="22"/>
              </w:rPr>
            </w:pPr>
            <w:r w:rsidRPr="00F742DE">
              <w:rPr>
                <w:rFonts w:ascii="Arial Narrow" w:hAnsi="Arial Narrow"/>
                <w:color w:val="000000"/>
                <w:sz w:val="22"/>
                <w:szCs w:val="22"/>
              </w:rPr>
              <w:t>Not checked</w:t>
            </w:r>
          </w:p>
        </w:tc>
        <w:tc>
          <w:tcPr>
            <w:tcW w:w="1984" w:type="dxa"/>
            <w:shd w:val="clear" w:color="auto" w:fill="E5DFEC"/>
            <w:vAlign w:val="bottom"/>
          </w:tcPr>
          <w:p w14:paraId="198CE4D1" w14:textId="77777777" w:rsidR="00431897" w:rsidRPr="00F742DE" w:rsidRDefault="00431897" w:rsidP="00C9586E">
            <w:pPr>
              <w:spacing w:before="0" w:after="0" w:line="240" w:lineRule="auto"/>
              <w:jc w:val="center"/>
              <w:rPr>
                <w:rFonts w:ascii="Arial Narrow" w:hAnsi="Arial Narrow"/>
                <w:color w:val="000000"/>
                <w:sz w:val="22"/>
                <w:szCs w:val="22"/>
              </w:rPr>
            </w:pPr>
            <w:r w:rsidRPr="00F742DE">
              <w:rPr>
                <w:rFonts w:ascii="Arial Narrow" w:hAnsi="Arial Narrow"/>
                <w:color w:val="000000"/>
                <w:sz w:val="22"/>
                <w:szCs w:val="22"/>
              </w:rPr>
              <w:t>Duplicates</w:t>
            </w:r>
          </w:p>
        </w:tc>
        <w:tc>
          <w:tcPr>
            <w:tcW w:w="1701" w:type="dxa"/>
            <w:shd w:val="clear" w:color="auto" w:fill="E5DFEC"/>
            <w:vAlign w:val="bottom"/>
          </w:tcPr>
          <w:p w14:paraId="4D32D701" w14:textId="77777777" w:rsidR="00431897" w:rsidRPr="00F742DE" w:rsidRDefault="00431897" w:rsidP="00C9586E">
            <w:pPr>
              <w:spacing w:before="0" w:after="0" w:line="240" w:lineRule="auto"/>
              <w:jc w:val="center"/>
              <w:rPr>
                <w:rFonts w:ascii="Arial Narrow" w:hAnsi="Arial Narrow"/>
                <w:b/>
                <w:color w:val="000000"/>
                <w:sz w:val="22"/>
                <w:szCs w:val="22"/>
              </w:rPr>
            </w:pPr>
            <w:r w:rsidRPr="00F742DE">
              <w:rPr>
                <w:rFonts w:ascii="Arial Narrow" w:hAnsi="Arial Narrow"/>
                <w:b/>
                <w:color w:val="000000"/>
                <w:sz w:val="22"/>
                <w:szCs w:val="22"/>
              </w:rPr>
              <w:t>Total</w:t>
            </w:r>
          </w:p>
        </w:tc>
      </w:tr>
      <w:tr w:rsidR="00C9586E" w:rsidRPr="00F742DE" w14:paraId="1A981AE4"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6B4E0D3E"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1</w:t>
            </w:r>
          </w:p>
        </w:tc>
        <w:tc>
          <w:tcPr>
            <w:tcW w:w="1842" w:type="dxa"/>
            <w:tcBorders>
              <w:top w:val="single" w:sz="4" w:space="0" w:color="auto"/>
              <w:left w:val="single" w:sz="4" w:space="0" w:color="auto"/>
              <w:bottom w:val="single" w:sz="4" w:space="0" w:color="auto"/>
              <w:right w:val="single" w:sz="4" w:space="0" w:color="auto"/>
            </w:tcBorders>
          </w:tcPr>
          <w:p w14:paraId="2C5EEC20"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88</w:t>
            </w:r>
          </w:p>
        </w:tc>
        <w:tc>
          <w:tcPr>
            <w:tcW w:w="1843" w:type="dxa"/>
            <w:tcBorders>
              <w:top w:val="single" w:sz="4" w:space="0" w:color="auto"/>
              <w:left w:val="single" w:sz="4" w:space="0" w:color="auto"/>
              <w:bottom w:val="single" w:sz="4" w:space="0" w:color="auto"/>
              <w:right w:val="single" w:sz="4" w:space="0" w:color="auto"/>
            </w:tcBorders>
          </w:tcPr>
          <w:p w14:paraId="509550FB"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305</w:t>
            </w:r>
          </w:p>
        </w:tc>
        <w:tc>
          <w:tcPr>
            <w:tcW w:w="2410" w:type="dxa"/>
            <w:tcBorders>
              <w:top w:val="single" w:sz="4" w:space="0" w:color="auto"/>
              <w:left w:val="single" w:sz="4" w:space="0" w:color="auto"/>
              <w:bottom w:val="single" w:sz="4" w:space="0" w:color="auto"/>
              <w:right w:val="single" w:sz="4" w:space="0" w:color="auto"/>
            </w:tcBorders>
          </w:tcPr>
          <w:p w14:paraId="0B50805C"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393</w:t>
            </w:r>
          </w:p>
        </w:tc>
        <w:tc>
          <w:tcPr>
            <w:tcW w:w="1984" w:type="dxa"/>
            <w:tcBorders>
              <w:top w:val="single" w:sz="4" w:space="0" w:color="auto"/>
              <w:left w:val="single" w:sz="4" w:space="0" w:color="auto"/>
              <w:bottom w:val="single" w:sz="4" w:space="0" w:color="auto"/>
              <w:right w:val="single" w:sz="4" w:space="0" w:color="auto"/>
            </w:tcBorders>
          </w:tcPr>
          <w:p w14:paraId="2A58EE5D"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30BD2E51" w14:textId="77777777" w:rsidR="00431897" w:rsidRPr="00F742DE" w:rsidRDefault="00431897" w:rsidP="00C9586E">
            <w:pPr>
              <w:spacing w:before="0" w:after="0" w:line="240" w:lineRule="auto"/>
              <w:jc w:val="right"/>
              <w:rPr>
                <w:rFonts w:ascii="Arial Narrow" w:hAnsi="Arial Narrow"/>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4A6ACAB"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93B14C1"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393</w:t>
            </w:r>
          </w:p>
        </w:tc>
      </w:tr>
      <w:tr w:rsidR="00C9586E" w:rsidRPr="00F742DE" w14:paraId="46F92ABE"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584C4A15"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2</w:t>
            </w:r>
          </w:p>
        </w:tc>
        <w:tc>
          <w:tcPr>
            <w:tcW w:w="1842" w:type="dxa"/>
            <w:tcBorders>
              <w:top w:val="single" w:sz="4" w:space="0" w:color="auto"/>
              <w:left w:val="single" w:sz="4" w:space="0" w:color="auto"/>
              <w:bottom w:val="single" w:sz="4" w:space="0" w:color="auto"/>
              <w:right w:val="single" w:sz="4" w:space="0" w:color="auto"/>
            </w:tcBorders>
          </w:tcPr>
          <w:p w14:paraId="01C2FCBF"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3</w:t>
            </w:r>
          </w:p>
        </w:tc>
        <w:tc>
          <w:tcPr>
            <w:tcW w:w="1843" w:type="dxa"/>
            <w:tcBorders>
              <w:top w:val="single" w:sz="4" w:space="0" w:color="auto"/>
              <w:left w:val="single" w:sz="4" w:space="0" w:color="auto"/>
              <w:bottom w:val="single" w:sz="4" w:space="0" w:color="auto"/>
              <w:right w:val="single" w:sz="4" w:space="0" w:color="auto"/>
            </w:tcBorders>
          </w:tcPr>
          <w:p w14:paraId="3066DB31" w14:textId="77777777" w:rsidR="00431897" w:rsidRPr="00F742DE" w:rsidRDefault="00431897" w:rsidP="00C9586E">
            <w:pPr>
              <w:spacing w:before="0" w:after="0" w:line="240" w:lineRule="auto"/>
              <w:jc w:val="right"/>
              <w:rPr>
                <w:rFonts w:ascii="Arial Narrow" w:hAnsi="Arial Narrow"/>
                <w:sz w:val="22"/>
                <w:szCs w:val="22"/>
              </w:rPr>
            </w:pPr>
          </w:p>
        </w:tc>
        <w:tc>
          <w:tcPr>
            <w:tcW w:w="2410" w:type="dxa"/>
            <w:tcBorders>
              <w:top w:val="single" w:sz="4" w:space="0" w:color="auto"/>
              <w:left w:val="single" w:sz="4" w:space="0" w:color="auto"/>
              <w:bottom w:val="single" w:sz="4" w:space="0" w:color="auto"/>
              <w:right w:val="single" w:sz="4" w:space="0" w:color="auto"/>
            </w:tcBorders>
          </w:tcPr>
          <w:p w14:paraId="74F3BC4B"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458B83C1"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144A5C5B" w14:textId="77777777" w:rsidR="00431897" w:rsidRPr="00F742DE" w:rsidRDefault="00431897" w:rsidP="00C9586E">
            <w:pPr>
              <w:spacing w:before="0" w:after="0" w:line="240" w:lineRule="auto"/>
              <w:jc w:val="right"/>
              <w:rPr>
                <w:rFonts w:ascii="Arial Narrow" w:hAnsi="Arial Narrow"/>
                <w:sz w:val="22"/>
                <w:szCs w:val="22"/>
              </w:rPr>
            </w:pPr>
          </w:p>
        </w:tc>
        <w:tc>
          <w:tcPr>
            <w:tcW w:w="1984" w:type="dxa"/>
            <w:tcBorders>
              <w:top w:val="single" w:sz="4" w:space="0" w:color="auto"/>
              <w:left w:val="single" w:sz="4" w:space="0" w:color="auto"/>
              <w:bottom w:val="single" w:sz="4" w:space="0" w:color="auto"/>
              <w:right w:val="single" w:sz="4" w:space="0" w:color="auto"/>
            </w:tcBorders>
          </w:tcPr>
          <w:p w14:paraId="03C5CF5A"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6B05D53"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3</w:t>
            </w:r>
          </w:p>
        </w:tc>
      </w:tr>
      <w:tr w:rsidR="00C9586E" w:rsidRPr="00F742DE" w14:paraId="3D999D68"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5FE9A2F3"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3</w:t>
            </w:r>
          </w:p>
        </w:tc>
        <w:tc>
          <w:tcPr>
            <w:tcW w:w="1842" w:type="dxa"/>
            <w:tcBorders>
              <w:top w:val="single" w:sz="4" w:space="0" w:color="auto"/>
              <w:left w:val="single" w:sz="4" w:space="0" w:color="auto"/>
              <w:bottom w:val="single" w:sz="4" w:space="0" w:color="auto"/>
              <w:right w:val="single" w:sz="4" w:space="0" w:color="auto"/>
            </w:tcBorders>
          </w:tcPr>
          <w:p w14:paraId="211D1BA5"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35</w:t>
            </w:r>
          </w:p>
        </w:tc>
        <w:tc>
          <w:tcPr>
            <w:tcW w:w="1843" w:type="dxa"/>
            <w:tcBorders>
              <w:top w:val="single" w:sz="4" w:space="0" w:color="auto"/>
              <w:left w:val="single" w:sz="4" w:space="0" w:color="auto"/>
              <w:bottom w:val="single" w:sz="4" w:space="0" w:color="auto"/>
              <w:right w:val="single" w:sz="4" w:space="0" w:color="auto"/>
            </w:tcBorders>
          </w:tcPr>
          <w:p w14:paraId="74BA5AD6"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100</w:t>
            </w:r>
          </w:p>
        </w:tc>
        <w:tc>
          <w:tcPr>
            <w:tcW w:w="2410" w:type="dxa"/>
            <w:tcBorders>
              <w:top w:val="single" w:sz="4" w:space="0" w:color="auto"/>
              <w:left w:val="single" w:sz="4" w:space="0" w:color="auto"/>
              <w:bottom w:val="single" w:sz="4" w:space="0" w:color="auto"/>
              <w:right w:val="single" w:sz="4" w:space="0" w:color="auto"/>
            </w:tcBorders>
          </w:tcPr>
          <w:p w14:paraId="2C3BB20A"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135</w:t>
            </w:r>
          </w:p>
        </w:tc>
        <w:tc>
          <w:tcPr>
            <w:tcW w:w="1984" w:type="dxa"/>
            <w:tcBorders>
              <w:top w:val="single" w:sz="4" w:space="0" w:color="auto"/>
              <w:left w:val="single" w:sz="4" w:space="0" w:color="auto"/>
              <w:bottom w:val="single" w:sz="4" w:space="0" w:color="auto"/>
              <w:right w:val="single" w:sz="4" w:space="0" w:color="auto"/>
            </w:tcBorders>
          </w:tcPr>
          <w:p w14:paraId="0929EB80"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8</w:t>
            </w:r>
          </w:p>
        </w:tc>
        <w:tc>
          <w:tcPr>
            <w:tcW w:w="1984" w:type="dxa"/>
            <w:tcBorders>
              <w:top w:val="single" w:sz="4" w:space="0" w:color="auto"/>
              <w:left w:val="single" w:sz="4" w:space="0" w:color="auto"/>
              <w:bottom w:val="single" w:sz="4" w:space="0" w:color="auto"/>
              <w:right w:val="single" w:sz="4" w:space="0" w:color="auto"/>
            </w:tcBorders>
          </w:tcPr>
          <w:p w14:paraId="283C3404"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8A43EDE"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00C9414"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143</w:t>
            </w:r>
          </w:p>
        </w:tc>
      </w:tr>
      <w:tr w:rsidR="00C9586E" w:rsidRPr="00F742DE" w14:paraId="0C86AEA8"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493865F7"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4</w:t>
            </w:r>
          </w:p>
        </w:tc>
        <w:tc>
          <w:tcPr>
            <w:tcW w:w="1842" w:type="dxa"/>
            <w:tcBorders>
              <w:top w:val="single" w:sz="4" w:space="0" w:color="auto"/>
              <w:left w:val="single" w:sz="4" w:space="0" w:color="auto"/>
              <w:bottom w:val="single" w:sz="4" w:space="0" w:color="auto"/>
              <w:right w:val="single" w:sz="4" w:space="0" w:color="auto"/>
            </w:tcBorders>
          </w:tcPr>
          <w:p w14:paraId="13AC7DA4"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1</w:t>
            </w:r>
          </w:p>
        </w:tc>
        <w:tc>
          <w:tcPr>
            <w:tcW w:w="1843" w:type="dxa"/>
            <w:tcBorders>
              <w:top w:val="single" w:sz="4" w:space="0" w:color="auto"/>
              <w:left w:val="single" w:sz="4" w:space="0" w:color="auto"/>
              <w:bottom w:val="single" w:sz="4" w:space="0" w:color="auto"/>
              <w:right w:val="single" w:sz="4" w:space="0" w:color="auto"/>
            </w:tcBorders>
          </w:tcPr>
          <w:p w14:paraId="5B5CA5F0" w14:textId="77777777" w:rsidR="00431897" w:rsidRPr="00F742DE" w:rsidRDefault="00431897" w:rsidP="00C9586E">
            <w:pPr>
              <w:spacing w:before="0" w:after="0" w:line="240" w:lineRule="auto"/>
              <w:jc w:val="right"/>
              <w:rPr>
                <w:rFonts w:ascii="Arial Narrow" w:hAnsi="Arial Narrow"/>
                <w:sz w:val="22"/>
                <w:szCs w:val="22"/>
              </w:rPr>
            </w:pPr>
          </w:p>
        </w:tc>
        <w:tc>
          <w:tcPr>
            <w:tcW w:w="2410" w:type="dxa"/>
            <w:tcBorders>
              <w:top w:val="single" w:sz="4" w:space="0" w:color="auto"/>
              <w:left w:val="single" w:sz="4" w:space="0" w:color="auto"/>
              <w:bottom w:val="single" w:sz="4" w:space="0" w:color="auto"/>
              <w:right w:val="single" w:sz="4" w:space="0" w:color="auto"/>
            </w:tcBorders>
          </w:tcPr>
          <w:p w14:paraId="0C56CC38"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78E546A0" w14:textId="77777777" w:rsidR="00431897" w:rsidRPr="00F742DE" w:rsidRDefault="00431897" w:rsidP="00C9586E">
            <w:pPr>
              <w:spacing w:before="0" w:after="0" w:line="240" w:lineRule="auto"/>
              <w:jc w:val="right"/>
              <w:rPr>
                <w:rFonts w:ascii="Arial Narrow" w:hAnsi="Arial Narrow"/>
                <w:sz w:val="22"/>
                <w:szCs w:val="22"/>
              </w:rPr>
            </w:pPr>
          </w:p>
        </w:tc>
        <w:tc>
          <w:tcPr>
            <w:tcW w:w="1984" w:type="dxa"/>
            <w:tcBorders>
              <w:top w:val="single" w:sz="4" w:space="0" w:color="auto"/>
              <w:left w:val="single" w:sz="4" w:space="0" w:color="auto"/>
              <w:bottom w:val="single" w:sz="4" w:space="0" w:color="auto"/>
              <w:right w:val="single" w:sz="4" w:space="0" w:color="auto"/>
            </w:tcBorders>
          </w:tcPr>
          <w:p w14:paraId="0ED35081"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5BC41963"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D0ED178"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w:t>
            </w:r>
          </w:p>
        </w:tc>
      </w:tr>
      <w:tr w:rsidR="00C9586E" w:rsidRPr="00F742DE" w14:paraId="405B06AE"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25E71024"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5</w:t>
            </w:r>
          </w:p>
        </w:tc>
        <w:tc>
          <w:tcPr>
            <w:tcW w:w="1842" w:type="dxa"/>
            <w:tcBorders>
              <w:top w:val="single" w:sz="4" w:space="0" w:color="auto"/>
              <w:left w:val="single" w:sz="4" w:space="0" w:color="auto"/>
              <w:bottom w:val="single" w:sz="4" w:space="0" w:color="auto"/>
              <w:right w:val="single" w:sz="4" w:space="0" w:color="auto"/>
            </w:tcBorders>
          </w:tcPr>
          <w:p w14:paraId="2C62F5E5"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3</w:t>
            </w:r>
          </w:p>
        </w:tc>
        <w:tc>
          <w:tcPr>
            <w:tcW w:w="1843" w:type="dxa"/>
            <w:tcBorders>
              <w:top w:val="single" w:sz="4" w:space="0" w:color="auto"/>
              <w:left w:val="single" w:sz="4" w:space="0" w:color="auto"/>
              <w:bottom w:val="single" w:sz="4" w:space="0" w:color="auto"/>
              <w:right w:val="single" w:sz="4" w:space="0" w:color="auto"/>
            </w:tcBorders>
          </w:tcPr>
          <w:p w14:paraId="6B800A3C"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53</w:t>
            </w:r>
          </w:p>
        </w:tc>
        <w:tc>
          <w:tcPr>
            <w:tcW w:w="2410" w:type="dxa"/>
            <w:tcBorders>
              <w:top w:val="single" w:sz="4" w:space="0" w:color="auto"/>
              <w:left w:val="single" w:sz="4" w:space="0" w:color="auto"/>
              <w:bottom w:val="single" w:sz="4" w:space="0" w:color="auto"/>
              <w:right w:val="single" w:sz="4" w:space="0" w:color="auto"/>
            </w:tcBorders>
          </w:tcPr>
          <w:p w14:paraId="2A159AE8"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56</w:t>
            </w:r>
          </w:p>
        </w:tc>
        <w:tc>
          <w:tcPr>
            <w:tcW w:w="1984" w:type="dxa"/>
            <w:tcBorders>
              <w:top w:val="single" w:sz="4" w:space="0" w:color="auto"/>
              <w:left w:val="single" w:sz="4" w:space="0" w:color="auto"/>
              <w:bottom w:val="single" w:sz="4" w:space="0" w:color="auto"/>
              <w:right w:val="single" w:sz="4" w:space="0" w:color="auto"/>
            </w:tcBorders>
          </w:tcPr>
          <w:p w14:paraId="19E47A8B"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78</w:t>
            </w:r>
          </w:p>
        </w:tc>
        <w:tc>
          <w:tcPr>
            <w:tcW w:w="1984" w:type="dxa"/>
            <w:tcBorders>
              <w:top w:val="single" w:sz="4" w:space="0" w:color="auto"/>
              <w:left w:val="single" w:sz="4" w:space="0" w:color="auto"/>
              <w:bottom w:val="single" w:sz="4" w:space="0" w:color="auto"/>
              <w:right w:val="single" w:sz="4" w:space="0" w:color="auto"/>
            </w:tcBorders>
          </w:tcPr>
          <w:p w14:paraId="6D3DEC2D"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7B9A77B3"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FEF09E2"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134</w:t>
            </w:r>
          </w:p>
        </w:tc>
      </w:tr>
      <w:tr w:rsidR="00C9586E" w:rsidRPr="00F742DE" w14:paraId="7336ECDB"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7F1C2A7B"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6</w:t>
            </w:r>
          </w:p>
        </w:tc>
        <w:tc>
          <w:tcPr>
            <w:tcW w:w="1842" w:type="dxa"/>
            <w:tcBorders>
              <w:top w:val="single" w:sz="4" w:space="0" w:color="auto"/>
              <w:left w:val="single" w:sz="4" w:space="0" w:color="auto"/>
              <w:bottom w:val="single" w:sz="4" w:space="0" w:color="auto"/>
              <w:right w:val="single" w:sz="4" w:space="0" w:color="auto"/>
            </w:tcBorders>
          </w:tcPr>
          <w:p w14:paraId="7696B8C0" w14:textId="77777777" w:rsidR="00431897" w:rsidRPr="00F742DE" w:rsidRDefault="00431897" w:rsidP="00C9586E">
            <w:pPr>
              <w:spacing w:before="0" w:after="0" w:line="240" w:lineRule="auto"/>
              <w:jc w:val="right"/>
              <w:rPr>
                <w:rFonts w:ascii="Arial Narrow" w:hAnsi="Arial Narrow"/>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F3A9890" w14:textId="77777777" w:rsidR="00431897" w:rsidRPr="00F742DE" w:rsidRDefault="00431897" w:rsidP="00C9586E">
            <w:pPr>
              <w:spacing w:before="0" w:after="0" w:line="240" w:lineRule="auto"/>
              <w:jc w:val="right"/>
              <w:rPr>
                <w:rFonts w:ascii="Arial Narrow" w:hAnsi="Arial Narrow"/>
                <w:sz w:val="22"/>
                <w:szCs w:val="22"/>
              </w:rPr>
            </w:pPr>
          </w:p>
        </w:tc>
        <w:tc>
          <w:tcPr>
            <w:tcW w:w="2410" w:type="dxa"/>
            <w:tcBorders>
              <w:top w:val="single" w:sz="4" w:space="0" w:color="auto"/>
              <w:left w:val="single" w:sz="4" w:space="0" w:color="auto"/>
              <w:bottom w:val="single" w:sz="4" w:space="0" w:color="auto"/>
              <w:right w:val="single" w:sz="4" w:space="0" w:color="auto"/>
            </w:tcBorders>
          </w:tcPr>
          <w:p w14:paraId="55FB74B3"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0</w:t>
            </w:r>
          </w:p>
        </w:tc>
        <w:tc>
          <w:tcPr>
            <w:tcW w:w="1984" w:type="dxa"/>
            <w:tcBorders>
              <w:top w:val="single" w:sz="4" w:space="0" w:color="auto"/>
              <w:left w:val="single" w:sz="4" w:space="0" w:color="auto"/>
              <w:bottom w:val="single" w:sz="4" w:space="0" w:color="auto"/>
              <w:right w:val="single" w:sz="4" w:space="0" w:color="auto"/>
            </w:tcBorders>
          </w:tcPr>
          <w:p w14:paraId="2AB8CD32"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0EA4CCA9"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34C2C89"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C5565FF"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3</w:t>
            </w:r>
          </w:p>
        </w:tc>
      </w:tr>
      <w:tr w:rsidR="00C9586E" w:rsidRPr="00F742DE" w14:paraId="1E622D1B"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1D298C44"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7</w:t>
            </w:r>
          </w:p>
        </w:tc>
        <w:tc>
          <w:tcPr>
            <w:tcW w:w="1842" w:type="dxa"/>
            <w:tcBorders>
              <w:top w:val="single" w:sz="4" w:space="0" w:color="auto"/>
              <w:left w:val="single" w:sz="4" w:space="0" w:color="auto"/>
              <w:bottom w:val="single" w:sz="4" w:space="0" w:color="auto"/>
              <w:right w:val="single" w:sz="4" w:space="0" w:color="auto"/>
            </w:tcBorders>
          </w:tcPr>
          <w:p w14:paraId="5DF6C62C"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1</w:t>
            </w:r>
          </w:p>
        </w:tc>
        <w:tc>
          <w:tcPr>
            <w:tcW w:w="1843" w:type="dxa"/>
            <w:tcBorders>
              <w:top w:val="single" w:sz="4" w:space="0" w:color="auto"/>
              <w:left w:val="single" w:sz="4" w:space="0" w:color="auto"/>
              <w:bottom w:val="single" w:sz="4" w:space="0" w:color="auto"/>
              <w:right w:val="single" w:sz="4" w:space="0" w:color="auto"/>
            </w:tcBorders>
          </w:tcPr>
          <w:p w14:paraId="5F1D6C09" w14:textId="77777777" w:rsidR="00431897" w:rsidRPr="00F742DE" w:rsidRDefault="00431897" w:rsidP="00C9586E">
            <w:pPr>
              <w:spacing w:before="0" w:after="0" w:line="240" w:lineRule="auto"/>
              <w:jc w:val="right"/>
              <w:rPr>
                <w:rFonts w:ascii="Arial Narrow" w:hAnsi="Arial Narrow"/>
                <w:sz w:val="22"/>
                <w:szCs w:val="22"/>
              </w:rPr>
            </w:pPr>
          </w:p>
        </w:tc>
        <w:tc>
          <w:tcPr>
            <w:tcW w:w="2410" w:type="dxa"/>
            <w:tcBorders>
              <w:top w:val="single" w:sz="4" w:space="0" w:color="auto"/>
              <w:left w:val="single" w:sz="4" w:space="0" w:color="auto"/>
              <w:bottom w:val="single" w:sz="4" w:space="0" w:color="auto"/>
              <w:right w:val="single" w:sz="4" w:space="0" w:color="auto"/>
            </w:tcBorders>
          </w:tcPr>
          <w:p w14:paraId="06C67E3F"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07E5FCB9"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13</w:t>
            </w:r>
          </w:p>
        </w:tc>
        <w:tc>
          <w:tcPr>
            <w:tcW w:w="1984" w:type="dxa"/>
            <w:tcBorders>
              <w:top w:val="single" w:sz="4" w:space="0" w:color="auto"/>
              <w:left w:val="single" w:sz="4" w:space="0" w:color="auto"/>
              <w:bottom w:val="single" w:sz="4" w:space="0" w:color="auto"/>
              <w:right w:val="single" w:sz="4" w:space="0" w:color="auto"/>
            </w:tcBorders>
          </w:tcPr>
          <w:p w14:paraId="1D1D03C6"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7D26901A"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B733918"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14</w:t>
            </w:r>
          </w:p>
        </w:tc>
      </w:tr>
      <w:tr w:rsidR="00C9586E" w:rsidRPr="00F742DE" w14:paraId="5E7C686C"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3769210D"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8</w:t>
            </w:r>
          </w:p>
        </w:tc>
        <w:tc>
          <w:tcPr>
            <w:tcW w:w="1842" w:type="dxa"/>
            <w:tcBorders>
              <w:top w:val="single" w:sz="4" w:space="0" w:color="auto"/>
              <w:left w:val="single" w:sz="4" w:space="0" w:color="auto"/>
              <w:bottom w:val="single" w:sz="4" w:space="0" w:color="auto"/>
              <w:right w:val="single" w:sz="4" w:space="0" w:color="auto"/>
            </w:tcBorders>
          </w:tcPr>
          <w:p w14:paraId="5725CB0F" w14:textId="77777777" w:rsidR="00431897" w:rsidRPr="00F742DE" w:rsidRDefault="00431897" w:rsidP="00C9586E">
            <w:pPr>
              <w:spacing w:before="0" w:after="0" w:line="240" w:lineRule="auto"/>
              <w:jc w:val="right"/>
              <w:rPr>
                <w:rFonts w:ascii="Arial Narrow" w:hAnsi="Arial Narrow"/>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FEBE865"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1</w:t>
            </w:r>
          </w:p>
        </w:tc>
        <w:tc>
          <w:tcPr>
            <w:tcW w:w="2410" w:type="dxa"/>
            <w:tcBorders>
              <w:top w:val="single" w:sz="4" w:space="0" w:color="auto"/>
              <w:left w:val="single" w:sz="4" w:space="0" w:color="auto"/>
              <w:bottom w:val="single" w:sz="4" w:space="0" w:color="auto"/>
              <w:right w:val="single" w:sz="4" w:space="0" w:color="auto"/>
            </w:tcBorders>
          </w:tcPr>
          <w:p w14:paraId="783F64BF"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3308EF78"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13</w:t>
            </w:r>
          </w:p>
        </w:tc>
        <w:tc>
          <w:tcPr>
            <w:tcW w:w="1984" w:type="dxa"/>
            <w:tcBorders>
              <w:top w:val="single" w:sz="4" w:space="0" w:color="auto"/>
              <w:left w:val="single" w:sz="4" w:space="0" w:color="auto"/>
              <w:bottom w:val="single" w:sz="4" w:space="0" w:color="auto"/>
              <w:right w:val="single" w:sz="4" w:space="0" w:color="auto"/>
            </w:tcBorders>
          </w:tcPr>
          <w:p w14:paraId="78D7A0A3"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033A8973"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7B7BA8B"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14</w:t>
            </w:r>
          </w:p>
        </w:tc>
      </w:tr>
      <w:tr w:rsidR="00C9586E" w:rsidRPr="00F742DE" w14:paraId="014B9ABF"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65BEE6CD"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9</w:t>
            </w:r>
          </w:p>
        </w:tc>
        <w:tc>
          <w:tcPr>
            <w:tcW w:w="1842" w:type="dxa"/>
            <w:tcBorders>
              <w:top w:val="single" w:sz="4" w:space="0" w:color="auto"/>
              <w:left w:val="single" w:sz="4" w:space="0" w:color="auto"/>
              <w:bottom w:val="single" w:sz="4" w:space="0" w:color="auto"/>
              <w:right w:val="single" w:sz="4" w:space="0" w:color="auto"/>
            </w:tcBorders>
          </w:tcPr>
          <w:p w14:paraId="67A93211" w14:textId="77777777" w:rsidR="00431897" w:rsidRPr="00F742DE" w:rsidRDefault="00431897" w:rsidP="00C9586E">
            <w:pPr>
              <w:spacing w:before="0" w:after="0" w:line="240" w:lineRule="auto"/>
              <w:jc w:val="right"/>
              <w:rPr>
                <w:rFonts w:ascii="Arial Narrow" w:hAnsi="Arial Narrow"/>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0F2B015"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1</w:t>
            </w:r>
          </w:p>
        </w:tc>
        <w:tc>
          <w:tcPr>
            <w:tcW w:w="2410" w:type="dxa"/>
            <w:tcBorders>
              <w:top w:val="single" w:sz="4" w:space="0" w:color="auto"/>
              <w:left w:val="single" w:sz="4" w:space="0" w:color="auto"/>
              <w:bottom w:val="single" w:sz="4" w:space="0" w:color="auto"/>
              <w:right w:val="single" w:sz="4" w:space="0" w:color="auto"/>
            </w:tcBorders>
          </w:tcPr>
          <w:p w14:paraId="595A03C6"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6D4F9D37"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224F4277" w14:textId="77777777" w:rsidR="00431897" w:rsidRPr="00F742DE" w:rsidRDefault="00431897" w:rsidP="00C9586E">
            <w:pPr>
              <w:spacing w:before="0" w:after="0" w:line="240" w:lineRule="auto"/>
              <w:jc w:val="right"/>
              <w:rPr>
                <w:rFonts w:ascii="Arial Narrow" w:hAnsi="Arial Narrow"/>
                <w:sz w:val="22"/>
                <w:szCs w:val="22"/>
              </w:rPr>
            </w:pPr>
          </w:p>
        </w:tc>
        <w:tc>
          <w:tcPr>
            <w:tcW w:w="1985" w:type="dxa"/>
            <w:tcBorders>
              <w:top w:val="single" w:sz="4" w:space="0" w:color="auto"/>
              <w:left w:val="single" w:sz="4" w:space="0" w:color="auto"/>
              <w:bottom w:val="single" w:sz="4" w:space="0" w:color="auto"/>
              <w:right w:val="single" w:sz="4" w:space="0" w:color="auto"/>
            </w:tcBorders>
          </w:tcPr>
          <w:p w14:paraId="55B58FE5"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15E14AA"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4</w:t>
            </w:r>
          </w:p>
        </w:tc>
      </w:tr>
      <w:tr w:rsidR="00C9586E" w:rsidRPr="00F742DE" w14:paraId="6AD395FB"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4C7C54D2"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Remainder</w:t>
            </w:r>
          </w:p>
        </w:tc>
        <w:tc>
          <w:tcPr>
            <w:tcW w:w="1842" w:type="dxa"/>
            <w:tcBorders>
              <w:top w:val="single" w:sz="4" w:space="0" w:color="auto"/>
              <w:left w:val="single" w:sz="4" w:space="0" w:color="auto"/>
              <w:bottom w:val="single" w:sz="4" w:space="0" w:color="auto"/>
              <w:right w:val="single" w:sz="4" w:space="0" w:color="auto"/>
            </w:tcBorders>
          </w:tcPr>
          <w:p w14:paraId="58CEE869" w14:textId="77777777" w:rsidR="00431897" w:rsidRPr="00F742DE" w:rsidRDefault="00431897" w:rsidP="00C9586E">
            <w:pPr>
              <w:spacing w:before="0" w:after="0" w:line="240" w:lineRule="auto"/>
              <w:jc w:val="right"/>
              <w:rPr>
                <w:rFonts w:ascii="Arial Narrow" w:hAnsi="Arial Narrow"/>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4B6ED92" w14:textId="77777777" w:rsidR="00431897" w:rsidRPr="00F742DE" w:rsidRDefault="00431897" w:rsidP="00C9586E">
            <w:pPr>
              <w:spacing w:before="0" w:after="0" w:line="240" w:lineRule="auto"/>
              <w:jc w:val="right"/>
              <w:rPr>
                <w:rFonts w:ascii="Arial Narrow" w:hAnsi="Arial Narrow"/>
                <w:sz w:val="22"/>
                <w:szCs w:val="22"/>
              </w:rPr>
            </w:pPr>
          </w:p>
        </w:tc>
        <w:tc>
          <w:tcPr>
            <w:tcW w:w="2410" w:type="dxa"/>
            <w:tcBorders>
              <w:top w:val="single" w:sz="4" w:space="0" w:color="auto"/>
              <w:left w:val="single" w:sz="4" w:space="0" w:color="auto"/>
              <w:bottom w:val="single" w:sz="4" w:space="0" w:color="auto"/>
              <w:right w:val="single" w:sz="4" w:space="0" w:color="auto"/>
            </w:tcBorders>
          </w:tcPr>
          <w:p w14:paraId="48C4C352"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0</w:t>
            </w:r>
          </w:p>
        </w:tc>
        <w:tc>
          <w:tcPr>
            <w:tcW w:w="1984" w:type="dxa"/>
            <w:tcBorders>
              <w:top w:val="single" w:sz="4" w:space="0" w:color="auto"/>
              <w:left w:val="single" w:sz="4" w:space="0" w:color="auto"/>
              <w:bottom w:val="single" w:sz="4" w:space="0" w:color="auto"/>
              <w:right w:val="single" w:sz="4" w:space="0" w:color="auto"/>
            </w:tcBorders>
          </w:tcPr>
          <w:p w14:paraId="3F85ECFE" w14:textId="77777777"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0</w:t>
            </w:r>
          </w:p>
        </w:tc>
        <w:tc>
          <w:tcPr>
            <w:tcW w:w="1984" w:type="dxa"/>
            <w:tcBorders>
              <w:top w:val="single" w:sz="4" w:space="0" w:color="auto"/>
              <w:left w:val="single" w:sz="4" w:space="0" w:color="auto"/>
              <w:bottom w:val="single" w:sz="4" w:space="0" w:color="auto"/>
              <w:right w:val="single" w:sz="4" w:space="0" w:color="auto"/>
            </w:tcBorders>
          </w:tcPr>
          <w:p w14:paraId="0FE19BB3" w14:textId="3560CFA8" w:rsidR="00431897" w:rsidRPr="00F742DE" w:rsidRDefault="00431897" w:rsidP="00C9586E">
            <w:pPr>
              <w:spacing w:before="0" w:after="0" w:line="240" w:lineRule="auto"/>
              <w:jc w:val="right"/>
              <w:rPr>
                <w:rFonts w:ascii="Arial Narrow" w:hAnsi="Arial Narrow"/>
                <w:sz w:val="22"/>
                <w:szCs w:val="22"/>
              </w:rPr>
            </w:pPr>
            <w:r>
              <w:rPr>
                <w:rFonts w:ascii="Calibri" w:hAnsi="Calibri"/>
                <w:sz w:val="22"/>
                <w:szCs w:val="22"/>
              </w:rPr>
              <w:t>1</w:t>
            </w:r>
            <w:r w:rsidR="00E354C4">
              <w:rPr>
                <w:rFonts w:ascii="Calibri" w:hAnsi="Calibri"/>
                <w:sz w:val="22"/>
                <w:szCs w:val="22"/>
              </w:rPr>
              <w:t>,</w:t>
            </w:r>
            <w:r>
              <w:rPr>
                <w:rFonts w:ascii="Calibri" w:hAnsi="Calibri"/>
                <w:sz w:val="22"/>
                <w:szCs w:val="22"/>
              </w:rPr>
              <w:t>159</w:t>
            </w:r>
          </w:p>
        </w:tc>
        <w:tc>
          <w:tcPr>
            <w:tcW w:w="1985" w:type="dxa"/>
            <w:tcBorders>
              <w:top w:val="single" w:sz="4" w:space="0" w:color="auto"/>
              <w:left w:val="single" w:sz="4" w:space="0" w:color="auto"/>
              <w:bottom w:val="single" w:sz="4" w:space="0" w:color="auto"/>
              <w:right w:val="single" w:sz="4" w:space="0" w:color="auto"/>
            </w:tcBorders>
          </w:tcPr>
          <w:p w14:paraId="5D1EEA2F" w14:textId="77777777" w:rsidR="00431897" w:rsidRPr="00F742DE" w:rsidRDefault="00431897" w:rsidP="00C9586E">
            <w:pPr>
              <w:spacing w:before="0" w:after="0" w:line="240" w:lineRule="auto"/>
              <w:jc w:val="right"/>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60AE3D8" w14:textId="31D7574E"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w:t>
            </w:r>
            <w:r w:rsidR="00E354C4">
              <w:rPr>
                <w:rFonts w:ascii="Calibri" w:hAnsi="Calibri"/>
                <w:b/>
                <w:sz w:val="22"/>
                <w:szCs w:val="22"/>
              </w:rPr>
              <w:t>,</w:t>
            </w:r>
            <w:r>
              <w:rPr>
                <w:rFonts w:ascii="Calibri" w:hAnsi="Calibri"/>
                <w:b/>
                <w:sz w:val="22"/>
                <w:szCs w:val="22"/>
              </w:rPr>
              <w:t>162</w:t>
            </w:r>
          </w:p>
        </w:tc>
      </w:tr>
      <w:tr w:rsidR="00C9586E" w:rsidRPr="00F742DE" w14:paraId="4A02DD90" w14:textId="77777777" w:rsidTr="00C9586E">
        <w:tc>
          <w:tcPr>
            <w:tcW w:w="1418" w:type="dxa"/>
            <w:tcBorders>
              <w:top w:val="single" w:sz="4" w:space="0" w:color="auto"/>
              <w:left w:val="single" w:sz="4" w:space="0" w:color="auto"/>
              <w:bottom w:val="single" w:sz="4" w:space="0" w:color="auto"/>
              <w:right w:val="single" w:sz="4" w:space="0" w:color="auto"/>
            </w:tcBorders>
            <w:shd w:val="clear" w:color="auto" w:fill="E5DFEC"/>
          </w:tcPr>
          <w:p w14:paraId="522DA715" w14:textId="77777777" w:rsidR="00431897" w:rsidRPr="00F742DE" w:rsidRDefault="00431897" w:rsidP="00C9586E">
            <w:pPr>
              <w:spacing w:before="0" w:after="0" w:line="240" w:lineRule="auto"/>
              <w:rPr>
                <w:rFonts w:ascii="Arial Narrow" w:hAnsi="Arial Narrow"/>
                <w:b/>
                <w:bCs/>
                <w:sz w:val="22"/>
                <w:szCs w:val="22"/>
              </w:rPr>
            </w:pPr>
            <w:r w:rsidRPr="00F742DE">
              <w:rPr>
                <w:rFonts w:ascii="Arial Narrow" w:hAnsi="Arial Narrow"/>
                <w:b/>
                <w:bCs/>
                <w:sz w:val="22"/>
                <w:szCs w:val="22"/>
              </w:rPr>
              <w:t>Total</w:t>
            </w:r>
          </w:p>
        </w:tc>
        <w:tc>
          <w:tcPr>
            <w:tcW w:w="1842" w:type="dxa"/>
            <w:tcBorders>
              <w:top w:val="single" w:sz="4" w:space="0" w:color="auto"/>
              <w:left w:val="single" w:sz="4" w:space="0" w:color="auto"/>
              <w:bottom w:val="single" w:sz="4" w:space="0" w:color="auto"/>
              <w:right w:val="single" w:sz="4" w:space="0" w:color="auto"/>
            </w:tcBorders>
          </w:tcPr>
          <w:p w14:paraId="3C6FB5DC"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131</w:t>
            </w:r>
          </w:p>
        </w:tc>
        <w:tc>
          <w:tcPr>
            <w:tcW w:w="1843" w:type="dxa"/>
            <w:tcBorders>
              <w:top w:val="single" w:sz="4" w:space="0" w:color="auto"/>
              <w:left w:val="single" w:sz="4" w:space="0" w:color="auto"/>
              <w:bottom w:val="single" w:sz="4" w:space="0" w:color="auto"/>
              <w:right w:val="single" w:sz="4" w:space="0" w:color="auto"/>
            </w:tcBorders>
          </w:tcPr>
          <w:p w14:paraId="24A07B9C"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460</w:t>
            </w:r>
          </w:p>
        </w:tc>
        <w:tc>
          <w:tcPr>
            <w:tcW w:w="2410" w:type="dxa"/>
            <w:tcBorders>
              <w:top w:val="single" w:sz="4" w:space="0" w:color="auto"/>
              <w:left w:val="single" w:sz="4" w:space="0" w:color="auto"/>
              <w:bottom w:val="single" w:sz="4" w:space="0" w:color="auto"/>
              <w:right w:val="single" w:sz="4" w:space="0" w:color="auto"/>
            </w:tcBorders>
          </w:tcPr>
          <w:p w14:paraId="3BB2DC79"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591</w:t>
            </w:r>
          </w:p>
        </w:tc>
        <w:tc>
          <w:tcPr>
            <w:tcW w:w="1984" w:type="dxa"/>
            <w:tcBorders>
              <w:top w:val="single" w:sz="4" w:space="0" w:color="auto"/>
              <w:left w:val="single" w:sz="4" w:space="0" w:color="auto"/>
              <w:bottom w:val="single" w:sz="4" w:space="0" w:color="auto"/>
              <w:right w:val="single" w:sz="4" w:space="0" w:color="auto"/>
            </w:tcBorders>
          </w:tcPr>
          <w:p w14:paraId="57C0EEC3"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121</w:t>
            </w:r>
          </w:p>
        </w:tc>
        <w:tc>
          <w:tcPr>
            <w:tcW w:w="1984" w:type="dxa"/>
            <w:tcBorders>
              <w:top w:val="single" w:sz="4" w:space="0" w:color="auto"/>
              <w:left w:val="single" w:sz="4" w:space="0" w:color="auto"/>
              <w:bottom w:val="single" w:sz="4" w:space="0" w:color="auto"/>
              <w:right w:val="single" w:sz="4" w:space="0" w:color="auto"/>
            </w:tcBorders>
          </w:tcPr>
          <w:p w14:paraId="1F94A2C2" w14:textId="3B5EC238"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w:t>
            </w:r>
            <w:r w:rsidR="00E354C4">
              <w:rPr>
                <w:rFonts w:ascii="Calibri" w:hAnsi="Calibri"/>
                <w:b/>
                <w:sz w:val="22"/>
                <w:szCs w:val="22"/>
              </w:rPr>
              <w:t>,</w:t>
            </w:r>
            <w:r>
              <w:rPr>
                <w:rFonts w:ascii="Calibri" w:hAnsi="Calibri"/>
                <w:b/>
                <w:sz w:val="22"/>
                <w:szCs w:val="22"/>
              </w:rPr>
              <w:t>159</w:t>
            </w:r>
          </w:p>
        </w:tc>
        <w:tc>
          <w:tcPr>
            <w:tcW w:w="1985" w:type="dxa"/>
            <w:tcBorders>
              <w:top w:val="single" w:sz="4" w:space="0" w:color="auto"/>
              <w:left w:val="single" w:sz="4" w:space="0" w:color="auto"/>
              <w:bottom w:val="single" w:sz="4" w:space="0" w:color="auto"/>
              <w:right w:val="single" w:sz="4" w:space="0" w:color="auto"/>
            </w:tcBorders>
          </w:tcPr>
          <w:p w14:paraId="24349FE1" w14:textId="77777777"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0</w:t>
            </w:r>
          </w:p>
        </w:tc>
        <w:tc>
          <w:tcPr>
            <w:tcW w:w="1701" w:type="dxa"/>
            <w:tcBorders>
              <w:top w:val="single" w:sz="4" w:space="0" w:color="auto"/>
              <w:left w:val="single" w:sz="4" w:space="0" w:color="auto"/>
              <w:bottom w:val="single" w:sz="4" w:space="0" w:color="auto"/>
              <w:right w:val="single" w:sz="4" w:space="0" w:color="auto"/>
            </w:tcBorders>
          </w:tcPr>
          <w:p w14:paraId="11E64572" w14:textId="3F5D47CA" w:rsidR="00431897" w:rsidRPr="00F742DE" w:rsidRDefault="00431897" w:rsidP="00C9586E">
            <w:pPr>
              <w:spacing w:before="0" w:after="0" w:line="240" w:lineRule="auto"/>
              <w:jc w:val="right"/>
              <w:rPr>
                <w:rFonts w:ascii="Arial Narrow" w:hAnsi="Arial Narrow"/>
                <w:b/>
                <w:sz w:val="22"/>
                <w:szCs w:val="22"/>
              </w:rPr>
            </w:pPr>
            <w:r>
              <w:rPr>
                <w:rFonts w:ascii="Calibri" w:hAnsi="Calibri"/>
                <w:b/>
                <w:sz w:val="22"/>
                <w:szCs w:val="22"/>
              </w:rPr>
              <w:t>1</w:t>
            </w:r>
            <w:r w:rsidR="00E354C4">
              <w:rPr>
                <w:rFonts w:ascii="Calibri" w:hAnsi="Calibri"/>
                <w:b/>
                <w:sz w:val="22"/>
                <w:szCs w:val="22"/>
              </w:rPr>
              <w:t>,</w:t>
            </w:r>
            <w:r>
              <w:rPr>
                <w:rFonts w:ascii="Calibri" w:hAnsi="Calibri"/>
                <w:b/>
                <w:sz w:val="22"/>
                <w:szCs w:val="22"/>
              </w:rPr>
              <w:t>871</w:t>
            </w:r>
          </w:p>
        </w:tc>
      </w:tr>
    </w:tbl>
    <w:p w14:paraId="38F54EE5" w14:textId="77777777" w:rsidR="00431897" w:rsidRDefault="00431897" w:rsidP="00431897">
      <w:pPr>
        <w:sectPr w:rsidR="00431897" w:rsidSect="00C9586E">
          <w:pgSz w:w="16838" w:h="11906" w:orient="landscape"/>
          <w:pgMar w:top="720" w:right="720" w:bottom="720" w:left="720" w:header="283" w:footer="283" w:gutter="0"/>
          <w:cols w:space="708"/>
          <w:formProt w:val="0"/>
          <w:docGrid w:linePitch="360"/>
        </w:sectPr>
      </w:pPr>
      <w:bookmarkStart w:id="720" w:name="_Toc465934653"/>
    </w:p>
    <w:p w14:paraId="6AFAAB29" w14:textId="1B125B87" w:rsidR="00431897" w:rsidRDefault="00431897" w:rsidP="00C75E16">
      <w:pPr>
        <w:pStyle w:val="2012TechReportBodytext"/>
      </w:pPr>
      <w:r>
        <w:t xml:space="preserve">Of the 591 matches identified, 131 deaths ALSWH knew about, 145 were new notifications and 315 were notification of deaths of participants who had withdrawn </w:t>
      </w:r>
      <w:r w:rsidRPr="00A72F4E">
        <w:t>(</w:t>
      </w:r>
      <w:r w:rsidRPr="00A72F4E">
        <w:fldChar w:fldCharType="begin"/>
      </w:r>
      <w:r w:rsidRPr="00A72F4E">
        <w:instrText xml:space="preserve"> REF _Ref491782547 \h  \* MERGEFORMAT </w:instrText>
      </w:r>
      <w:r w:rsidRPr="00A72F4E">
        <w:fldChar w:fldCharType="separate"/>
      </w:r>
      <w:r w:rsidR="00DB02A4" w:rsidRPr="00DB02A4">
        <w:t xml:space="preserve">Table </w:t>
      </w:r>
      <w:r w:rsidR="00DB02A4" w:rsidRPr="00DB02A4">
        <w:rPr>
          <w:noProof/>
        </w:rPr>
        <w:t>4</w:t>
      </w:r>
      <w:r w:rsidR="00DB02A4" w:rsidRPr="00DB02A4">
        <w:rPr>
          <w:noProof/>
        </w:rPr>
        <w:noBreakHyphen/>
        <w:t>8</w:t>
      </w:r>
      <w:r w:rsidRPr="00A72F4E">
        <w:fldChar w:fldCharType="end"/>
      </w:r>
      <w:r w:rsidRPr="00A72F4E">
        <w:t>).</w:t>
      </w:r>
    </w:p>
    <w:p w14:paraId="5A66BDD0" w14:textId="77777777" w:rsidR="00642E18" w:rsidRPr="00A72F4E" w:rsidRDefault="00642E18" w:rsidP="00C75E16">
      <w:pPr>
        <w:pStyle w:val="2012TechReportBodytext"/>
      </w:pPr>
    </w:p>
    <w:p w14:paraId="2D853989" w14:textId="569D606E" w:rsidR="00431897" w:rsidRPr="00A72F4E" w:rsidRDefault="00431897" w:rsidP="00C75E16">
      <w:pPr>
        <w:spacing w:before="40" w:after="40" w:line="276" w:lineRule="auto"/>
        <w:rPr>
          <w:b/>
          <w:bCs/>
          <w:szCs w:val="20"/>
        </w:rPr>
      </w:pPr>
      <w:bookmarkStart w:id="721" w:name="_Ref491782547"/>
      <w:bookmarkStart w:id="722" w:name="_Toc492995415"/>
      <w:bookmarkStart w:id="723" w:name="_Toc56156869"/>
      <w:bookmarkStart w:id="724" w:name="_Toc56167039"/>
      <w:r w:rsidRPr="00A72F4E">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4</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8</w:t>
      </w:r>
      <w:r w:rsidR="00714823">
        <w:rPr>
          <w:b/>
          <w:bCs/>
          <w:szCs w:val="20"/>
        </w:rPr>
        <w:fldChar w:fldCharType="end"/>
      </w:r>
      <w:bookmarkEnd w:id="721"/>
      <w:r w:rsidRPr="00A72F4E">
        <w:rPr>
          <w:b/>
          <w:bCs/>
          <w:szCs w:val="20"/>
        </w:rPr>
        <w:t xml:space="preserve"> Summary of National Death Index matching results</w:t>
      </w:r>
      <w:bookmarkEnd w:id="722"/>
      <w:bookmarkEnd w:id="723"/>
      <w:bookmarkEnd w:id="7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4"/>
        <w:gridCol w:w="1533"/>
      </w:tblGrid>
      <w:tr w:rsidR="00431897" w:rsidRPr="00A72F4E" w14:paraId="2F1ABF6E" w14:textId="77777777" w:rsidTr="000D72B1">
        <w:tc>
          <w:tcPr>
            <w:tcW w:w="4274" w:type="dxa"/>
          </w:tcPr>
          <w:p w14:paraId="6AFCF723" w14:textId="77777777" w:rsidR="00431897" w:rsidRPr="00A72F4E" w:rsidRDefault="00431897" w:rsidP="000D72B1">
            <w:pPr>
              <w:spacing w:before="80" w:after="80"/>
              <w:rPr>
                <w:rFonts w:cs="Arial"/>
                <w:szCs w:val="20"/>
              </w:rPr>
            </w:pPr>
            <w:r w:rsidRPr="00A72F4E">
              <w:rPr>
                <w:rFonts w:cs="Arial"/>
                <w:szCs w:val="20"/>
              </w:rPr>
              <w:t>Confirmed deceased</w:t>
            </w:r>
          </w:p>
        </w:tc>
        <w:tc>
          <w:tcPr>
            <w:tcW w:w="1533" w:type="dxa"/>
          </w:tcPr>
          <w:p w14:paraId="05A1E6AA" w14:textId="77777777" w:rsidR="00431897" w:rsidRPr="00600533" w:rsidRDefault="00431897" w:rsidP="000D72B1">
            <w:pPr>
              <w:spacing w:before="80" w:after="80"/>
              <w:jc w:val="right"/>
              <w:rPr>
                <w:rFonts w:cs="Arial"/>
                <w:szCs w:val="20"/>
              </w:rPr>
            </w:pPr>
            <w:r w:rsidRPr="00600533">
              <w:rPr>
                <w:rFonts w:cs="Arial"/>
              </w:rPr>
              <w:t>131</w:t>
            </w:r>
          </w:p>
        </w:tc>
      </w:tr>
      <w:tr w:rsidR="00431897" w:rsidRPr="00A72F4E" w14:paraId="7F1F4F20" w14:textId="77777777" w:rsidTr="000D72B1">
        <w:tc>
          <w:tcPr>
            <w:tcW w:w="4274" w:type="dxa"/>
          </w:tcPr>
          <w:p w14:paraId="302EB73A" w14:textId="77777777" w:rsidR="00431897" w:rsidRPr="00A72F4E" w:rsidRDefault="00431897" w:rsidP="000D72B1">
            <w:pPr>
              <w:spacing w:before="80" w:after="80"/>
              <w:rPr>
                <w:rFonts w:cs="Arial"/>
                <w:szCs w:val="20"/>
              </w:rPr>
            </w:pPr>
            <w:r w:rsidRPr="00A72F4E">
              <w:rPr>
                <w:rFonts w:cs="Arial"/>
                <w:szCs w:val="20"/>
              </w:rPr>
              <w:t>New deceased</w:t>
            </w:r>
          </w:p>
        </w:tc>
        <w:tc>
          <w:tcPr>
            <w:tcW w:w="1533" w:type="dxa"/>
          </w:tcPr>
          <w:p w14:paraId="0B3804DD" w14:textId="77777777" w:rsidR="00431897" w:rsidRPr="00600533" w:rsidRDefault="00431897" w:rsidP="000D72B1">
            <w:pPr>
              <w:spacing w:before="80" w:after="80"/>
              <w:jc w:val="right"/>
              <w:rPr>
                <w:rFonts w:cs="Arial"/>
                <w:szCs w:val="20"/>
              </w:rPr>
            </w:pPr>
            <w:r w:rsidRPr="00600533">
              <w:rPr>
                <w:rFonts w:cs="Arial"/>
              </w:rPr>
              <w:t>145</w:t>
            </w:r>
          </w:p>
        </w:tc>
      </w:tr>
      <w:tr w:rsidR="00431897" w:rsidRPr="00A72F4E" w14:paraId="0048F9B4" w14:textId="77777777" w:rsidTr="000D72B1">
        <w:tc>
          <w:tcPr>
            <w:tcW w:w="4274" w:type="dxa"/>
          </w:tcPr>
          <w:p w14:paraId="6F2B6B58" w14:textId="77777777" w:rsidR="00431897" w:rsidRPr="00A72F4E" w:rsidRDefault="00431897" w:rsidP="000D72B1">
            <w:pPr>
              <w:spacing w:before="80" w:after="80"/>
              <w:rPr>
                <w:rFonts w:cs="Arial"/>
                <w:szCs w:val="20"/>
              </w:rPr>
            </w:pPr>
            <w:r w:rsidRPr="00A72F4E">
              <w:rPr>
                <w:rFonts w:cs="Arial"/>
                <w:szCs w:val="20"/>
              </w:rPr>
              <w:t>Withdrawn deceased</w:t>
            </w:r>
          </w:p>
        </w:tc>
        <w:tc>
          <w:tcPr>
            <w:tcW w:w="1533" w:type="dxa"/>
          </w:tcPr>
          <w:p w14:paraId="6FC1FE62" w14:textId="77777777" w:rsidR="00431897" w:rsidRPr="00600533" w:rsidRDefault="00431897" w:rsidP="000D72B1">
            <w:pPr>
              <w:spacing w:before="80" w:after="80"/>
              <w:jc w:val="right"/>
              <w:rPr>
                <w:rFonts w:cs="Arial"/>
                <w:szCs w:val="20"/>
              </w:rPr>
            </w:pPr>
            <w:r w:rsidRPr="00600533">
              <w:rPr>
                <w:rFonts w:cs="Arial"/>
              </w:rPr>
              <w:t>315</w:t>
            </w:r>
          </w:p>
        </w:tc>
      </w:tr>
      <w:tr w:rsidR="00431897" w:rsidRPr="00A72F4E" w14:paraId="3233BB70" w14:textId="77777777" w:rsidTr="000D72B1">
        <w:tc>
          <w:tcPr>
            <w:tcW w:w="4274" w:type="dxa"/>
          </w:tcPr>
          <w:p w14:paraId="0AA02ADD" w14:textId="77777777" w:rsidR="00431897" w:rsidRPr="00A72F4E" w:rsidRDefault="00431897" w:rsidP="000D72B1">
            <w:pPr>
              <w:spacing w:before="80" w:after="80"/>
              <w:rPr>
                <w:rFonts w:cs="Arial"/>
                <w:szCs w:val="20"/>
              </w:rPr>
            </w:pPr>
            <w:r w:rsidRPr="00A72F4E">
              <w:rPr>
                <w:rFonts w:cs="Arial"/>
                <w:szCs w:val="20"/>
              </w:rPr>
              <w:t>Doubtful match</w:t>
            </w:r>
          </w:p>
        </w:tc>
        <w:tc>
          <w:tcPr>
            <w:tcW w:w="1533" w:type="dxa"/>
          </w:tcPr>
          <w:p w14:paraId="3D9903CE" w14:textId="77777777" w:rsidR="00431897" w:rsidRPr="00600533" w:rsidRDefault="00431897" w:rsidP="000D72B1">
            <w:pPr>
              <w:spacing w:before="80" w:after="80"/>
              <w:jc w:val="right"/>
              <w:rPr>
                <w:rFonts w:cs="Arial"/>
                <w:szCs w:val="20"/>
              </w:rPr>
            </w:pPr>
            <w:r w:rsidRPr="00600533">
              <w:rPr>
                <w:rFonts w:cs="Arial"/>
              </w:rPr>
              <w:t>121</w:t>
            </w:r>
          </w:p>
        </w:tc>
      </w:tr>
      <w:tr w:rsidR="00431897" w:rsidRPr="00A72F4E" w14:paraId="1EC5E980" w14:textId="77777777" w:rsidTr="000D72B1">
        <w:tc>
          <w:tcPr>
            <w:tcW w:w="4274" w:type="dxa"/>
          </w:tcPr>
          <w:p w14:paraId="05AA786E" w14:textId="77777777" w:rsidR="00431897" w:rsidRPr="00A72F4E" w:rsidRDefault="00431897" w:rsidP="000D72B1">
            <w:pPr>
              <w:spacing w:before="80" w:after="80"/>
              <w:rPr>
                <w:rFonts w:cs="Arial"/>
                <w:szCs w:val="20"/>
              </w:rPr>
            </w:pPr>
            <w:r w:rsidRPr="00A72F4E">
              <w:rPr>
                <w:rFonts w:cs="Arial"/>
                <w:szCs w:val="20"/>
              </w:rPr>
              <w:t>Duplicate deceased record</w:t>
            </w:r>
          </w:p>
        </w:tc>
        <w:tc>
          <w:tcPr>
            <w:tcW w:w="1533" w:type="dxa"/>
          </w:tcPr>
          <w:p w14:paraId="77DAC509" w14:textId="77777777" w:rsidR="00431897" w:rsidRPr="00600533" w:rsidRDefault="00431897" w:rsidP="000D72B1">
            <w:pPr>
              <w:spacing w:before="80" w:after="80"/>
              <w:jc w:val="right"/>
              <w:rPr>
                <w:rFonts w:cs="Arial"/>
                <w:szCs w:val="20"/>
              </w:rPr>
            </w:pPr>
            <w:r w:rsidRPr="00600533">
              <w:rPr>
                <w:rFonts w:cs="Arial"/>
              </w:rPr>
              <w:t>0</w:t>
            </w:r>
          </w:p>
        </w:tc>
      </w:tr>
      <w:tr w:rsidR="00431897" w:rsidRPr="00A72F4E" w14:paraId="2EA1191C" w14:textId="77777777" w:rsidTr="000D72B1">
        <w:tc>
          <w:tcPr>
            <w:tcW w:w="4274" w:type="dxa"/>
          </w:tcPr>
          <w:p w14:paraId="299B9776" w14:textId="77777777" w:rsidR="00431897" w:rsidRPr="00A72F4E" w:rsidRDefault="00431897" w:rsidP="000D72B1">
            <w:pPr>
              <w:spacing w:before="80" w:after="80"/>
              <w:rPr>
                <w:rFonts w:cs="Arial"/>
                <w:szCs w:val="20"/>
              </w:rPr>
            </w:pPr>
            <w:r w:rsidRPr="00A72F4E">
              <w:rPr>
                <w:rFonts w:cs="Arial"/>
                <w:szCs w:val="20"/>
              </w:rPr>
              <w:t>Not checked</w:t>
            </w:r>
          </w:p>
        </w:tc>
        <w:tc>
          <w:tcPr>
            <w:tcW w:w="1533" w:type="dxa"/>
          </w:tcPr>
          <w:p w14:paraId="510E5A0A" w14:textId="75AFAE1F" w:rsidR="00431897" w:rsidRPr="00600533" w:rsidRDefault="00431897" w:rsidP="000D72B1">
            <w:pPr>
              <w:spacing w:before="80" w:after="80"/>
              <w:jc w:val="right"/>
              <w:rPr>
                <w:rFonts w:cs="Arial"/>
                <w:szCs w:val="20"/>
              </w:rPr>
            </w:pPr>
            <w:r w:rsidRPr="00600533">
              <w:rPr>
                <w:rFonts w:cs="Arial"/>
              </w:rPr>
              <w:t>1</w:t>
            </w:r>
            <w:r w:rsidR="00600533">
              <w:rPr>
                <w:rFonts w:cs="Arial"/>
              </w:rPr>
              <w:t>,</w:t>
            </w:r>
            <w:r w:rsidRPr="00600533">
              <w:rPr>
                <w:rFonts w:cs="Arial"/>
              </w:rPr>
              <w:t>159</w:t>
            </w:r>
          </w:p>
        </w:tc>
      </w:tr>
      <w:tr w:rsidR="00431897" w:rsidRPr="00A72F4E" w14:paraId="094501F2" w14:textId="77777777" w:rsidTr="000D72B1">
        <w:tc>
          <w:tcPr>
            <w:tcW w:w="4274" w:type="dxa"/>
          </w:tcPr>
          <w:p w14:paraId="754D1B17" w14:textId="77777777" w:rsidR="00431897" w:rsidRPr="00A72F4E" w:rsidRDefault="00431897" w:rsidP="000D72B1">
            <w:pPr>
              <w:spacing w:before="80" w:after="80"/>
              <w:rPr>
                <w:rFonts w:cs="Arial"/>
                <w:b/>
                <w:szCs w:val="20"/>
              </w:rPr>
            </w:pPr>
            <w:r w:rsidRPr="00A72F4E">
              <w:rPr>
                <w:rFonts w:cs="Arial"/>
                <w:b/>
                <w:szCs w:val="20"/>
              </w:rPr>
              <w:t>TOTAL</w:t>
            </w:r>
          </w:p>
        </w:tc>
        <w:tc>
          <w:tcPr>
            <w:tcW w:w="1533" w:type="dxa"/>
          </w:tcPr>
          <w:p w14:paraId="2A152BFB" w14:textId="615FE58B" w:rsidR="00431897" w:rsidRPr="00600533" w:rsidRDefault="00431897" w:rsidP="000D72B1">
            <w:pPr>
              <w:spacing w:before="80" w:after="80"/>
              <w:jc w:val="right"/>
              <w:rPr>
                <w:rFonts w:cs="Arial"/>
                <w:szCs w:val="20"/>
              </w:rPr>
            </w:pPr>
            <w:r w:rsidRPr="00600533">
              <w:rPr>
                <w:rFonts w:cs="Arial"/>
                <w:b/>
              </w:rPr>
              <w:t>1</w:t>
            </w:r>
            <w:r w:rsidR="00600533">
              <w:rPr>
                <w:rFonts w:cs="Arial"/>
                <w:b/>
              </w:rPr>
              <w:t>,</w:t>
            </w:r>
            <w:r w:rsidRPr="00600533">
              <w:rPr>
                <w:rFonts w:cs="Arial"/>
                <w:b/>
              </w:rPr>
              <w:t>871</w:t>
            </w:r>
          </w:p>
        </w:tc>
      </w:tr>
      <w:bookmarkEnd w:id="720"/>
    </w:tbl>
    <w:p w14:paraId="37685883" w14:textId="77777777" w:rsidR="00431897" w:rsidRPr="00A72F4E" w:rsidRDefault="00431897" w:rsidP="00C75E16">
      <w:pPr>
        <w:spacing w:before="0" w:after="0"/>
        <w:rPr>
          <w:szCs w:val="20"/>
          <w:lang w:eastAsia="en-US"/>
        </w:rPr>
      </w:pPr>
    </w:p>
    <w:p w14:paraId="39186AE3" w14:textId="4EC0025D" w:rsidR="00944FBF" w:rsidRDefault="00431897" w:rsidP="00C75E16">
      <w:pPr>
        <w:pStyle w:val="2012TechReportBodytext"/>
        <w:rPr>
          <w:rFonts w:cs="Arial"/>
        </w:rPr>
      </w:pPr>
      <w:r>
        <w:t>A total of 11,947 participant deaths had been identified at the time of the clerical review, this number includes participants who have withdrawn (4</w:t>
      </w:r>
      <w:r w:rsidR="00E354C4">
        <w:t>,</w:t>
      </w:r>
      <w:r>
        <w:t xml:space="preserve">917). </w:t>
      </w:r>
      <w:r>
        <w:rPr>
          <w:rFonts w:cs="Arial"/>
        </w:rPr>
        <w:t>Four deaths occurred overseas and 67</w:t>
      </w:r>
      <w:r>
        <w:t xml:space="preserve"> other deaths (0.6%) have never been confirmed with the NDI. </w:t>
      </w:r>
      <w:r w:rsidR="00DB02A4">
        <w:fldChar w:fldCharType="begin"/>
      </w:r>
      <w:r w:rsidR="00DB02A4">
        <w:instrText xml:space="preserve"> REF _Ref57385413 \h </w:instrText>
      </w:r>
      <w:r w:rsidR="00DB02A4">
        <w:fldChar w:fldCharType="separate"/>
      </w:r>
      <w:r w:rsidR="00DB02A4">
        <w:t xml:space="preserve">Figure </w:t>
      </w:r>
      <w:r w:rsidR="00DB02A4">
        <w:rPr>
          <w:noProof/>
        </w:rPr>
        <w:t>4</w:t>
      </w:r>
      <w:r w:rsidR="00DB02A4">
        <w:noBreakHyphen/>
      </w:r>
      <w:r w:rsidR="00DB02A4">
        <w:rPr>
          <w:noProof/>
        </w:rPr>
        <w:t>3</w:t>
      </w:r>
      <w:r w:rsidR="00DB02A4">
        <w:fldChar w:fldCharType="end"/>
      </w:r>
      <w:r w:rsidR="00DB02A4">
        <w:t xml:space="preserve"> </w:t>
      </w:r>
      <w:r w:rsidRPr="00A72F4E">
        <w:rPr>
          <w:rFonts w:cs="Arial"/>
        </w:rPr>
        <w:t>shows the confirmed deaths by cohort – the majority of the confirmed deaths occur in the 1921-26 cohort, with a few in the 1946-51 cohort, very few in the 1973-78 cohort and even less in the 1989-95 cohort.</w:t>
      </w:r>
    </w:p>
    <w:p w14:paraId="5EC4545B" w14:textId="77777777" w:rsidR="00944FBF" w:rsidRDefault="00944FBF">
      <w:pPr>
        <w:spacing w:before="0" w:after="0" w:line="240" w:lineRule="auto"/>
        <w:jc w:val="left"/>
        <w:rPr>
          <w:rFonts w:cs="Arial"/>
        </w:rPr>
      </w:pPr>
      <w:r>
        <w:rPr>
          <w:rFonts w:cs="Arial"/>
        </w:rPr>
        <w:br w:type="page"/>
      </w:r>
    </w:p>
    <w:p w14:paraId="280CC31F" w14:textId="77777777" w:rsidR="00431897" w:rsidRDefault="00431897" w:rsidP="00C75E16">
      <w:pPr>
        <w:pStyle w:val="2012TechReportBodytext"/>
        <w:rPr>
          <w:rFonts w:cs="Arial"/>
        </w:rPr>
      </w:pPr>
    </w:p>
    <w:p w14:paraId="2A9F9D16" w14:textId="1C6982E9" w:rsidR="00944FBF" w:rsidRDefault="00431897" w:rsidP="00431897">
      <w:pPr>
        <w:rPr>
          <w:rFonts w:cs="Arial"/>
        </w:rPr>
      </w:pPr>
      <w:bookmarkStart w:id="725" w:name="_Toc56166884"/>
      <w:r w:rsidRPr="006F2E92">
        <w:rPr>
          <w:noProof/>
        </w:rPr>
        <w:drawing>
          <wp:inline distT="0" distB="0" distL="0" distR="0" wp14:anchorId="6FEE0CB5" wp14:editId="1A6A6A47">
            <wp:extent cx="5731510" cy="3848735"/>
            <wp:effectExtent l="0" t="0" r="2540" b="18415"/>
            <wp:docPr id="1" name="Chart 1">
              <a:extLst xmlns:a="http://schemas.openxmlformats.org/drawingml/2006/main">
                <a:ext uri="{FF2B5EF4-FFF2-40B4-BE49-F238E27FC236}">
                  <a16:creationId xmlns:a16="http://schemas.microsoft.com/office/drawing/2014/main" id="{F98B0E63-0CA6-4C69-BFC0-6F168A721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F2E92">
        <w:rPr>
          <w:rStyle w:val="CaptionChar"/>
        </w:rPr>
        <w:t xml:space="preserve"> </w:t>
      </w:r>
      <w:bookmarkEnd w:id="725"/>
    </w:p>
    <w:p w14:paraId="6C1343AE" w14:textId="251251A4" w:rsidR="00944FBF" w:rsidRPr="00A72F4E" w:rsidRDefault="00944FBF" w:rsidP="00944FBF">
      <w:pPr>
        <w:pStyle w:val="Caption"/>
        <w:rPr>
          <w:rFonts w:cs="Arial"/>
        </w:rPr>
      </w:pPr>
      <w:bookmarkStart w:id="726" w:name="_Ref57385413"/>
      <w:r>
        <w:t xml:space="preserve">Figure </w:t>
      </w:r>
      <w:fldSimple w:instr=" STYLEREF 1 \s ">
        <w:r w:rsidR="00DB02A4">
          <w:rPr>
            <w:noProof/>
          </w:rPr>
          <w:t>4</w:t>
        </w:r>
      </w:fldSimple>
      <w:r>
        <w:noBreakHyphen/>
      </w:r>
      <w:fldSimple w:instr=" SEQ Figure \* ARABIC \s 1 ">
        <w:r w:rsidR="00DB02A4">
          <w:rPr>
            <w:noProof/>
          </w:rPr>
          <w:t>3</w:t>
        </w:r>
      </w:fldSimple>
      <w:bookmarkEnd w:id="726"/>
      <w:r>
        <w:t xml:space="preserve"> </w:t>
      </w:r>
      <w:r>
        <w:rPr>
          <w:rFonts w:cs="Arial"/>
        </w:rPr>
        <w:t>Number of confirmed deaths of ALSWH participants for each year by main cohort.</w:t>
      </w:r>
    </w:p>
    <w:p w14:paraId="71346C94" w14:textId="230C4559" w:rsidR="00431897" w:rsidRPr="00C75E16" w:rsidRDefault="00431897" w:rsidP="00944FBF">
      <w:pPr>
        <w:spacing w:before="0" w:after="0"/>
        <w:rPr>
          <w:b/>
        </w:rPr>
      </w:pPr>
      <w:bookmarkStart w:id="727" w:name="_Toc56166885"/>
      <w:r w:rsidRPr="006F2E92">
        <w:rPr>
          <w:noProof/>
        </w:rPr>
        <w:drawing>
          <wp:inline distT="0" distB="0" distL="0" distR="0" wp14:anchorId="7F7BD645" wp14:editId="4CD802E9">
            <wp:extent cx="5731510" cy="3742690"/>
            <wp:effectExtent l="0" t="0" r="2540" b="10160"/>
            <wp:docPr id="31" name="Chart 31">
              <a:extLst xmlns:a="http://schemas.openxmlformats.org/drawingml/2006/main">
                <a:ext uri="{FF2B5EF4-FFF2-40B4-BE49-F238E27FC236}">
                  <a16:creationId xmlns:a16="http://schemas.microsoft.com/office/drawing/2014/main" id="{A7A0E3B8-954C-45D4-B009-FF3F71217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75E16">
        <w:rPr>
          <w:b/>
        </w:rPr>
        <w:t xml:space="preserve">Figure </w:t>
      </w:r>
      <w:r w:rsidR="00944FBF">
        <w:rPr>
          <w:b/>
        </w:rPr>
        <w:fldChar w:fldCharType="begin"/>
      </w:r>
      <w:r w:rsidR="00944FBF">
        <w:rPr>
          <w:b/>
        </w:rPr>
        <w:instrText xml:space="preserve"> STYLEREF 1 \s </w:instrText>
      </w:r>
      <w:r w:rsidR="00944FBF">
        <w:rPr>
          <w:b/>
        </w:rPr>
        <w:fldChar w:fldCharType="separate"/>
      </w:r>
      <w:r w:rsidR="00DB02A4">
        <w:rPr>
          <w:b/>
          <w:noProof/>
        </w:rPr>
        <w:t>4</w:t>
      </w:r>
      <w:r w:rsidR="00944FBF">
        <w:rPr>
          <w:b/>
        </w:rPr>
        <w:fldChar w:fldCharType="end"/>
      </w:r>
      <w:r w:rsidR="00944FBF">
        <w:rPr>
          <w:b/>
        </w:rPr>
        <w:noBreakHyphen/>
      </w:r>
      <w:r w:rsidR="00944FBF">
        <w:rPr>
          <w:b/>
        </w:rPr>
        <w:fldChar w:fldCharType="begin"/>
      </w:r>
      <w:r w:rsidR="00944FBF">
        <w:rPr>
          <w:b/>
        </w:rPr>
        <w:instrText xml:space="preserve"> SEQ Figure \* ARABIC \s 1 </w:instrText>
      </w:r>
      <w:r w:rsidR="00944FBF">
        <w:rPr>
          <w:b/>
        </w:rPr>
        <w:fldChar w:fldCharType="separate"/>
      </w:r>
      <w:r w:rsidR="00DB02A4">
        <w:rPr>
          <w:b/>
          <w:noProof/>
        </w:rPr>
        <w:t>4</w:t>
      </w:r>
      <w:r w:rsidR="00944FBF">
        <w:rPr>
          <w:b/>
        </w:rPr>
        <w:fldChar w:fldCharType="end"/>
      </w:r>
      <w:r w:rsidRPr="00C75E16">
        <w:rPr>
          <w:b/>
        </w:rPr>
        <w:t xml:space="preserve"> Number of matched deaths at each time matching has been conducted.</w:t>
      </w:r>
      <w:bookmarkEnd w:id="727"/>
    </w:p>
    <w:p w14:paraId="5A161AA2" w14:textId="3488EA35" w:rsidR="00431897" w:rsidRPr="006F2E92" w:rsidRDefault="00431897" w:rsidP="006F2E92">
      <w:pPr>
        <w:rPr>
          <w:rStyle w:val="CaptionChar"/>
        </w:rPr>
      </w:pPr>
      <w:bookmarkStart w:id="728" w:name="_Toc56166886"/>
      <w:r w:rsidRPr="006F2E92">
        <w:rPr>
          <w:noProof/>
        </w:rPr>
        <w:drawing>
          <wp:inline distT="0" distB="0" distL="0" distR="0" wp14:anchorId="15F48993" wp14:editId="614E9994">
            <wp:extent cx="5731510" cy="3742690"/>
            <wp:effectExtent l="0" t="0" r="2540" b="10160"/>
            <wp:docPr id="32" name="Chart 32">
              <a:extLst xmlns:a="http://schemas.openxmlformats.org/drawingml/2006/main">
                <a:ext uri="{FF2B5EF4-FFF2-40B4-BE49-F238E27FC236}">
                  <a16:creationId xmlns:a16="http://schemas.microsoft.com/office/drawing/2014/main" id="{43B56E92-13F0-426B-AC37-8DEC654DB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F2E92">
        <w:rPr>
          <w:rStyle w:val="CaptionChar"/>
        </w:rPr>
        <w:t xml:space="preserve">Figure </w:t>
      </w:r>
      <w:r w:rsidR="00944FBF">
        <w:rPr>
          <w:rStyle w:val="CaptionChar"/>
        </w:rPr>
        <w:fldChar w:fldCharType="begin"/>
      </w:r>
      <w:r w:rsidR="00944FBF">
        <w:rPr>
          <w:rStyle w:val="CaptionChar"/>
        </w:rPr>
        <w:instrText xml:space="preserve"> STYLEREF 1 \s </w:instrText>
      </w:r>
      <w:r w:rsidR="00944FBF">
        <w:rPr>
          <w:rStyle w:val="CaptionChar"/>
        </w:rPr>
        <w:fldChar w:fldCharType="separate"/>
      </w:r>
      <w:r w:rsidR="00DB02A4">
        <w:rPr>
          <w:rStyle w:val="CaptionChar"/>
          <w:noProof/>
        </w:rPr>
        <w:t>4</w:t>
      </w:r>
      <w:r w:rsidR="00944FBF">
        <w:rPr>
          <w:rStyle w:val="CaptionChar"/>
        </w:rPr>
        <w:fldChar w:fldCharType="end"/>
      </w:r>
      <w:r w:rsidR="00944FBF">
        <w:rPr>
          <w:rStyle w:val="CaptionChar"/>
        </w:rPr>
        <w:noBreakHyphen/>
      </w:r>
      <w:r w:rsidR="00944FBF">
        <w:rPr>
          <w:rStyle w:val="CaptionChar"/>
        </w:rPr>
        <w:fldChar w:fldCharType="begin"/>
      </w:r>
      <w:r w:rsidR="00944FBF">
        <w:rPr>
          <w:rStyle w:val="CaptionChar"/>
        </w:rPr>
        <w:instrText xml:space="preserve"> SEQ Figure \* ARABIC \s 1 </w:instrText>
      </w:r>
      <w:r w:rsidR="00944FBF">
        <w:rPr>
          <w:rStyle w:val="CaptionChar"/>
        </w:rPr>
        <w:fldChar w:fldCharType="separate"/>
      </w:r>
      <w:r w:rsidR="00DB02A4">
        <w:rPr>
          <w:rStyle w:val="CaptionChar"/>
          <w:noProof/>
        </w:rPr>
        <w:t>5</w:t>
      </w:r>
      <w:r w:rsidR="00944FBF">
        <w:rPr>
          <w:rStyle w:val="CaptionChar"/>
        </w:rPr>
        <w:fldChar w:fldCharType="end"/>
      </w:r>
      <w:r w:rsidRPr="006F2E92">
        <w:rPr>
          <w:rStyle w:val="CaptionChar"/>
        </w:rPr>
        <w:t xml:space="preserve"> Percentage of ALSWH known and unknown deaths confirmed by NDI at each time of matching.</w:t>
      </w:r>
      <w:bookmarkEnd w:id="728"/>
    </w:p>
    <w:p w14:paraId="1D089338" w14:textId="77777777" w:rsidR="00431897" w:rsidRPr="00DD569A" w:rsidRDefault="00431897" w:rsidP="00431897">
      <w:pPr>
        <w:spacing w:before="160" w:after="80"/>
        <w:rPr>
          <w:noProof/>
        </w:rPr>
      </w:pPr>
      <w:r w:rsidRPr="00A72F4E">
        <w:rPr>
          <w:noProof/>
        </w:rPr>
        <w:t xml:space="preserve"> </w:t>
      </w:r>
    </w:p>
    <w:p w14:paraId="644AC460" w14:textId="452CC99E" w:rsidR="00431897" w:rsidRPr="006F2E92" w:rsidRDefault="00431897" w:rsidP="006F2E92">
      <w:pPr>
        <w:rPr>
          <w:rStyle w:val="CaptionChar"/>
        </w:rPr>
      </w:pPr>
      <w:bookmarkStart w:id="729" w:name="_Toc56166887"/>
      <w:r w:rsidRPr="006F2E92">
        <w:rPr>
          <w:noProof/>
        </w:rPr>
        <w:drawing>
          <wp:inline distT="0" distB="0" distL="0" distR="0" wp14:anchorId="1F66A00E" wp14:editId="3F16F208">
            <wp:extent cx="5731510" cy="3741420"/>
            <wp:effectExtent l="0" t="0" r="2540" b="11430"/>
            <wp:docPr id="36" name="Chart 36">
              <a:extLst xmlns:a="http://schemas.openxmlformats.org/drawingml/2006/main">
                <a:ext uri="{FF2B5EF4-FFF2-40B4-BE49-F238E27FC236}">
                  <a16:creationId xmlns:a16="http://schemas.microsoft.com/office/drawing/2014/main" id="{38357507-D2E2-441E-8830-90FB695E7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F2E92">
        <w:rPr>
          <w:rStyle w:val="CaptionChar"/>
        </w:rPr>
        <w:t xml:space="preserve">Figure </w:t>
      </w:r>
      <w:r w:rsidR="00944FBF">
        <w:rPr>
          <w:rStyle w:val="CaptionChar"/>
        </w:rPr>
        <w:fldChar w:fldCharType="begin"/>
      </w:r>
      <w:r w:rsidR="00944FBF">
        <w:rPr>
          <w:rStyle w:val="CaptionChar"/>
        </w:rPr>
        <w:instrText xml:space="preserve"> STYLEREF 1 \s </w:instrText>
      </w:r>
      <w:r w:rsidR="00944FBF">
        <w:rPr>
          <w:rStyle w:val="CaptionChar"/>
        </w:rPr>
        <w:fldChar w:fldCharType="separate"/>
      </w:r>
      <w:r w:rsidR="00DB02A4">
        <w:rPr>
          <w:rStyle w:val="CaptionChar"/>
          <w:noProof/>
        </w:rPr>
        <w:t>4</w:t>
      </w:r>
      <w:r w:rsidR="00944FBF">
        <w:rPr>
          <w:rStyle w:val="CaptionChar"/>
        </w:rPr>
        <w:fldChar w:fldCharType="end"/>
      </w:r>
      <w:r w:rsidR="00944FBF">
        <w:rPr>
          <w:rStyle w:val="CaptionChar"/>
        </w:rPr>
        <w:noBreakHyphen/>
      </w:r>
      <w:r w:rsidR="00944FBF">
        <w:rPr>
          <w:rStyle w:val="CaptionChar"/>
        </w:rPr>
        <w:fldChar w:fldCharType="begin"/>
      </w:r>
      <w:r w:rsidR="00944FBF">
        <w:rPr>
          <w:rStyle w:val="CaptionChar"/>
        </w:rPr>
        <w:instrText xml:space="preserve"> SEQ Figure \* ARABIC \s 1 </w:instrText>
      </w:r>
      <w:r w:rsidR="00944FBF">
        <w:rPr>
          <w:rStyle w:val="CaptionChar"/>
        </w:rPr>
        <w:fldChar w:fldCharType="separate"/>
      </w:r>
      <w:r w:rsidR="00DB02A4">
        <w:rPr>
          <w:rStyle w:val="CaptionChar"/>
          <w:noProof/>
        </w:rPr>
        <w:t>6</w:t>
      </w:r>
      <w:r w:rsidR="00944FBF">
        <w:rPr>
          <w:rStyle w:val="CaptionChar"/>
        </w:rPr>
        <w:fldChar w:fldCharType="end"/>
      </w:r>
      <w:r w:rsidRPr="006F2E92">
        <w:rPr>
          <w:rStyle w:val="CaptionChar"/>
        </w:rPr>
        <w:t xml:space="preserve"> Percentage of withdrawn participants who are known to be deceased at each time of matching.</w:t>
      </w:r>
      <w:bookmarkEnd w:id="729"/>
    </w:p>
    <w:p w14:paraId="235C8EFD" w14:textId="77777777" w:rsidR="00431897" w:rsidRPr="00A72F4E" w:rsidRDefault="00431897" w:rsidP="00431897">
      <w:pPr>
        <w:spacing w:before="20" w:after="20"/>
      </w:pPr>
    </w:p>
    <w:p w14:paraId="30E639E8" w14:textId="77777777" w:rsidR="00431897" w:rsidRPr="00431897" w:rsidRDefault="00431897" w:rsidP="00431897">
      <w:pPr>
        <w:pStyle w:val="Heading2"/>
        <w:numPr>
          <w:ilvl w:val="1"/>
          <w:numId w:val="54"/>
        </w:numPr>
        <w:spacing w:line="240" w:lineRule="auto"/>
        <w:jc w:val="left"/>
      </w:pPr>
      <w:bookmarkStart w:id="730" w:name="_Toc466637844"/>
      <w:bookmarkStart w:id="731" w:name="_Toc498091974"/>
      <w:bookmarkStart w:id="732" w:name="_Toc524019426"/>
      <w:bookmarkStart w:id="733" w:name="_Toc56157319"/>
      <w:r w:rsidRPr="00431897">
        <w:t>Cause of Death Codes</w:t>
      </w:r>
      <w:bookmarkEnd w:id="730"/>
      <w:bookmarkEnd w:id="731"/>
      <w:bookmarkEnd w:id="732"/>
      <w:bookmarkEnd w:id="733"/>
    </w:p>
    <w:p w14:paraId="0B484364" w14:textId="756EFE1D" w:rsidR="00431897" w:rsidRPr="00CE5ECF" w:rsidRDefault="00431897" w:rsidP="00C75E16">
      <w:pPr>
        <w:pStyle w:val="2012TechReportBodytext"/>
      </w:pPr>
      <w:bookmarkStart w:id="734" w:name="_Toc343676065"/>
      <w:bookmarkStart w:id="735" w:name="_Toc492995416"/>
      <w:r w:rsidRPr="00CE5ECF">
        <w:t xml:space="preserve">Of the </w:t>
      </w:r>
      <w:r>
        <w:t>11,876</w:t>
      </w:r>
      <w:r w:rsidRPr="00CE5ECF">
        <w:t xml:space="preserve"> deaths confirmed with NDI (including participants who have withdrawn) cause of death (COD) codes are available for </w:t>
      </w:r>
      <w:r>
        <w:t>10</w:t>
      </w:r>
      <w:r w:rsidR="00675168">
        <w:t>,</w:t>
      </w:r>
      <w:r>
        <w:t>611</w:t>
      </w:r>
      <w:r w:rsidRPr="00CE5ECF">
        <w:t xml:space="preserve">. </w:t>
      </w:r>
      <w:r w:rsidRPr="008A4043">
        <w:t>The</w:t>
      </w:r>
      <w:r>
        <w:t>re are</w:t>
      </w:r>
      <w:r w:rsidRPr="008A4043">
        <w:t xml:space="preserve"> </w:t>
      </w:r>
      <w:r>
        <w:t>1</w:t>
      </w:r>
      <w:r w:rsidR="003752D5">
        <w:t>,</w:t>
      </w:r>
      <w:r>
        <w:t>265 deaths for which there is currently no</w:t>
      </w:r>
      <w:r w:rsidRPr="008A4043">
        <w:t xml:space="preserve"> COD information.</w:t>
      </w:r>
    </w:p>
    <w:p w14:paraId="6E4DF917" w14:textId="02CEF20E" w:rsidR="00431897" w:rsidRPr="00A72F4E" w:rsidRDefault="00431897" w:rsidP="00C75E16">
      <w:pPr>
        <w:spacing w:before="40" w:after="40" w:line="276" w:lineRule="auto"/>
        <w:rPr>
          <w:b/>
          <w:bCs/>
          <w:szCs w:val="20"/>
        </w:rPr>
      </w:pPr>
      <w:bookmarkStart w:id="736" w:name="_Toc56156870"/>
      <w:bookmarkStart w:id="737" w:name="_Toc56167040"/>
      <w:r w:rsidRPr="00A72F4E">
        <w:rPr>
          <w:b/>
          <w:bCs/>
          <w:szCs w:val="20"/>
        </w:rPr>
        <w:t xml:space="preserve">Table </w:t>
      </w:r>
      <w:r w:rsidR="00714823">
        <w:rPr>
          <w:b/>
          <w:bCs/>
          <w:szCs w:val="20"/>
        </w:rPr>
        <w:fldChar w:fldCharType="begin"/>
      </w:r>
      <w:r w:rsidR="00714823">
        <w:rPr>
          <w:b/>
          <w:bCs/>
          <w:szCs w:val="20"/>
        </w:rPr>
        <w:instrText xml:space="preserve"> STYLEREF 1 \s </w:instrText>
      </w:r>
      <w:r w:rsidR="00714823">
        <w:rPr>
          <w:b/>
          <w:bCs/>
          <w:szCs w:val="20"/>
        </w:rPr>
        <w:fldChar w:fldCharType="separate"/>
      </w:r>
      <w:r w:rsidR="00DB02A4">
        <w:rPr>
          <w:b/>
          <w:bCs/>
          <w:noProof/>
          <w:szCs w:val="20"/>
        </w:rPr>
        <w:t>4</w:t>
      </w:r>
      <w:r w:rsidR="00714823">
        <w:rPr>
          <w:b/>
          <w:bCs/>
          <w:szCs w:val="20"/>
        </w:rPr>
        <w:fldChar w:fldCharType="end"/>
      </w:r>
      <w:r w:rsidR="00714823">
        <w:rPr>
          <w:b/>
          <w:bCs/>
          <w:szCs w:val="20"/>
        </w:rPr>
        <w:noBreakHyphen/>
      </w:r>
      <w:r w:rsidR="00714823">
        <w:rPr>
          <w:b/>
          <w:bCs/>
          <w:szCs w:val="20"/>
        </w:rPr>
        <w:fldChar w:fldCharType="begin"/>
      </w:r>
      <w:r w:rsidR="00714823">
        <w:rPr>
          <w:b/>
          <w:bCs/>
          <w:szCs w:val="20"/>
        </w:rPr>
        <w:instrText xml:space="preserve"> SEQ Table \* ARABIC \s 1 </w:instrText>
      </w:r>
      <w:r w:rsidR="00714823">
        <w:rPr>
          <w:b/>
          <w:bCs/>
          <w:szCs w:val="20"/>
        </w:rPr>
        <w:fldChar w:fldCharType="separate"/>
      </w:r>
      <w:r w:rsidR="00DB02A4">
        <w:rPr>
          <w:b/>
          <w:bCs/>
          <w:noProof/>
          <w:szCs w:val="20"/>
        </w:rPr>
        <w:t>9</w:t>
      </w:r>
      <w:r w:rsidR="00714823">
        <w:rPr>
          <w:b/>
          <w:bCs/>
          <w:szCs w:val="20"/>
        </w:rPr>
        <w:fldChar w:fldCharType="end"/>
      </w:r>
      <w:r w:rsidRPr="00A72F4E">
        <w:rPr>
          <w:b/>
          <w:bCs/>
          <w:szCs w:val="20"/>
        </w:rPr>
        <w:t xml:space="preserve"> Confirmed deaths with and without cause of death (COD) codes by year of matching</w:t>
      </w:r>
      <w:bookmarkEnd w:id="734"/>
      <w:bookmarkEnd w:id="735"/>
      <w:bookmarkEnd w:id="736"/>
      <w:bookmarkEnd w:id="737"/>
    </w:p>
    <w:tbl>
      <w:tblPr>
        <w:tblW w:w="9072" w:type="dxa"/>
        <w:tblLayout w:type="fixed"/>
        <w:tblLook w:val="0000" w:firstRow="0" w:lastRow="0" w:firstColumn="0" w:lastColumn="0" w:noHBand="0" w:noVBand="0"/>
      </w:tblPr>
      <w:tblGrid>
        <w:gridCol w:w="1319"/>
        <w:gridCol w:w="949"/>
        <w:gridCol w:w="249"/>
        <w:gridCol w:w="492"/>
        <w:gridCol w:w="845"/>
        <w:gridCol w:w="845"/>
        <w:gridCol w:w="845"/>
        <w:gridCol w:w="845"/>
        <w:gridCol w:w="195"/>
        <w:gridCol w:w="650"/>
        <w:gridCol w:w="347"/>
        <w:gridCol w:w="362"/>
        <w:gridCol w:w="137"/>
        <w:gridCol w:w="992"/>
      </w:tblGrid>
      <w:tr w:rsidR="00431897" w:rsidRPr="00600533" w14:paraId="7FA1F45B" w14:textId="77777777" w:rsidTr="00714823">
        <w:trPr>
          <w:trHeight w:val="22"/>
        </w:trPr>
        <w:tc>
          <w:tcPr>
            <w:tcW w:w="1319" w:type="dxa"/>
            <w:tcBorders>
              <w:top w:val="single" w:sz="4" w:space="0" w:color="auto"/>
              <w:right w:val="single" w:sz="4" w:space="0" w:color="auto"/>
            </w:tcBorders>
            <w:shd w:val="clear" w:color="auto" w:fill="E5DFEC"/>
            <w:noWrap/>
            <w:vAlign w:val="bottom"/>
          </w:tcPr>
          <w:p w14:paraId="4059D62D" w14:textId="77777777" w:rsidR="00431897" w:rsidRPr="00600533" w:rsidRDefault="00431897" w:rsidP="000D72B1">
            <w:pPr>
              <w:spacing w:before="40" w:after="40"/>
              <w:rPr>
                <w:rFonts w:cs="Arial"/>
                <w:szCs w:val="20"/>
              </w:rPr>
            </w:pPr>
          </w:p>
        </w:tc>
        <w:tc>
          <w:tcPr>
            <w:tcW w:w="1198" w:type="dxa"/>
            <w:gridSpan w:val="2"/>
            <w:tcBorders>
              <w:top w:val="single" w:sz="4" w:space="0" w:color="auto"/>
              <w:left w:val="single" w:sz="4" w:space="0" w:color="auto"/>
            </w:tcBorders>
            <w:shd w:val="clear" w:color="auto" w:fill="E5DFEC"/>
            <w:noWrap/>
            <w:vAlign w:val="bottom"/>
          </w:tcPr>
          <w:p w14:paraId="517A48B3" w14:textId="77777777" w:rsidR="00431897" w:rsidRPr="00600533" w:rsidRDefault="00431897" w:rsidP="000D72B1">
            <w:pPr>
              <w:spacing w:before="40" w:after="40"/>
              <w:rPr>
                <w:rFonts w:cs="Arial"/>
                <w:iCs/>
                <w:szCs w:val="20"/>
              </w:rPr>
            </w:pPr>
          </w:p>
        </w:tc>
        <w:tc>
          <w:tcPr>
            <w:tcW w:w="4067" w:type="dxa"/>
            <w:gridSpan w:val="6"/>
            <w:tcBorders>
              <w:top w:val="single" w:sz="4" w:space="0" w:color="auto"/>
            </w:tcBorders>
            <w:shd w:val="clear" w:color="auto" w:fill="E5DFEC"/>
          </w:tcPr>
          <w:p w14:paraId="5B43D863" w14:textId="77777777" w:rsidR="00431897" w:rsidRPr="00600533" w:rsidRDefault="00431897" w:rsidP="000D72B1">
            <w:pPr>
              <w:spacing w:before="40" w:after="40"/>
              <w:jc w:val="center"/>
              <w:rPr>
                <w:rFonts w:cs="Arial"/>
                <w:b/>
                <w:bCs/>
                <w:iCs/>
                <w:szCs w:val="20"/>
              </w:rPr>
            </w:pPr>
            <w:r w:rsidRPr="00600533">
              <w:rPr>
                <w:rFonts w:cs="Arial"/>
                <w:b/>
                <w:bCs/>
                <w:iCs/>
                <w:szCs w:val="20"/>
              </w:rPr>
              <w:t>Year of matching</w:t>
            </w:r>
          </w:p>
        </w:tc>
        <w:tc>
          <w:tcPr>
            <w:tcW w:w="997" w:type="dxa"/>
            <w:gridSpan w:val="2"/>
            <w:tcBorders>
              <w:top w:val="single" w:sz="4" w:space="0" w:color="auto"/>
            </w:tcBorders>
            <w:shd w:val="clear" w:color="auto" w:fill="E5DFEC"/>
          </w:tcPr>
          <w:p w14:paraId="54D1343E" w14:textId="77777777" w:rsidR="00431897" w:rsidRPr="00600533" w:rsidRDefault="00431897" w:rsidP="000D72B1">
            <w:pPr>
              <w:spacing w:before="40" w:after="40"/>
              <w:jc w:val="center"/>
              <w:rPr>
                <w:rFonts w:cs="Arial"/>
                <w:b/>
                <w:bCs/>
                <w:iCs/>
                <w:szCs w:val="20"/>
              </w:rPr>
            </w:pPr>
          </w:p>
        </w:tc>
        <w:tc>
          <w:tcPr>
            <w:tcW w:w="362" w:type="dxa"/>
            <w:tcBorders>
              <w:top w:val="single" w:sz="4" w:space="0" w:color="auto"/>
            </w:tcBorders>
            <w:shd w:val="clear" w:color="auto" w:fill="E5DFEC"/>
          </w:tcPr>
          <w:p w14:paraId="78CE0609" w14:textId="77777777" w:rsidR="00431897" w:rsidRPr="00600533" w:rsidRDefault="00431897" w:rsidP="000D72B1">
            <w:pPr>
              <w:spacing w:before="40" w:after="40"/>
              <w:jc w:val="center"/>
              <w:rPr>
                <w:rFonts w:cs="Arial"/>
                <w:b/>
                <w:bCs/>
                <w:iCs/>
                <w:szCs w:val="20"/>
              </w:rPr>
            </w:pPr>
          </w:p>
        </w:tc>
        <w:tc>
          <w:tcPr>
            <w:tcW w:w="1129" w:type="dxa"/>
            <w:gridSpan w:val="2"/>
            <w:tcBorders>
              <w:top w:val="single" w:sz="4" w:space="0" w:color="auto"/>
            </w:tcBorders>
            <w:shd w:val="clear" w:color="auto" w:fill="E5DFEC"/>
          </w:tcPr>
          <w:p w14:paraId="12CA8D78" w14:textId="77777777" w:rsidR="00431897" w:rsidRPr="00600533" w:rsidRDefault="00431897" w:rsidP="000D72B1">
            <w:pPr>
              <w:spacing w:before="40" w:after="40"/>
              <w:jc w:val="center"/>
              <w:rPr>
                <w:rFonts w:cs="Arial"/>
                <w:b/>
                <w:bCs/>
                <w:iCs/>
                <w:szCs w:val="20"/>
              </w:rPr>
            </w:pPr>
          </w:p>
        </w:tc>
      </w:tr>
      <w:tr w:rsidR="00431897" w:rsidRPr="00600533" w14:paraId="2992A454" w14:textId="77777777" w:rsidTr="00714823">
        <w:trPr>
          <w:trHeight w:val="22"/>
        </w:trPr>
        <w:tc>
          <w:tcPr>
            <w:tcW w:w="1319" w:type="dxa"/>
            <w:tcBorders>
              <w:bottom w:val="single" w:sz="4" w:space="0" w:color="auto"/>
              <w:right w:val="single" w:sz="4" w:space="0" w:color="auto"/>
            </w:tcBorders>
            <w:shd w:val="clear" w:color="auto" w:fill="E5DFEC"/>
            <w:noWrap/>
            <w:vAlign w:val="bottom"/>
          </w:tcPr>
          <w:p w14:paraId="03283701" w14:textId="77777777" w:rsidR="00431897" w:rsidRPr="00600533" w:rsidRDefault="00431897" w:rsidP="000D72B1">
            <w:pPr>
              <w:spacing w:before="40" w:after="40"/>
              <w:rPr>
                <w:rFonts w:cs="Arial"/>
                <w:szCs w:val="20"/>
              </w:rPr>
            </w:pPr>
          </w:p>
        </w:tc>
        <w:tc>
          <w:tcPr>
            <w:tcW w:w="949" w:type="dxa"/>
            <w:tcBorders>
              <w:left w:val="single" w:sz="4" w:space="0" w:color="auto"/>
              <w:bottom w:val="single" w:sz="4" w:space="0" w:color="auto"/>
            </w:tcBorders>
            <w:shd w:val="clear" w:color="auto" w:fill="E5DFEC"/>
            <w:noWrap/>
            <w:vAlign w:val="bottom"/>
          </w:tcPr>
          <w:p w14:paraId="38D2E33A" w14:textId="77777777" w:rsidR="00431897" w:rsidRPr="00600533" w:rsidRDefault="00431897" w:rsidP="000D72B1">
            <w:pPr>
              <w:spacing w:before="40" w:after="40"/>
              <w:rPr>
                <w:rFonts w:cs="Arial"/>
                <w:b/>
                <w:iCs/>
                <w:szCs w:val="20"/>
              </w:rPr>
            </w:pPr>
            <w:r w:rsidRPr="00600533">
              <w:rPr>
                <w:rFonts w:cs="Arial"/>
                <w:b/>
                <w:iCs/>
                <w:szCs w:val="20"/>
              </w:rPr>
              <w:t>Before 2013</w:t>
            </w:r>
          </w:p>
        </w:tc>
        <w:tc>
          <w:tcPr>
            <w:tcW w:w="741" w:type="dxa"/>
            <w:gridSpan w:val="2"/>
            <w:tcBorders>
              <w:bottom w:val="single" w:sz="4" w:space="0" w:color="auto"/>
            </w:tcBorders>
            <w:shd w:val="clear" w:color="auto" w:fill="E5DFEC"/>
          </w:tcPr>
          <w:p w14:paraId="0D63F4F4" w14:textId="77777777" w:rsidR="00431897" w:rsidRPr="00600533" w:rsidRDefault="00431897" w:rsidP="000D72B1">
            <w:pPr>
              <w:spacing w:before="40" w:after="40"/>
              <w:jc w:val="right"/>
              <w:rPr>
                <w:rFonts w:cs="Arial"/>
                <w:b/>
                <w:bCs/>
                <w:iCs/>
                <w:szCs w:val="20"/>
              </w:rPr>
            </w:pPr>
            <w:r w:rsidRPr="00600533">
              <w:rPr>
                <w:rFonts w:cs="Arial"/>
                <w:b/>
                <w:bCs/>
                <w:iCs/>
                <w:szCs w:val="20"/>
              </w:rPr>
              <w:t>2013</w:t>
            </w:r>
          </w:p>
        </w:tc>
        <w:tc>
          <w:tcPr>
            <w:tcW w:w="845" w:type="dxa"/>
            <w:tcBorders>
              <w:bottom w:val="single" w:sz="4" w:space="0" w:color="auto"/>
            </w:tcBorders>
            <w:shd w:val="clear" w:color="auto" w:fill="E5DFEC"/>
          </w:tcPr>
          <w:p w14:paraId="4EB8E6B1" w14:textId="77777777" w:rsidR="00431897" w:rsidRPr="00600533" w:rsidRDefault="00431897" w:rsidP="000D72B1">
            <w:pPr>
              <w:spacing w:before="40" w:after="40"/>
              <w:jc w:val="right"/>
              <w:rPr>
                <w:rFonts w:cs="Arial"/>
                <w:b/>
                <w:bCs/>
                <w:iCs/>
                <w:szCs w:val="20"/>
              </w:rPr>
            </w:pPr>
            <w:r w:rsidRPr="00600533">
              <w:rPr>
                <w:rFonts w:cs="Arial"/>
                <w:b/>
                <w:bCs/>
                <w:iCs/>
                <w:szCs w:val="20"/>
              </w:rPr>
              <w:t>2014</w:t>
            </w:r>
          </w:p>
        </w:tc>
        <w:tc>
          <w:tcPr>
            <w:tcW w:w="845" w:type="dxa"/>
            <w:tcBorders>
              <w:bottom w:val="single" w:sz="4" w:space="0" w:color="auto"/>
            </w:tcBorders>
            <w:shd w:val="clear" w:color="auto" w:fill="E5DFEC"/>
          </w:tcPr>
          <w:p w14:paraId="2676FB08" w14:textId="77777777" w:rsidR="00431897" w:rsidRPr="00600533" w:rsidRDefault="00431897" w:rsidP="000D72B1">
            <w:pPr>
              <w:spacing w:before="40" w:after="40"/>
              <w:jc w:val="right"/>
              <w:rPr>
                <w:rFonts w:cs="Arial"/>
                <w:b/>
                <w:bCs/>
                <w:iCs/>
                <w:szCs w:val="20"/>
              </w:rPr>
            </w:pPr>
            <w:r w:rsidRPr="00600533">
              <w:rPr>
                <w:rFonts w:cs="Arial"/>
                <w:b/>
                <w:bCs/>
                <w:iCs/>
                <w:szCs w:val="20"/>
              </w:rPr>
              <w:t>2015</w:t>
            </w:r>
          </w:p>
        </w:tc>
        <w:tc>
          <w:tcPr>
            <w:tcW w:w="845" w:type="dxa"/>
            <w:tcBorders>
              <w:bottom w:val="single" w:sz="4" w:space="0" w:color="auto"/>
            </w:tcBorders>
            <w:shd w:val="clear" w:color="auto" w:fill="E5DFEC"/>
          </w:tcPr>
          <w:p w14:paraId="3D891682" w14:textId="77777777" w:rsidR="00431897" w:rsidRPr="00600533" w:rsidRDefault="00431897" w:rsidP="000D72B1">
            <w:pPr>
              <w:spacing w:before="40" w:after="40"/>
              <w:jc w:val="right"/>
              <w:rPr>
                <w:rFonts w:cs="Arial"/>
                <w:b/>
                <w:bCs/>
                <w:iCs/>
                <w:szCs w:val="20"/>
              </w:rPr>
            </w:pPr>
            <w:r w:rsidRPr="00600533">
              <w:rPr>
                <w:rFonts w:cs="Arial"/>
                <w:b/>
                <w:bCs/>
                <w:iCs/>
                <w:szCs w:val="20"/>
              </w:rPr>
              <w:t>2016</w:t>
            </w:r>
          </w:p>
        </w:tc>
        <w:tc>
          <w:tcPr>
            <w:tcW w:w="845" w:type="dxa"/>
            <w:tcBorders>
              <w:bottom w:val="single" w:sz="4" w:space="0" w:color="auto"/>
            </w:tcBorders>
            <w:shd w:val="clear" w:color="auto" w:fill="E5DFEC"/>
          </w:tcPr>
          <w:p w14:paraId="4F314055" w14:textId="77777777" w:rsidR="00431897" w:rsidRPr="00600533" w:rsidRDefault="00431897" w:rsidP="000D72B1">
            <w:pPr>
              <w:spacing w:before="40" w:after="40"/>
              <w:jc w:val="right"/>
              <w:rPr>
                <w:rFonts w:cs="Arial"/>
                <w:b/>
                <w:bCs/>
                <w:iCs/>
                <w:szCs w:val="20"/>
              </w:rPr>
            </w:pPr>
            <w:r w:rsidRPr="00600533">
              <w:rPr>
                <w:rFonts w:cs="Arial"/>
                <w:b/>
                <w:bCs/>
                <w:iCs/>
                <w:szCs w:val="20"/>
              </w:rPr>
              <w:t>2017</w:t>
            </w:r>
          </w:p>
        </w:tc>
        <w:tc>
          <w:tcPr>
            <w:tcW w:w="845" w:type="dxa"/>
            <w:gridSpan w:val="2"/>
            <w:tcBorders>
              <w:bottom w:val="single" w:sz="4" w:space="0" w:color="auto"/>
            </w:tcBorders>
            <w:shd w:val="clear" w:color="auto" w:fill="E5DFEC"/>
          </w:tcPr>
          <w:p w14:paraId="2F7DE52E" w14:textId="77777777" w:rsidR="00431897" w:rsidRPr="00600533" w:rsidRDefault="00431897" w:rsidP="000D72B1">
            <w:pPr>
              <w:spacing w:before="40" w:after="40"/>
              <w:jc w:val="right"/>
              <w:rPr>
                <w:rFonts w:cs="Arial"/>
                <w:b/>
                <w:bCs/>
                <w:iCs/>
                <w:szCs w:val="20"/>
              </w:rPr>
            </w:pPr>
            <w:r w:rsidRPr="00600533">
              <w:rPr>
                <w:rFonts w:cs="Arial"/>
                <w:b/>
                <w:bCs/>
                <w:iCs/>
                <w:szCs w:val="20"/>
              </w:rPr>
              <w:t>2018</w:t>
            </w:r>
          </w:p>
        </w:tc>
        <w:tc>
          <w:tcPr>
            <w:tcW w:w="846" w:type="dxa"/>
            <w:gridSpan w:val="3"/>
            <w:tcBorders>
              <w:bottom w:val="single" w:sz="4" w:space="0" w:color="auto"/>
            </w:tcBorders>
            <w:shd w:val="clear" w:color="auto" w:fill="E5DFEC"/>
          </w:tcPr>
          <w:p w14:paraId="0BCDE98F" w14:textId="77777777" w:rsidR="00431897" w:rsidRPr="00600533" w:rsidRDefault="00431897" w:rsidP="000D72B1">
            <w:pPr>
              <w:spacing w:before="40" w:after="40"/>
              <w:jc w:val="right"/>
              <w:rPr>
                <w:rFonts w:cs="Arial"/>
                <w:b/>
                <w:bCs/>
                <w:iCs/>
                <w:szCs w:val="20"/>
              </w:rPr>
            </w:pPr>
            <w:r w:rsidRPr="00600533">
              <w:rPr>
                <w:rFonts w:cs="Arial"/>
                <w:b/>
                <w:bCs/>
                <w:iCs/>
                <w:szCs w:val="20"/>
              </w:rPr>
              <w:t>2019</w:t>
            </w:r>
          </w:p>
        </w:tc>
        <w:tc>
          <w:tcPr>
            <w:tcW w:w="992" w:type="dxa"/>
            <w:tcBorders>
              <w:bottom w:val="single" w:sz="4" w:space="0" w:color="auto"/>
            </w:tcBorders>
            <w:shd w:val="clear" w:color="auto" w:fill="E5DFEC"/>
          </w:tcPr>
          <w:p w14:paraId="7585D03D" w14:textId="77777777" w:rsidR="00431897" w:rsidRPr="00600533" w:rsidRDefault="00431897" w:rsidP="000D72B1">
            <w:pPr>
              <w:spacing w:before="40" w:after="40"/>
              <w:jc w:val="right"/>
              <w:rPr>
                <w:rFonts w:cs="Arial"/>
                <w:b/>
                <w:bCs/>
                <w:iCs/>
                <w:szCs w:val="20"/>
              </w:rPr>
            </w:pPr>
            <w:r w:rsidRPr="00600533">
              <w:rPr>
                <w:rFonts w:cs="Arial"/>
                <w:b/>
                <w:bCs/>
                <w:iCs/>
                <w:szCs w:val="20"/>
              </w:rPr>
              <w:t>Total</w:t>
            </w:r>
          </w:p>
        </w:tc>
      </w:tr>
      <w:tr w:rsidR="00431897" w:rsidRPr="00600533" w14:paraId="03FEE136" w14:textId="77777777" w:rsidTr="00714823">
        <w:trPr>
          <w:trHeight w:val="319"/>
        </w:trPr>
        <w:tc>
          <w:tcPr>
            <w:tcW w:w="1319" w:type="dxa"/>
            <w:tcBorders>
              <w:top w:val="single" w:sz="4" w:space="0" w:color="auto"/>
              <w:right w:val="single" w:sz="4" w:space="0" w:color="auto"/>
            </w:tcBorders>
            <w:shd w:val="clear" w:color="auto" w:fill="E5DFEC"/>
            <w:noWrap/>
            <w:vAlign w:val="bottom"/>
          </w:tcPr>
          <w:p w14:paraId="79B70134" w14:textId="77777777" w:rsidR="00431897" w:rsidRPr="00600533" w:rsidRDefault="00431897" w:rsidP="000D72B1">
            <w:pPr>
              <w:spacing w:before="40" w:after="40"/>
              <w:rPr>
                <w:rFonts w:cs="Arial"/>
                <w:b/>
                <w:szCs w:val="20"/>
              </w:rPr>
            </w:pPr>
            <w:r w:rsidRPr="00600533">
              <w:rPr>
                <w:rFonts w:cs="Arial"/>
                <w:b/>
                <w:szCs w:val="20"/>
              </w:rPr>
              <w:t>No COD Code</w:t>
            </w:r>
          </w:p>
        </w:tc>
        <w:tc>
          <w:tcPr>
            <w:tcW w:w="949" w:type="dxa"/>
            <w:tcBorders>
              <w:top w:val="single" w:sz="4" w:space="0" w:color="auto"/>
              <w:left w:val="single" w:sz="4" w:space="0" w:color="auto"/>
            </w:tcBorders>
            <w:shd w:val="clear" w:color="auto" w:fill="auto"/>
            <w:noWrap/>
            <w:vAlign w:val="bottom"/>
          </w:tcPr>
          <w:p w14:paraId="7CB62E29" w14:textId="77777777" w:rsidR="00431897" w:rsidRPr="00600533" w:rsidRDefault="00431897" w:rsidP="000D72B1">
            <w:pPr>
              <w:spacing w:before="40" w:after="40"/>
              <w:jc w:val="right"/>
              <w:rPr>
                <w:rFonts w:cs="Arial"/>
                <w:szCs w:val="20"/>
              </w:rPr>
            </w:pPr>
            <w:r w:rsidRPr="00600533">
              <w:rPr>
                <w:rFonts w:cs="Arial"/>
                <w:szCs w:val="20"/>
              </w:rPr>
              <w:t>18</w:t>
            </w:r>
          </w:p>
        </w:tc>
        <w:tc>
          <w:tcPr>
            <w:tcW w:w="741" w:type="dxa"/>
            <w:gridSpan w:val="2"/>
            <w:tcBorders>
              <w:top w:val="single" w:sz="4" w:space="0" w:color="auto"/>
            </w:tcBorders>
          </w:tcPr>
          <w:p w14:paraId="7415C7EA" w14:textId="77777777" w:rsidR="00431897" w:rsidRPr="00600533" w:rsidRDefault="00431897" w:rsidP="000D72B1">
            <w:pPr>
              <w:spacing w:before="40" w:after="40"/>
              <w:jc w:val="right"/>
              <w:rPr>
                <w:rFonts w:cs="Arial"/>
                <w:szCs w:val="20"/>
              </w:rPr>
            </w:pPr>
          </w:p>
          <w:p w14:paraId="02A340F1" w14:textId="77777777" w:rsidR="00431897" w:rsidRPr="00600533" w:rsidRDefault="00431897" w:rsidP="000D72B1">
            <w:pPr>
              <w:spacing w:before="40" w:after="40"/>
              <w:jc w:val="right"/>
              <w:rPr>
                <w:rFonts w:cs="Arial"/>
                <w:szCs w:val="20"/>
              </w:rPr>
            </w:pPr>
            <w:r w:rsidRPr="00600533">
              <w:rPr>
                <w:rFonts w:cs="Arial"/>
                <w:szCs w:val="20"/>
              </w:rPr>
              <w:t>1</w:t>
            </w:r>
          </w:p>
        </w:tc>
        <w:tc>
          <w:tcPr>
            <w:tcW w:w="845" w:type="dxa"/>
            <w:tcBorders>
              <w:top w:val="single" w:sz="4" w:space="0" w:color="auto"/>
            </w:tcBorders>
          </w:tcPr>
          <w:p w14:paraId="4BFF0470" w14:textId="77777777" w:rsidR="00431897" w:rsidRPr="00600533" w:rsidRDefault="00431897" w:rsidP="000D72B1">
            <w:pPr>
              <w:spacing w:before="40" w:after="40"/>
              <w:rPr>
                <w:rFonts w:cs="Arial"/>
                <w:szCs w:val="20"/>
              </w:rPr>
            </w:pPr>
          </w:p>
          <w:p w14:paraId="115A20F2" w14:textId="77777777" w:rsidR="00431897" w:rsidRPr="00600533" w:rsidRDefault="00431897" w:rsidP="000D72B1">
            <w:pPr>
              <w:spacing w:before="40" w:after="40"/>
              <w:jc w:val="right"/>
              <w:rPr>
                <w:rFonts w:cs="Arial"/>
                <w:szCs w:val="20"/>
              </w:rPr>
            </w:pPr>
            <w:r w:rsidRPr="00600533">
              <w:rPr>
                <w:rFonts w:cs="Arial"/>
                <w:szCs w:val="20"/>
              </w:rPr>
              <w:t>7</w:t>
            </w:r>
          </w:p>
        </w:tc>
        <w:tc>
          <w:tcPr>
            <w:tcW w:w="845" w:type="dxa"/>
            <w:tcBorders>
              <w:top w:val="single" w:sz="4" w:space="0" w:color="auto"/>
            </w:tcBorders>
          </w:tcPr>
          <w:p w14:paraId="49AEAFBE" w14:textId="77777777" w:rsidR="00431897" w:rsidRPr="00600533" w:rsidRDefault="00431897" w:rsidP="000D72B1">
            <w:pPr>
              <w:spacing w:before="40" w:after="40"/>
              <w:jc w:val="right"/>
              <w:rPr>
                <w:rFonts w:cs="Arial"/>
                <w:szCs w:val="20"/>
              </w:rPr>
            </w:pPr>
          </w:p>
        </w:tc>
        <w:tc>
          <w:tcPr>
            <w:tcW w:w="845" w:type="dxa"/>
            <w:tcBorders>
              <w:top w:val="single" w:sz="4" w:space="0" w:color="auto"/>
            </w:tcBorders>
          </w:tcPr>
          <w:p w14:paraId="4D98DEF8" w14:textId="77777777" w:rsidR="00431897" w:rsidRPr="00600533" w:rsidRDefault="00431897" w:rsidP="000D72B1">
            <w:pPr>
              <w:spacing w:before="40" w:after="40"/>
              <w:rPr>
                <w:rFonts w:cs="Arial"/>
                <w:szCs w:val="20"/>
              </w:rPr>
            </w:pPr>
          </w:p>
          <w:p w14:paraId="7CAEACDA" w14:textId="77777777" w:rsidR="00431897" w:rsidRPr="00600533" w:rsidRDefault="00431897" w:rsidP="000D72B1">
            <w:pPr>
              <w:spacing w:before="40" w:after="40"/>
              <w:jc w:val="right"/>
              <w:rPr>
                <w:rFonts w:cs="Arial"/>
                <w:szCs w:val="20"/>
              </w:rPr>
            </w:pPr>
            <w:r w:rsidRPr="00600533">
              <w:rPr>
                <w:rFonts w:cs="Arial"/>
                <w:szCs w:val="20"/>
              </w:rPr>
              <w:t>5</w:t>
            </w:r>
          </w:p>
        </w:tc>
        <w:tc>
          <w:tcPr>
            <w:tcW w:w="845" w:type="dxa"/>
            <w:tcBorders>
              <w:top w:val="single" w:sz="4" w:space="0" w:color="auto"/>
            </w:tcBorders>
          </w:tcPr>
          <w:p w14:paraId="542A2274" w14:textId="77777777" w:rsidR="00431897" w:rsidRPr="00600533" w:rsidRDefault="00431897" w:rsidP="000D72B1">
            <w:pPr>
              <w:spacing w:before="40" w:after="40"/>
              <w:rPr>
                <w:rFonts w:cs="Arial"/>
                <w:szCs w:val="20"/>
              </w:rPr>
            </w:pPr>
            <w:r w:rsidRPr="00600533">
              <w:rPr>
                <w:rFonts w:cs="Arial"/>
                <w:szCs w:val="20"/>
              </w:rPr>
              <w:t xml:space="preserve"> </w:t>
            </w:r>
          </w:p>
          <w:p w14:paraId="6F788E56" w14:textId="77777777" w:rsidR="00431897" w:rsidRPr="00600533" w:rsidRDefault="00431897" w:rsidP="000D72B1">
            <w:pPr>
              <w:spacing w:before="40" w:after="40"/>
              <w:jc w:val="right"/>
              <w:rPr>
                <w:rFonts w:cs="Arial"/>
                <w:szCs w:val="20"/>
              </w:rPr>
            </w:pPr>
            <w:r w:rsidRPr="00600533">
              <w:rPr>
                <w:rFonts w:cs="Arial"/>
                <w:szCs w:val="20"/>
              </w:rPr>
              <w:t>2</w:t>
            </w:r>
          </w:p>
        </w:tc>
        <w:tc>
          <w:tcPr>
            <w:tcW w:w="845" w:type="dxa"/>
            <w:gridSpan w:val="2"/>
            <w:tcBorders>
              <w:top w:val="single" w:sz="4" w:space="0" w:color="auto"/>
            </w:tcBorders>
          </w:tcPr>
          <w:p w14:paraId="7EF95D0B" w14:textId="77777777" w:rsidR="00431897" w:rsidRPr="00600533" w:rsidRDefault="00431897" w:rsidP="000D72B1">
            <w:pPr>
              <w:spacing w:before="40" w:after="40"/>
              <w:rPr>
                <w:rFonts w:cs="Arial"/>
                <w:szCs w:val="20"/>
              </w:rPr>
            </w:pPr>
          </w:p>
          <w:p w14:paraId="3F736D1A" w14:textId="77777777" w:rsidR="00431897" w:rsidRPr="00600533" w:rsidRDefault="00431897" w:rsidP="000D72B1">
            <w:pPr>
              <w:spacing w:before="40" w:after="40"/>
              <w:jc w:val="right"/>
              <w:rPr>
                <w:rFonts w:cs="Arial"/>
                <w:szCs w:val="20"/>
              </w:rPr>
            </w:pPr>
            <w:r w:rsidRPr="00600533">
              <w:rPr>
                <w:rFonts w:cs="Arial"/>
                <w:szCs w:val="20"/>
              </w:rPr>
              <w:t>670</w:t>
            </w:r>
          </w:p>
        </w:tc>
        <w:tc>
          <w:tcPr>
            <w:tcW w:w="846" w:type="dxa"/>
            <w:gridSpan w:val="3"/>
            <w:tcBorders>
              <w:top w:val="single" w:sz="4" w:space="0" w:color="auto"/>
            </w:tcBorders>
          </w:tcPr>
          <w:p w14:paraId="4A2D4CE5" w14:textId="77777777" w:rsidR="00431897" w:rsidRPr="00600533" w:rsidRDefault="00431897" w:rsidP="000D72B1">
            <w:pPr>
              <w:spacing w:before="40" w:after="40"/>
              <w:jc w:val="right"/>
              <w:rPr>
                <w:rFonts w:cs="Arial"/>
                <w:szCs w:val="20"/>
              </w:rPr>
            </w:pPr>
          </w:p>
          <w:p w14:paraId="46EBCDD9" w14:textId="77777777" w:rsidR="00431897" w:rsidRPr="00600533" w:rsidRDefault="00431897" w:rsidP="000D72B1">
            <w:pPr>
              <w:spacing w:before="40" w:after="40"/>
              <w:jc w:val="right"/>
              <w:rPr>
                <w:rFonts w:cs="Arial"/>
                <w:szCs w:val="20"/>
              </w:rPr>
            </w:pPr>
            <w:r w:rsidRPr="00600533">
              <w:rPr>
                <w:rFonts w:cs="Arial"/>
                <w:szCs w:val="20"/>
              </w:rPr>
              <w:t>562</w:t>
            </w:r>
          </w:p>
        </w:tc>
        <w:tc>
          <w:tcPr>
            <w:tcW w:w="992" w:type="dxa"/>
            <w:tcBorders>
              <w:top w:val="single" w:sz="4" w:space="0" w:color="auto"/>
            </w:tcBorders>
          </w:tcPr>
          <w:p w14:paraId="5F44E3CF" w14:textId="77777777" w:rsidR="00431897" w:rsidRPr="00600533" w:rsidRDefault="00431897" w:rsidP="000D72B1">
            <w:pPr>
              <w:spacing w:before="40" w:after="40"/>
              <w:jc w:val="right"/>
              <w:rPr>
                <w:rFonts w:cs="Arial"/>
                <w:szCs w:val="20"/>
              </w:rPr>
            </w:pPr>
          </w:p>
          <w:p w14:paraId="70E45E34" w14:textId="4CD5AE89" w:rsidR="00431897" w:rsidRPr="00600533" w:rsidRDefault="00431897" w:rsidP="000D72B1">
            <w:pPr>
              <w:spacing w:before="40" w:after="40"/>
              <w:jc w:val="right"/>
              <w:rPr>
                <w:rFonts w:cs="Arial"/>
                <w:szCs w:val="20"/>
              </w:rPr>
            </w:pPr>
            <w:r w:rsidRPr="00600533">
              <w:rPr>
                <w:rFonts w:cs="Arial"/>
                <w:szCs w:val="20"/>
              </w:rPr>
              <w:t>1</w:t>
            </w:r>
            <w:r w:rsidR="00675168">
              <w:rPr>
                <w:rFonts w:cs="Arial"/>
                <w:szCs w:val="20"/>
              </w:rPr>
              <w:t>,</w:t>
            </w:r>
            <w:r w:rsidRPr="00600533">
              <w:rPr>
                <w:rFonts w:cs="Arial"/>
                <w:szCs w:val="20"/>
              </w:rPr>
              <w:t>265</w:t>
            </w:r>
          </w:p>
        </w:tc>
      </w:tr>
      <w:tr w:rsidR="00431897" w:rsidRPr="00600533" w14:paraId="518CD8F3" w14:textId="77777777" w:rsidTr="00714823">
        <w:trPr>
          <w:trHeight w:val="319"/>
        </w:trPr>
        <w:tc>
          <w:tcPr>
            <w:tcW w:w="1319" w:type="dxa"/>
            <w:tcBorders>
              <w:bottom w:val="single" w:sz="4" w:space="0" w:color="auto"/>
              <w:right w:val="single" w:sz="4" w:space="0" w:color="auto"/>
            </w:tcBorders>
            <w:shd w:val="clear" w:color="auto" w:fill="E5DFEC"/>
            <w:noWrap/>
            <w:vAlign w:val="bottom"/>
          </w:tcPr>
          <w:p w14:paraId="641292E1" w14:textId="77777777" w:rsidR="00431897" w:rsidRPr="00600533" w:rsidRDefault="00431897" w:rsidP="000D72B1">
            <w:pPr>
              <w:spacing w:before="40" w:after="40"/>
              <w:rPr>
                <w:rFonts w:cs="Arial"/>
                <w:b/>
                <w:szCs w:val="20"/>
              </w:rPr>
            </w:pPr>
            <w:r w:rsidRPr="00600533">
              <w:rPr>
                <w:rFonts w:cs="Arial"/>
                <w:b/>
                <w:szCs w:val="20"/>
              </w:rPr>
              <w:t>COD Codes</w:t>
            </w:r>
          </w:p>
        </w:tc>
        <w:tc>
          <w:tcPr>
            <w:tcW w:w="949" w:type="dxa"/>
            <w:tcBorders>
              <w:left w:val="single" w:sz="4" w:space="0" w:color="auto"/>
              <w:bottom w:val="single" w:sz="4" w:space="0" w:color="auto"/>
            </w:tcBorders>
            <w:shd w:val="clear" w:color="auto" w:fill="auto"/>
            <w:noWrap/>
            <w:vAlign w:val="bottom"/>
          </w:tcPr>
          <w:p w14:paraId="3799BFC5" w14:textId="77777777" w:rsidR="00431897" w:rsidRPr="00600533" w:rsidRDefault="00431897" w:rsidP="000D72B1">
            <w:pPr>
              <w:spacing w:before="40" w:after="40"/>
              <w:jc w:val="right"/>
              <w:rPr>
                <w:rFonts w:cs="Arial"/>
                <w:szCs w:val="20"/>
              </w:rPr>
            </w:pPr>
            <w:r w:rsidRPr="00600533">
              <w:rPr>
                <w:rFonts w:cs="Arial"/>
                <w:szCs w:val="20"/>
              </w:rPr>
              <w:t>6,688</w:t>
            </w:r>
          </w:p>
        </w:tc>
        <w:tc>
          <w:tcPr>
            <w:tcW w:w="741" w:type="dxa"/>
            <w:gridSpan w:val="2"/>
            <w:tcBorders>
              <w:bottom w:val="single" w:sz="4" w:space="0" w:color="auto"/>
            </w:tcBorders>
          </w:tcPr>
          <w:p w14:paraId="205EAFFA" w14:textId="77777777" w:rsidR="00431897" w:rsidRPr="00600533" w:rsidRDefault="00431897" w:rsidP="000D72B1">
            <w:pPr>
              <w:spacing w:before="40" w:after="40"/>
              <w:jc w:val="right"/>
              <w:rPr>
                <w:rFonts w:cs="Arial"/>
                <w:szCs w:val="20"/>
              </w:rPr>
            </w:pPr>
            <w:r w:rsidRPr="00600533">
              <w:rPr>
                <w:rFonts w:cs="Arial"/>
                <w:szCs w:val="20"/>
              </w:rPr>
              <w:t>592</w:t>
            </w:r>
          </w:p>
        </w:tc>
        <w:tc>
          <w:tcPr>
            <w:tcW w:w="845" w:type="dxa"/>
            <w:tcBorders>
              <w:bottom w:val="single" w:sz="4" w:space="0" w:color="auto"/>
            </w:tcBorders>
          </w:tcPr>
          <w:p w14:paraId="6B91C144" w14:textId="77777777" w:rsidR="00431897" w:rsidRPr="00600533" w:rsidRDefault="00431897" w:rsidP="000D72B1">
            <w:pPr>
              <w:spacing w:before="40" w:after="40"/>
              <w:jc w:val="right"/>
              <w:rPr>
                <w:rFonts w:cs="Arial"/>
                <w:szCs w:val="20"/>
              </w:rPr>
            </w:pPr>
            <w:r w:rsidRPr="00600533">
              <w:rPr>
                <w:rFonts w:cs="Arial"/>
                <w:szCs w:val="20"/>
              </w:rPr>
              <w:t>1,015</w:t>
            </w:r>
          </w:p>
        </w:tc>
        <w:tc>
          <w:tcPr>
            <w:tcW w:w="845" w:type="dxa"/>
            <w:tcBorders>
              <w:bottom w:val="single" w:sz="4" w:space="0" w:color="auto"/>
            </w:tcBorders>
          </w:tcPr>
          <w:p w14:paraId="51B0376D" w14:textId="77777777" w:rsidR="00431897" w:rsidRPr="00600533" w:rsidRDefault="00431897" w:rsidP="000D72B1">
            <w:pPr>
              <w:spacing w:before="40" w:after="40"/>
              <w:jc w:val="right"/>
              <w:rPr>
                <w:rFonts w:cs="Arial"/>
                <w:szCs w:val="20"/>
              </w:rPr>
            </w:pPr>
            <w:r w:rsidRPr="00600533">
              <w:rPr>
                <w:rFonts w:cs="Arial"/>
                <w:szCs w:val="20"/>
              </w:rPr>
              <w:t>722</w:t>
            </w:r>
          </w:p>
        </w:tc>
        <w:tc>
          <w:tcPr>
            <w:tcW w:w="845" w:type="dxa"/>
            <w:tcBorders>
              <w:bottom w:val="single" w:sz="4" w:space="0" w:color="auto"/>
            </w:tcBorders>
          </w:tcPr>
          <w:p w14:paraId="704B35D3" w14:textId="77777777" w:rsidR="00431897" w:rsidRPr="00600533" w:rsidRDefault="00431897" w:rsidP="000D72B1">
            <w:pPr>
              <w:spacing w:before="40" w:after="40"/>
              <w:jc w:val="right"/>
              <w:rPr>
                <w:rFonts w:cs="Arial"/>
                <w:szCs w:val="20"/>
              </w:rPr>
            </w:pPr>
            <w:r w:rsidRPr="00600533">
              <w:rPr>
                <w:rFonts w:cs="Arial"/>
                <w:szCs w:val="20"/>
              </w:rPr>
              <w:t>813</w:t>
            </w:r>
          </w:p>
        </w:tc>
        <w:tc>
          <w:tcPr>
            <w:tcW w:w="845" w:type="dxa"/>
            <w:tcBorders>
              <w:bottom w:val="single" w:sz="4" w:space="0" w:color="auto"/>
            </w:tcBorders>
          </w:tcPr>
          <w:p w14:paraId="105CC8B4" w14:textId="77777777" w:rsidR="00431897" w:rsidRPr="00600533" w:rsidRDefault="00431897" w:rsidP="000D72B1">
            <w:pPr>
              <w:spacing w:before="40" w:after="40"/>
              <w:jc w:val="right"/>
              <w:rPr>
                <w:rFonts w:cs="Arial"/>
                <w:szCs w:val="20"/>
              </w:rPr>
            </w:pPr>
            <w:r w:rsidRPr="00600533">
              <w:rPr>
                <w:rFonts w:cs="Arial"/>
                <w:szCs w:val="20"/>
              </w:rPr>
              <w:t>731</w:t>
            </w:r>
          </w:p>
        </w:tc>
        <w:tc>
          <w:tcPr>
            <w:tcW w:w="845" w:type="dxa"/>
            <w:gridSpan w:val="2"/>
            <w:tcBorders>
              <w:bottom w:val="single" w:sz="4" w:space="0" w:color="auto"/>
            </w:tcBorders>
          </w:tcPr>
          <w:p w14:paraId="528C6E57" w14:textId="77777777" w:rsidR="00431897" w:rsidRPr="00600533" w:rsidRDefault="00431897" w:rsidP="000D72B1">
            <w:pPr>
              <w:spacing w:before="40" w:after="40"/>
              <w:jc w:val="right"/>
              <w:rPr>
                <w:rFonts w:cs="Arial"/>
                <w:szCs w:val="20"/>
              </w:rPr>
            </w:pPr>
            <w:r w:rsidRPr="00600533">
              <w:rPr>
                <w:rFonts w:cs="Arial"/>
                <w:szCs w:val="20"/>
              </w:rPr>
              <w:t>21</w:t>
            </w:r>
          </w:p>
        </w:tc>
        <w:tc>
          <w:tcPr>
            <w:tcW w:w="846" w:type="dxa"/>
            <w:gridSpan w:val="3"/>
            <w:tcBorders>
              <w:bottom w:val="single" w:sz="4" w:space="0" w:color="auto"/>
            </w:tcBorders>
          </w:tcPr>
          <w:p w14:paraId="7071EE59" w14:textId="77777777" w:rsidR="00431897" w:rsidRPr="00600533" w:rsidRDefault="00431897" w:rsidP="000D72B1">
            <w:pPr>
              <w:spacing w:before="40" w:after="40"/>
              <w:jc w:val="right"/>
              <w:rPr>
                <w:rFonts w:cs="Arial"/>
                <w:szCs w:val="20"/>
              </w:rPr>
            </w:pPr>
            <w:r w:rsidRPr="00600533">
              <w:rPr>
                <w:rFonts w:cs="Arial"/>
                <w:szCs w:val="20"/>
              </w:rPr>
              <w:t>29</w:t>
            </w:r>
          </w:p>
        </w:tc>
        <w:tc>
          <w:tcPr>
            <w:tcW w:w="992" w:type="dxa"/>
            <w:tcBorders>
              <w:bottom w:val="single" w:sz="4" w:space="0" w:color="auto"/>
            </w:tcBorders>
          </w:tcPr>
          <w:p w14:paraId="5DD1B801" w14:textId="77777777" w:rsidR="00431897" w:rsidRPr="00600533" w:rsidRDefault="00431897" w:rsidP="000D72B1">
            <w:pPr>
              <w:spacing w:before="40" w:after="40"/>
              <w:jc w:val="right"/>
              <w:rPr>
                <w:rFonts w:cs="Arial"/>
                <w:szCs w:val="20"/>
              </w:rPr>
            </w:pPr>
            <w:r w:rsidRPr="00600533">
              <w:rPr>
                <w:rFonts w:cs="Arial"/>
                <w:szCs w:val="20"/>
              </w:rPr>
              <w:t>10,611</w:t>
            </w:r>
          </w:p>
        </w:tc>
      </w:tr>
      <w:tr w:rsidR="00431897" w:rsidRPr="00600533" w14:paraId="1A62FF29" w14:textId="77777777" w:rsidTr="00714823">
        <w:trPr>
          <w:trHeight w:val="337"/>
        </w:trPr>
        <w:tc>
          <w:tcPr>
            <w:tcW w:w="1319" w:type="dxa"/>
            <w:tcBorders>
              <w:top w:val="single" w:sz="4" w:space="0" w:color="auto"/>
              <w:bottom w:val="single" w:sz="4" w:space="0" w:color="auto"/>
              <w:right w:val="single" w:sz="4" w:space="0" w:color="auto"/>
            </w:tcBorders>
            <w:shd w:val="clear" w:color="auto" w:fill="E5DFEC"/>
            <w:noWrap/>
            <w:vAlign w:val="bottom"/>
          </w:tcPr>
          <w:p w14:paraId="236BD345" w14:textId="77777777" w:rsidR="00431897" w:rsidRPr="00600533" w:rsidRDefault="00431897" w:rsidP="000D72B1">
            <w:pPr>
              <w:spacing w:before="40" w:after="40"/>
              <w:rPr>
                <w:rFonts w:cs="Arial"/>
                <w:b/>
                <w:bCs/>
                <w:szCs w:val="20"/>
              </w:rPr>
            </w:pPr>
            <w:r w:rsidRPr="00600533">
              <w:rPr>
                <w:rFonts w:cs="Arial"/>
                <w:b/>
                <w:bCs/>
                <w:szCs w:val="20"/>
              </w:rPr>
              <w:t>Deceased</w:t>
            </w:r>
          </w:p>
        </w:tc>
        <w:tc>
          <w:tcPr>
            <w:tcW w:w="949" w:type="dxa"/>
            <w:tcBorders>
              <w:top w:val="single" w:sz="4" w:space="0" w:color="auto"/>
              <w:left w:val="single" w:sz="4" w:space="0" w:color="auto"/>
              <w:bottom w:val="single" w:sz="4" w:space="0" w:color="auto"/>
            </w:tcBorders>
            <w:shd w:val="clear" w:color="auto" w:fill="auto"/>
            <w:noWrap/>
            <w:vAlign w:val="bottom"/>
          </w:tcPr>
          <w:p w14:paraId="7A94D49B" w14:textId="77777777" w:rsidR="00431897" w:rsidRPr="00600533" w:rsidRDefault="00431897" w:rsidP="000D72B1">
            <w:pPr>
              <w:spacing w:before="40" w:after="40"/>
              <w:jc w:val="right"/>
              <w:rPr>
                <w:rFonts w:cs="Arial"/>
                <w:szCs w:val="20"/>
              </w:rPr>
            </w:pPr>
            <w:r w:rsidRPr="00600533">
              <w:rPr>
                <w:rFonts w:cs="Arial"/>
                <w:szCs w:val="20"/>
              </w:rPr>
              <w:t>6,706</w:t>
            </w:r>
          </w:p>
        </w:tc>
        <w:tc>
          <w:tcPr>
            <w:tcW w:w="741" w:type="dxa"/>
            <w:gridSpan w:val="2"/>
            <w:tcBorders>
              <w:top w:val="single" w:sz="4" w:space="0" w:color="auto"/>
              <w:bottom w:val="single" w:sz="4" w:space="0" w:color="auto"/>
            </w:tcBorders>
          </w:tcPr>
          <w:p w14:paraId="3AAD36A5" w14:textId="77777777" w:rsidR="00431897" w:rsidRPr="00600533" w:rsidRDefault="00431897" w:rsidP="000D72B1">
            <w:pPr>
              <w:spacing w:before="40" w:after="40"/>
              <w:jc w:val="right"/>
              <w:rPr>
                <w:rFonts w:cs="Arial"/>
                <w:szCs w:val="20"/>
              </w:rPr>
            </w:pPr>
            <w:r w:rsidRPr="00600533">
              <w:rPr>
                <w:rFonts w:cs="Arial"/>
                <w:szCs w:val="20"/>
              </w:rPr>
              <w:t>593</w:t>
            </w:r>
          </w:p>
        </w:tc>
        <w:tc>
          <w:tcPr>
            <w:tcW w:w="845" w:type="dxa"/>
            <w:tcBorders>
              <w:top w:val="single" w:sz="4" w:space="0" w:color="auto"/>
              <w:bottom w:val="single" w:sz="4" w:space="0" w:color="auto"/>
            </w:tcBorders>
          </w:tcPr>
          <w:p w14:paraId="221626FE" w14:textId="77777777" w:rsidR="00431897" w:rsidRPr="00600533" w:rsidRDefault="00431897" w:rsidP="000D72B1">
            <w:pPr>
              <w:spacing w:before="40" w:after="40"/>
              <w:jc w:val="right"/>
              <w:rPr>
                <w:rFonts w:cs="Arial"/>
                <w:szCs w:val="20"/>
              </w:rPr>
            </w:pPr>
            <w:r w:rsidRPr="00600533">
              <w:rPr>
                <w:rFonts w:cs="Arial"/>
                <w:szCs w:val="20"/>
              </w:rPr>
              <w:t>1,022</w:t>
            </w:r>
          </w:p>
        </w:tc>
        <w:tc>
          <w:tcPr>
            <w:tcW w:w="845" w:type="dxa"/>
            <w:tcBorders>
              <w:top w:val="single" w:sz="4" w:space="0" w:color="auto"/>
              <w:bottom w:val="single" w:sz="4" w:space="0" w:color="auto"/>
            </w:tcBorders>
          </w:tcPr>
          <w:p w14:paraId="46E2A9F3" w14:textId="77777777" w:rsidR="00431897" w:rsidRPr="00600533" w:rsidRDefault="00431897" w:rsidP="000D72B1">
            <w:pPr>
              <w:spacing w:before="40" w:after="40"/>
              <w:jc w:val="right"/>
              <w:rPr>
                <w:rFonts w:cs="Arial"/>
                <w:szCs w:val="20"/>
              </w:rPr>
            </w:pPr>
            <w:r w:rsidRPr="00600533">
              <w:rPr>
                <w:rFonts w:cs="Arial"/>
                <w:szCs w:val="20"/>
              </w:rPr>
              <w:t>722</w:t>
            </w:r>
          </w:p>
        </w:tc>
        <w:tc>
          <w:tcPr>
            <w:tcW w:w="845" w:type="dxa"/>
            <w:tcBorders>
              <w:top w:val="single" w:sz="4" w:space="0" w:color="auto"/>
              <w:bottom w:val="single" w:sz="4" w:space="0" w:color="auto"/>
            </w:tcBorders>
          </w:tcPr>
          <w:p w14:paraId="009EBAA7" w14:textId="77777777" w:rsidR="00431897" w:rsidRPr="00600533" w:rsidRDefault="00431897" w:rsidP="000D72B1">
            <w:pPr>
              <w:spacing w:before="40" w:after="40"/>
              <w:jc w:val="right"/>
              <w:rPr>
                <w:rFonts w:cs="Arial"/>
                <w:szCs w:val="20"/>
              </w:rPr>
            </w:pPr>
            <w:r w:rsidRPr="00600533">
              <w:rPr>
                <w:rFonts w:cs="Arial"/>
                <w:szCs w:val="20"/>
              </w:rPr>
              <w:t>818</w:t>
            </w:r>
          </w:p>
        </w:tc>
        <w:tc>
          <w:tcPr>
            <w:tcW w:w="845" w:type="dxa"/>
            <w:tcBorders>
              <w:top w:val="single" w:sz="4" w:space="0" w:color="auto"/>
              <w:bottom w:val="single" w:sz="4" w:space="0" w:color="auto"/>
            </w:tcBorders>
          </w:tcPr>
          <w:p w14:paraId="646B574E" w14:textId="77777777" w:rsidR="00431897" w:rsidRPr="00600533" w:rsidRDefault="00431897" w:rsidP="000D72B1">
            <w:pPr>
              <w:spacing w:before="40" w:after="40"/>
              <w:jc w:val="right"/>
              <w:rPr>
                <w:rFonts w:cs="Arial"/>
                <w:szCs w:val="20"/>
              </w:rPr>
            </w:pPr>
            <w:r w:rsidRPr="00600533">
              <w:rPr>
                <w:rFonts w:cs="Arial"/>
                <w:szCs w:val="20"/>
              </w:rPr>
              <w:t>733</w:t>
            </w:r>
          </w:p>
        </w:tc>
        <w:tc>
          <w:tcPr>
            <w:tcW w:w="845" w:type="dxa"/>
            <w:gridSpan w:val="2"/>
            <w:tcBorders>
              <w:top w:val="single" w:sz="4" w:space="0" w:color="auto"/>
              <w:bottom w:val="single" w:sz="4" w:space="0" w:color="auto"/>
            </w:tcBorders>
          </w:tcPr>
          <w:p w14:paraId="050145D9" w14:textId="77777777" w:rsidR="00431897" w:rsidRPr="00600533" w:rsidRDefault="00431897" w:rsidP="000D72B1">
            <w:pPr>
              <w:spacing w:before="40" w:after="40"/>
              <w:jc w:val="right"/>
              <w:rPr>
                <w:rFonts w:cs="Arial"/>
                <w:szCs w:val="20"/>
              </w:rPr>
            </w:pPr>
            <w:r w:rsidRPr="00600533">
              <w:rPr>
                <w:rFonts w:cs="Arial"/>
                <w:szCs w:val="20"/>
              </w:rPr>
              <w:t>691</w:t>
            </w:r>
          </w:p>
        </w:tc>
        <w:tc>
          <w:tcPr>
            <w:tcW w:w="846" w:type="dxa"/>
            <w:gridSpan w:val="3"/>
            <w:tcBorders>
              <w:top w:val="single" w:sz="4" w:space="0" w:color="auto"/>
              <w:bottom w:val="single" w:sz="4" w:space="0" w:color="auto"/>
            </w:tcBorders>
          </w:tcPr>
          <w:p w14:paraId="1CE1541A" w14:textId="77777777" w:rsidR="00431897" w:rsidRPr="00600533" w:rsidRDefault="00431897" w:rsidP="000D72B1">
            <w:pPr>
              <w:spacing w:before="40" w:after="40"/>
              <w:jc w:val="right"/>
              <w:rPr>
                <w:rFonts w:cs="Arial"/>
                <w:szCs w:val="20"/>
              </w:rPr>
            </w:pPr>
            <w:r w:rsidRPr="00600533">
              <w:rPr>
                <w:rFonts w:cs="Arial"/>
                <w:szCs w:val="20"/>
              </w:rPr>
              <w:t>691</w:t>
            </w:r>
          </w:p>
        </w:tc>
        <w:tc>
          <w:tcPr>
            <w:tcW w:w="992" w:type="dxa"/>
            <w:tcBorders>
              <w:top w:val="single" w:sz="4" w:space="0" w:color="auto"/>
              <w:bottom w:val="single" w:sz="4" w:space="0" w:color="auto"/>
            </w:tcBorders>
          </w:tcPr>
          <w:p w14:paraId="0B641AC0" w14:textId="77777777" w:rsidR="00431897" w:rsidRPr="00600533" w:rsidRDefault="00431897" w:rsidP="000D72B1">
            <w:pPr>
              <w:spacing w:before="40" w:after="40"/>
              <w:jc w:val="right"/>
              <w:rPr>
                <w:rFonts w:cs="Arial"/>
                <w:szCs w:val="20"/>
              </w:rPr>
            </w:pPr>
            <w:r w:rsidRPr="00600533">
              <w:rPr>
                <w:rFonts w:cs="Arial"/>
                <w:szCs w:val="20"/>
              </w:rPr>
              <w:t>11,876</w:t>
            </w:r>
          </w:p>
        </w:tc>
      </w:tr>
    </w:tbl>
    <w:p w14:paraId="62E37F57" w14:textId="77777777" w:rsidR="00431897" w:rsidRPr="00A72F4E" w:rsidRDefault="00431897" w:rsidP="00431897">
      <w:pPr>
        <w:spacing w:before="0" w:after="40"/>
      </w:pPr>
    </w:p>
    <w:p w14:paraId="4C991654" w14:textId="77777777" w:rsidR="00431897" w:rsidRDefault="00431897" w:rsidP="00C75E16">
      <w:pPr>
        <w:pStyle w:val="2012TechReportBodytext"/>
      </w:pPr>
      <w:r w:rsidRPr="00A72F4E">
        <w:t>There can be up to 19 causes of death. The first cause of death is the underlying cause of death. All others are additional causes of death. Multiple cause of death coding was used from 1997 onwards. The classification system used for causes of death depends on when the person died and when their record was placed on the NDI. Those deaths that were registered in or before 1996 are recorded in ICD-9, those registered in 1997 and 1998 are a combination of ICD-9 and ICD-10 and those registered in 1999 and onwards are recorded in ICD-10.</w:t>
      </w:r>
    </w:p>
    <w:p w14:paraId="15E2CD2E" w14:textId="53FCA4F0" w:rsidR="00734CF0" w:rsidRDefault="00734CF0" w:rsidP="003E643D">
      <w:pPr>
        <w:rPr>
          <w:rFonts w:eastAsiaTheme="majorEastAsia"/>
        </w:rPr>
      </w:pPr>
      <w:r>
        <w:rPr>
          <w:rFonts w:eastAsiaTheme="majorEastAsia"/>
        </w:rPr>
        <w:br w:type="page"/>
      </w:r>
    </w:p>
    <w:p w14:paraId="1D4535D0" w14:textId="77777777" w:rsidR="00492DFF" w:rsidRPr="00DE377E" w:rsidRDefault="00492DFF" w:rsidP="00503D34">
      <w:pPr>
        <w:pStyle w:val="Heading1"/>
        <w:numPr>
          <w:ilvl w:val="0"/>
          <w:numId w:val="54"/>
        </w:numPr>
        <w:spacing w:line="276" w:lineRule="auto"/>
        <w:rPr>
          <w:rFonts w:cs="Arial"/>
        </w:rPr>
      </w:pPr>
      <w:bookmarkStart w:id="738" w:name="_Toc515960584"/>
      <w:bookmarkStart w:id="739" w:name="_Toc56157320"/>
      <w:r w:rsidRPr="00DE377E">
        <w:rPr>
          <w:rFonts w:cs="Arial"/>
        </w:rPr>
        <w:t>Data linkage</w:t>
      </w:r>
      <w:bookmarkEnd w:id="738"/>
      <w:bookmarkEnd w:id="739"/>
    </w:p>
    <w:p w14:paraId="032E26A3" w14:textId="4A7E953A" w:rsidR="00492DFF" w:rsidRDefault="00492DFF" w:rsidP="00492DFF">
      <w:pPr>
        <w:spacing w:before="0" w:after="0"/>
        <w:rPr>
          <w:u w:val="single"/>
        </w:rPr>
      </w:pPr>
    </w:p>
    <w:p w14:paraId="7E734D81" w14:textId="77777777" w:rsidR="00566C49" w:rsidRPr="00594540" w:rsidRDefault="00566C49" w:rsidP="00C75E16">
      <w:pPr>
        <w:pStyle w:val="2012TechReportBodytext"/>
      </w:pPr>
      <w:r>
        <w:t xml:space="preserve">ALSWH arranges and manages linkages with major national and state datasets. Each external dataset has its own Data Custodian, and there is also one or more specific Human Research Ethics Committee (HREC) in each jurisdiction. ALSWH submits applications at both levels, requesting approval to link ALSWH data. If approval is granted, the linkage is conducted, data is extracted and the linked dataset is stored with ALSWH, for integration with other datasets for approved analysis projects. </w:t>
      </w:r>
    </w:p>
    <w:p w14:paraId="2871588F" w14:textId="77777777" w:rsidR="00566C49" w:rsidRPr="00F70A25" w:rsidRDefault="00566C49" w:rsidP="00694FCD">
      <w:pPr>
        <w:pStyle w:val="Heading2"/>
        <w:numPr>
          <w:ilvl w:val="1"/>
          <w:numId w:val="54"/>
        </w:numPr>
        <w:spacing w:line="240" w:lineRule="auto"/>
        <w:jc w:val="left"/>
      </w:pPr>
      <w:bookmarkStart w:id="740" w:name="_Toc56157321"/>
      <w:r>
        <w:t>ALSWH linked data holdings</w:t>
      </w:r>
      <w:bookmarkEnd w:id="740"/>
    </w:p>
    <w:p w14:paraId="1F5F21D2" w14:textId="77777777" w:rsidR="00566C49" w:rsidRPr="00F70A25" w:rsidRDefault="00566C49" w:rsidP="00694FCD">
      <w:pPr>
        <w:pStyle w:val="Heading3"/>
        <w:numPr>
          <w:ilvl w:val="2"/>
          <w:numId w:val="54"/>
        </w:numPr>
        <w:spacing w:line="240" w:lineRule="auto"/>
        <w:jc w:val="left"/>
      </w:pPr>
      <w:bookmarkStart w:id="741" w:name="_Toc56157322"/>
      <w:r>
        <w:t>National collections</w:t>
      </w:r>
      <w:bookmarkEnd w:id="741"/>
    </w:p>
    <w:p w14:paraId="1FA12DCA" w14:textId="5130A621" w:rsidR="00566C49" w:rsidRDefault="00566C49" w:rsidP="00C75E16">
      <w:pPr>
        <w:pStyle w:val="2012TechReportBodytext"/>
      </w:pPr>
      <w:r>
        <w:t>Current national linked data collections are listed in Table 5-1</w:t>
      </w:r>
      <w:r w:rsidR="00A90102">
        <w:t xml:space="preserve">. </w:t>
      </w:r>
      <w:r>
        <w:t xml:space="preserve"> The </w:t>
      </w:r>
      <w:r w:rsidRPr="00372FC0">
        <w:t xml:space="preserve">Australian Institute of Health and Welfare </w:t>
      </w:r>
      <w:r>
        <w:t>(AIHW) performs data linkage for all national collections</w:t>
      </w:r>
      <w:r w:rsidR="00A90102">
        <w:t xml:space="preserve">. </w:t>
      </w:r>
      <w:r>
        <w:t>MBS/PBS linkage is deterministic, with AIHW holding the concordance file between ALSWH Participant IDs and Medicare PINS (Personal Identification Numbers from the Medicare Consumer Directory, formerly the Medicare Enrolment File)</w:t>
      </w:r>
      <w:r w:rsidR="00A90102">
        <w:t xml:space="preserve">. </w:t>
      </w:r>
      <w:r>
        <w:t xml:space="preserve">Due to AIHW’s recent development of the master linkage file for the </w:t>
      </w:r>
      <w:r w:rsidRPr="00306832">
        <w:t xml:space="preserve">National Integrated Health Services Information </w:t>
      </w:r>
      <w:r>
        <w:t xml:space="preserve">(NIHSI) Analysis Asset, wherever possible, linkage for other national collections is now also based on Medicare PINS. AIHW also perform the data extraction for all the collections listed below (from 2029 this will include DVA). ALSWH aims to update national collections annually, except for aged care data (due to the more complex nature of these data). </w:t>
      </w:r>
    </w:p>
    <w:p w14:paraId="5262316E" w14:textId="77777777" w:rsidR="00C75E16" w:rsidRDefault="00C75E16" w:rsidP="00C75E16">
      <w:pPr>
        <w:pStyle w:val="2012TechReportBodytext"/>
        <w:spacing w:after="0"/>
      </w:pPr>
    </w:p>
    <w:p w14:paraId="05665037" w14:textId="592DF85B" w:rsidR="00566C49" w:rsidRPr="00714823" w:rsidRDefault="000277AE" w:rsidP="00C75E16">
      <w:pPr>
        <w:pStyle w:val="Caption"/>
      </w:pPr>
      <w:bookmarkStart w:id="742" w:name="_Toc56156871"/>
      <w:bookmarkStart w:id="743" w:name="_Toc56167041"/>
      <w:r>
        <w:t xml:space="preserve">Table </w:t>
      </w:r>
      <w:fldSimple w:instr=" STYLEREF 1 \s ">
        <w:r w:rsidR="00DB02A4">
          <w:rPr>
            <w:noProof/>
          </w:rPr>
          <w:t>5</w:t>
        </w:r>
      </w:fldSimple>
      <w:r w:rsidR="00714823">
        <w:noBreakHyphen/>
      </w:r>
      <w:fldSimple w:instr=" SEQ Table \* ARABIC \s 1 ">
        <w:r w:rsidR="00DB02A4">
          <w:rPr>
            <w:noProof/>
          </w:rPr>
          <w:t>1</w:t>
        </w:r>
      </w:fldSimple>
      <w:r>
        <w:t xml:space="preserve"> </w:t>
      </w:r>
      <w:bookmarkStart w:id="744" w:name="_Toc18931521"/>
      <w:r w:rsidR="00566C49" w:rsidRPr="00714823">
        <w:t>ALSWH linked data holdings: National (</w:t>
      </w:r>
      <w:r w:rsidR="00573547" w:rsidRPr="00714823">
        <w:t xml:space="preserve">at </w:t>
      </w:r>
      <w:r w:rsidR="00BC7A63" w:rsidRPr="00714823">
        <w:t xml:space="preserve">31 October </w:t>
      </w:r>
      <w:r w:rsidR="00573547" w:rsidRPr="00714823">
        <w:t>2020</w:t>
      </w:r>
      <w:r w:rsidR="00566C49" w:rsidRPr="00714823">
        <w:t>)</w:t>
      </w:r>
      <w:bookmarkEnd w:id="744"/>
      <w:bookmarkEnd w:id="742"/>
      <w:bookmarkEnd w:id="743"/>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835"/>
        <w:gridCol w:w="3538"/>
        <w:gridCol w:w="1423"/>
      </w:tblGrid>
      <w:tr w:rsidR="00566C49" w14:paraId="47F1A4BD" w14:textId="77777777" w:rsidTr="00E03A8D">
        <w:tc>
          <w:tcPr>
            <w:tcW w:w="14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11FF970" w14:textId="77777777" w:rsidR="00566C49" w:rsidRPr="00BE6AEE" w:rsidRDefault="00566C49" w:rsidP="00E03A8D">
            <w:pPr>
              <w:spacing w:before="0" w:after="0"/>
              <w:rPr>
                <w:b/>
                <w:szCs w:val="20"/>
              </w:rPr>
            </w:pPr>
            <w:r w:rsidRPr="0016115C">
              <w:rPr>
                <w:b/>
                <w:szCs w:val="20"/>
              </w:rPr>
              <w:t>Data linkage unit</w:t>
            </w:r>
          </w:p>
        </w:tc>
        <w:tc>
          <w:tcPr>
            <w:tcW w:w="2835" w:type="dxa"/>
            <w:tcBorders>
              <w:top w:val="single" w:sz="4" w:space="0" w:color="auto"/>
              <w:left w:val="single" w:sz="4" w:space="0" w:color="auto"/>
              <w:bottom w:val="single" w:sz="4" w:space="0" w:color="auto"/>
            </w:tcBorders>
            <w:shd w:val="clear" w:color="auto" w:fill="E5DFEC" w:themeFill="accent4" w:themeFillTint="33"/>
            <w:vAlign w:val="center"/>
          </w:tcPr>
          <w:p w14:paraId="02B12505" w14:textId="77777777" w:rsidR="00566C49" w:rsidRPr="0016115C" w:rsidRDefault="00566C49" w:rsidP="00E03A8D">
            <w:pPr>
              <w:spacing w:before="0" w:after="0"/>
              <w:rPr>
                <w:b/>
                <w:szCs w:val="20"/>
              </w:rPr>
            </w:pPr>
            <w:r w:rsidRPr="0016115C">
              <w:rPr>
                <w:b/>
                <w:szCs w:val="20"/>
              </w:rPr>
              <w:t>Data custodian</w:t>
            </w:r>
          </w:p>
        </w:tc>
        <w:tc>
          <w:tcPr>
            <w:tcW w:w="3538" w:type="dxa"/>
            <w:tcBorders>
              <w:top w:val="single" w:sz="4" w:space="0" w:color="auto"/>
              <w:bottom w:val="single" w:sz="4" w:space="0" w:color="auto"/>
            </w:tcBorders>
            <w:shd w:val="clear" w:color="auto" w:fill="E5DFEC" w:themeFill="accent4" w:themeFillTint="33"/>
            <w:vAlign w:val="center"/>
          </w:tcPr>
          <w:p w14:paraId="60E5D06F" w14:textId="77777777" w:rsidR="00566C49" w:rsidRPr="0016115C" w:rsidRDefault="00566C49" w:rsidP="00E03A8D">
            <w:pPr>
              <w:spacing w:before="0" w:after="0"/>
              <w:rPr>
                <w:b/>
                <w:szCs w:val="20"/>
              </w:rPr>
            </w:pPr>
            <w:r w:rsidRPr="00BE6AEE">
              <w:rPr>
                <w:b/>
                <w:szCs w:val="20"/>
              </w:rPr>
              <w:t>Collection n</w:t>
            </w:r>
            <w:r w:rsidRPr="0016115C">
              <w:rPr>
                <w:b/>
                <w:szCs w:val="20"/>
              </w:rPr>
              <w:t>ame</w:t>
            </w:r>
          </w:p>
        </w:tc>
        <w:tc>
          <w:tcPr>
            <w:tcW w:w="1423" w:type="dxa"/>
            <w:tcBorders>
              <w:top w:val="single" w:sz="4" w:space="0" w:color="auto"/>
              <w:bottom w:val="single" w:sz="4" w:space="0" w:color="auto"/>
              <w:right w:val="single" w:sz="4" w:space="0" w:color="auto"/>
            </w:tcBorders>
            <w:shd w:val="clear" w:color="auto" w:fill="E5DFEC" w:themeFill="accent4" w:themeFillTint="33"/>
            <w:vAlign w:val="center"/>
          </w:tcPr>
          <w:p w14:paraId="6B7A2530" w14:textId="77777777" w:rsidR="00566C49" w:rsidRPr="0016115C" w:rsidRDefault="00566C49" w:rsidP="00E03A8D">
            <w:pPr>
              <w:spacing w:before="0" w:after="0"/>
              <w:rPr>
                <w:b/>
                <w:sz w:val="18"/>
                <w:szCs w:val="18"/>
              </w:rPr>
            </w:pPr>
            <w:r w:rsidRPr="0016115C">
              <w:rPr>
                <w:b/>
                <w:sz w:val="18"/>
                <w:szCs w:val="18"/>
              </w:rPr>
              <w:t>Abbreviation used in this Chapter</w:t>
            </w:r>
          </w:p>
        </w:tc>
      </w:tr>
      <w:tr w:rsidR="00566C49" w14:paraId="7470717D" w14:textId="77777777" w:rsidTr="00E03A8D">
        <w:trPr>
          <w:cantSplit/>
        </w:trPr>
        <w:tc>
          <w:tcPr>
            <w:tcW w:w="1413" w:type="dxa"/>
            <w:vMerge w:val="restart"/>
            <w:tcBorders>
              <w:top w:val="single" w:sz="4" w:space="0" w:color="auto"/>
              <w:left w:val="single" w:sz="4" w:space="0" w:color="auto"/>
              <w:bottom w:val="single" w:sz="4" w:space="0" w:color="auto"/>
              <w:right w:val="single" w:sz="4" w:space="0" w:color="auto"/>
            </w:tcBorders>
          </w:tcPr>
          <w:p w14:paraId="1C49BBB5" w14:textId="4363C848" w:rsidR="00566C49" w:rsidRPr="00C842EF" w:rsidRDefault="00566C49" w:rsidP="00E03A8D">
            <w:pPr>
              <w:spacing w:before="0" w:after="0" w:line="300" w:lineRule="exact"/>
              <w:rPr>
                <w:szCs w:val="20"/>
              </w:rPr>
            </w:pPr>
            <w:r w:rsidRPr="00BE6AEE">
              <w:rPr>
                <w:szCs w:val="20"/>
              </w:rPr>
              <w:t>Australian Institute of Health and Welfare (AIHW)</w:t>
            </w:r>
          </w:p>
          <w:p w14:paraId="53B2C873" w14:textId="77777777" w:rsidR="00566C49" w:rsidRPr="00C94F99" w:rsidRDefault="00566C49" w:rsidP="00E03A8D">
            <w:pPr>
              <w:spacing w:before="0" w:after="0" w:line="300" w:lineRule="exact"/>
              <w:rPr>
                <w:szCs w:val="20"/>
              </w:rPr>
            </w:pPr>
          </w:p>
        </w:tc>
        <w:tc>
          <w:tcPr>
            <w:tcW w:w="2835" w:type="dxa"/>
            <w:vMerge w:val="restart"/>
            <w:tcBorders>
              <w:top w:val="single" w:sz="4" w:space="0" w:color="auto"/>
              <w:left w:val="single" w:sz="4" w:space="0" w:color="auto"/>
              <w:bottom w:val="single" w:sz="4" w:space="0" w:color="auto"/>
            </w:tcBorders>
          </w:tcPr>
          <w:p w14:paraId="0CC0B860" w14:textId="77777777" w:rsidR="00566C49" w:rsidRPr="00BD3537" w:rsidRDefault="00566C49" w:rsidP="00E03A8D">
            <w:pPr>
              <w:spacing w:before="0" w:after="0" w:line="300" w:lineRule="exact"/>
              <w:rPr>
                <w:szCs w:val="20"/>
              </w:rPr>
            </w:pPr>
            <w:r w:rsidRPr="00C94F99">
              <w:rPr>
                <w:szCs w:val="20"/>
              </w:rPr>
              <w:t>Australian Govern</w:t>
            </w:r>
            <w:r w:rsidRPr="00FE2092">
              <w:rPr>
                <w:szCs w:val="20"/>
              </w:rPr>
              <w:t xml:space="preserve">ment Department of Health </w:t>
            </w:r>
          </w:p>
        </w:tc>
        <w:tc>
          <w:tcPr>
            <w:tcW w:w="3538" w:type="dxa"/>
            <w:tcBorders>
              <w:top w:val="single" w:sz="4" w:space="0" w:color="auto"/>
            </w:tcBorders>
          </w:tcPr>
          <w:p w14:paraId="586DF11F" w14:textId="77777777" w:rsidR="00566C49" w:rsidRPr="00A821BA" w:rsidRDefault="00566C49" w:rsidP="00503D34">
            <w:pPr>
              <w:pStyle w:val="ListParagraph"/>
              <w:numPr>
                <w:ilvl w:val="0"/>
                <w:numId w:val="56"/>
              </w:numPr>
              <w:spacing w:before="0" w:after="0" w:line="300" w:lineRule="exact"/>
              <w:ind w:left="170" w:hanging="170"/>
              <w:rPr>
                <w:szCs w:val="20"/>
              </w:rPr>
            </w:pPr>
            <w:r w:rsidRPr="00A821BA">
              <w:rPr>
                <w:szCs w:val="20"/>
              </w:rPr>
              <w:t>Medicare Benefits Schedule</w:t>
            </w:r>
          </w:p>
        </w:tc>
        <w:tc>
          <w:tcPr>
            <w:tcW w:w="1423" w:type="dxa"/>
            <w:tcBorders>
              <w:top w:val="single" w:sz="4" w:space="0" w:color="auto"/>
              <w:right w:val="single" w:sz="4" w:space="0" w:color="auto"/>
            </w:tcBorders>
          </w:tcPr>
          <w:p w14:paraId="0CC81F96" w14:textId="77777777" w:rsidR="00566C49" w:rsidRPr="00594540" w:rsidRDefault="00566C49" w:rsidP="00E03A8D">
            <w:pPr>
              <w:spacing w:before="0" w:after="0" w:line="300" w:lineRule="exact"/>
              <w:rPr>
                <w:szCs w:val="20"/>
              </w:rPr>
            </w:pPr>
            <w:r w:rsidRPr="00594540">
              <w:rPr>
                <w:szCs w:val="20"/>
              </w:rPr>
              <w:t>MBS</w:t>
            </w:r>
          </w:p>
        </w:tc>
      </w:tr>
      <w:tr w:rsidR="00566C49" w14:paraId="7B12CF25" w14:textId="77777777" w:rsidTr="00E03A8D">
        <w:trPr>
          <w:cantSplit/>
        </w:trPr>
        <w:tc>
          <w:tcPr>
            <w:tcW w:w="1413" w:type="dxa"/>
            <w:vMerge/>
            <w:tcBorders>
              <w:top w:val="single" w:sz="4" w:space="0" w:color="auto"/>
              <w:left w:val="single" w:sz="4" w:space="0" w:color="auto"/>
              <w:bottom w:val="single" w:sz="4" w:space="0" w:color="auto"/>
              <w:right w:val="single" w:sz="4" w:space="0" w:color="auto"/>
            </w:tcBorders>
          </w:tcPr>
          <w:p w14:paraId="18BECADD" w14:textId="77777777" w:rsidR="00566C49" w:rsidRPr="00467D83" w:rsidRDefault="00566C49" w:rsidP="00E03A8D">
            <w:pPr>
              <w:spacing w:before="0" w:after="0" w:line="300" w:lineRule="exact"/>
              <w:rPr>
                <w:szCs w:val="20"/>
              </w:rPr>
            </w:pPr>
          </w:p>
        </w:tc>
        <w:tc>
          <w:tcPr>
            <w:tcW w:w="2835" w:type="dxa"/>
            <w:vMerge/>
            <w:tcBorders>
              <w:top w:val="single" w:sz="4" w:space="0" w:color="auto"/>
              <w:left w:val="single" w:sz="4" w:space="0" w:color="auto"/>
              <w:bottom w:val="single" w:sz="4" w:space="0" w:color="auto"/>
            </w:tcBorders>
          </w:tcPr>
          <w:p w14:paraId="6A793CE6" w14:textId="77777777" w:rsidR="00566C49" w:rsidRPr="00594540" w:rsidRDefault="00566C49" w:rsidP="00E03A8D">
            <w:pPr>
              <w:spacing w:before="0" w:after="0" w:line="300" w:lineRule="exact"/>
              <w:rPr>
                <w:szCs w:val="20"/>
              </w:rPr>
            </w:pPr>
          </w:p>
        </w:tc>
        <w:tc>
          <w:tcPr>
            <w:tcW w:w="3538" w:type="dxa"/>
            <w:tcBorders>
              <w:bottom w:val="single" w:sz="4" w:space="0" w:color="auto"/>
            </w:tcBorders>
          </w:tcPr>
          <w:p w14:paraId="482241BC" w14:textId="77777777" w:rsidR="00566C49" w:rsidRPr="00A821BA" w:rsidRDefault="00566C49" w:rsidP="00503D34">
            <w:pPr>
              <w:pStyle w:val="ListParagraph"/>
              <w:numPr>
                <w:ilvl w:val="0"/>
                <w:numId w:val="56"/>
              </w:numPr>
              <w:spacing w:before="0" w:after="0" w:line="300" w:lineRule="exact"/>
              <w:ind w:left="170" w:hanging="170"/>
              <w:rPr>
                <w:szCs w:val="20"/>
              </w:rPr>
            </w:pPr>
            <w:r w:rsidRPr="00594540">
              <w:rPr>
                <w:szCs w:val="20"/>
              </w:rPr>
              <w:t>Pharmaceutical Benefits Scheme</w:t>
            </w:r>
            <w:r w:rsidRPr="0016115C">
              <w:rPr>
                <w:szCs w:val="20"/>
                <w:vertAlign w:val="superscript"/>
              </w:rPr>
              <w:t>1</w:t>
            </w:r>
          </w:p>
        </w:tc>
        <w:tc>
          <w:tcPr>
            <w:tcW w:w="1423" w:type="dxa"/>
            <w:tcBorders>
              <w:bottom w:val="single" w:sz="4" w:space="0" w:color="auto"/>
              <w:right w:val="single" w:sz="4" w:space="0" w:color="auto"/>
            </w:tcBorders>
          </w:tcPr>
          <w:p w14:paraId="65409EA3" w14:textId="77777777" w:rsidR="00566C49" w:rsidRPr="00FE2092" w:rsidRDefault="00566C49" w:rsidP="00E03A8D">
            <w:pPr>
              <w:spacing w:before="0" w:after="0" w:line="300" w:lineRule="exact"/>
              <w:rPr>
                <w:szCs w:val="20"/>
              </w:rPr>
            </w:pPr>
            <w:r w:rsidRPr="00FE2092">
              <w:rPr>
                <w:szCs w:val="20"/>
              </w:rPr>
              <w:t>PBS</w:t>
            </w:r>
          </w:p>
        </w:tc>
      </w:tr>
      <w:tr w:rsidR="00566C49" w14:paraId="634DADAC" w14:textId="77777777" w:rsidTr="00E03A8D">
        <w:trPr>
          <w:cantSplit/>
        </w:trPr>
        <w:tc>
          <w:tcPr>
            <w:tcW w:w="1413" w:type="dxa"/>
            <w:vMerge/>
            <w:tcBorders>
              <w:top w:val="single" w:sz="4" w:space="0" w:color="auto"/>
              <w:left w:val="single" w:sz="4" w:space="0" w:color="auto"/>
              <w:bottom w:val="single" w:sz="4" w:space="0" w:color="auto"/>
              <w:right w:val="single" w:sz="4" w:space="0" w:color="auto"/>
            </w:tcBorders>
          </w:tcPr>
          <w:p w14:paraId="1BA1A8EB" w14:textId="77777777" w:rsidR="00566C49" w:rsidRPr="00C94F99" w:rsidRDefault="00566C49" w:rsidP="00E03A8D">
            <w:pPr>
              <w:spacing w:before="0" w:after="0" w:line="300" w:lineRule="exact"/>
              <w:rPr>
                <w:szCs w:val="20"/>
              </w:rPr>
            </w:pPr>
          </w:p>
        </w:tc>
        <w:tc>
          <w:tcPr>
            <w:tcW w:w="2835" w:type="dxa"/>
            <w:vMerge w:val="restart"/>
            <w:tcBorders>
              <w:top w:val="single" w:sz="4" w:space="0" w:color="auto"/>
              <w:left w:val="single" w:sz="4" w:space="0" w:color="auto"/>
              <w:bottom w:val="single" w:sz="4" w:space="0" w:color="auto"/>
            </w:tcBorders>
          </w:tcPr>
          <w:p w14:paraId="23D9F732" w14:textId="77777777" w:rsidR="00566C49" w:rsidRPr="00FE2092" w:rsidRDefault="00566C49" w:rsidP="00E03A8D">
            <w:pPr>
              <w:spacing w:before="0" w:after="0" w:line="300" w:lineRule="exact"/>
              <w:rPr>
                <w:szCs w:val="20"/>
              </w:rPr>
            </w:pPr>
            <w:r w:rsidRPr="00C94F99">
              <w:rPr>
                <w:szCs w:val="20"/>
              </w:rPr>
              <w:t>Departm</w:t>
            </w:r>
            <w:r w:rsidRPr="00FE2092">
              <w:rPr>
                <w:szCs w:val="20"/>
              </w:rPr>
              <w:t>ent of Veterans’ Affairs (DVA)</w:t>
            </w:r>
          </w:p>
        </w:tc>
        <w:tc>
          <w:tcPr>
            <w:tcW w:w="3538" w:type="dxa"/>
            <w:tcBorders>
              <w:top w:val="single" w:sz="4" w:space="0" w:color="auto"/>
            </w:tcBorders>
          </w:tcPr>
          <w:p w14:paraId="7BECF900" w14:textId="77777777" w:rsidR="00566C49" w:rsidRPr="00A821BA" w:rsidRDefault="00566C49" w:rsidP="00503D34">
            <w:pPr>
              <w:pStyle w:val="ListParagraph"/>
              <w:numPr>
                <w:ilvl w:val="0"/>
                <w:numId w:val="56"/>
              </w:numPr>
              <w:spacing w:before="0" w:after="0" w:line="300" w:lineRule="exact"/>
              <w:ind w:left="170" w:hanging="170"/>
              <w:rPr>
                <w:szCs w:val="20"/>
              </w:rPr>
            </w:pPr>
            <w:r w:rsidRPr="00A821BA">
              <w:rPr>
                <w:szCs w:val="20"/>
              </w:rPr>
              <w:t>Repatriation-MBS</w:t>
            </w:r>
          </w:p>
        </w:tc>
        <w:tc>
          <w:tcPr>
            <w:tcW w:w="1423" w:type="dxa"/>
            <w:tcBorders>
              <w:top w:val="single" w:sz="4" w:space="0" w:color="auto"/>
              <w:right w:val="single" w:sz="4" w:space="0" w:color="auto"/>
            </w:tcBorders>
          </w:tcPr>
          <w:p w14:paraId="4D196BE9" w14:textId="77777777" w:rsidR="00566C49" w:rsidRPr="00C842EF" w:rsidRDefault="00566C49" w:rsidP="00E03A8D">
            <w:pPr>
              <w:spacing w:before="0" w:after="0" w:line="300" w:lineRule="exact"/>
              <w:rPr>
                <w:szCs w:val="20"/>
              </w:rPr>
            </w:pPr>
            <w:r w:rsidRPr="00C842EF">
              <w:rPr>
                <w:szCs w:val="20"/>
              </w:rPr>
              <w:t>R-MBS</w:t>
            </w:r>
          </w:p>
        </w:tc>
      </w:tr>
      <w:tr w:rsidR="00566C49" w14:paraId="60E6EA13" w14:textId="77777777" w:rsidTr="00E03A8D">
        <w:trPr>
          <w:cantSplit/>
        </w:trPr>
        <w:tc>
          <w:tcPr>
            <w:tcW w:w="1413" w:type="dxa"/>
            <w:vMerge/>
            <w:tcBorders>
              <w:top w:val="single" w:sz="4" w:space="0" w:color="auto"/>
              <w:left w:val="single" w:sz="4" w:space="0" w:color="auto"/>
              <w:bottom w:val="single" w:sz="4" w:space="0" w:color="auto"/>
              <w:right w:val="single" w:sz="4" w:space="0" w:color="auto"/>
            </w:tcBorders>
          </w:tcPr>
          <w:p w14:paraId="360C8C22" w14:textId="77777777" w:rsidR="00566C49" w:rsidRPr="00467D83" w:rsidRDefault="00566C49" w:rsidP="00E03A8D">
            <w:pPr>
              <w:spacing w:before="0" w:after="0" w:line="300" w:lineRule="exact"/>
              <w:rPr>
                <w:szCs w:val="20"/>
              </w:rPr>
            </w:pPr>
          </w:p>
        </w:tc>
        <w:tc>
          <w:tcPr>
            <w:tcW w:w="2835" w:type="dxa"/>
            <w:vMerge/>
            <w:tcBorders>
              <w:top w:val="single" w:sz="4" w:space="0" w:color="auto"/>
              <w:left w:val="single" w:sz="4" w:space="0" w:color="auto"/>
              <w:bottom w:val="single" w:sz="4" w:space="0" w:color="auto"/>
            </w:tcBorders>
          </w:tcPr>
          <w:p w14:paraId="1A68B65E" w14:textId="77777777" w:rsidR="00566C49" w:rsidRPr="00594540" w:rsidRDefault="00566C49" w:rsidP="00E03A8D">
            <w:pPr>
              <w:spacing w:before="0" w:after="0" w:line="300" w:lineRule="exact"/>
              <w:rPr>
                <w:szCs w:val="20"/>
              </w:rPr>
            </w:pPr>
          </w:p>
        </w:tc>
        <w:tc>
          <w:tcPr>
            <w:tcW w:w="3538" w:type="dxa"/>
            <w:tcBorders>
              <w:bottom w:val="single" w:sz="4" w:space="0" w:color="auto"/>
            </w:tcBorders>
          </w:tcPr>
          <w:p w14:paraId="3E28E899" w14:textId="77777777" w:rsidR="00566C49" w:rsidRPr="00594540" w:rsidRDefault="00566C49" w:rsidP="00503D34">
            <w:pPr>
              <w:pStyle w:val="ListParagraph"/>
              <w:numPr>
                <w:ilvl w:val="0"/>
                <w:numId w:val="56"/>
              </w:numPr>
              <w:spacing w:before="0" w:after="0" w:line="300" w:lineRule="exact"/>
              <w:ind w:left="170" w:hanging="170"/>
              <w:rPr>
                <w:szCs w:val="20"/>
              </w:rPr>
            </w:pPr>
            <w:r w:rsidRPr="00594540">
              <w:rPr>
                <w:szCs w:val="20"/>
              </w:rPr>
              <w:t>DVA Aged Care Programs</w:t>
            </w:r>
          </w:p>
        </w:tc>
        <w:tc>
          <w:tcPr>
            <w:tcW w:w="1423" w:type="dxa"/>
            <w:tcBorders>
              <w:bottom w:val="single" w:sz="4" w:space="0" w:color="auto"/>
              <w:right w:val="single" w:sz="4" w:space="0" w:color="auto"/>
            </w:tcBorders>
          </w:tcPr>
          <w:p w14:paraId="4270151E" w14:textId="77777777" w:rsidR="00566C49" w:rsidRPr="00594540" w:rsidRDefault="00566C49" w:rsidP="00E03A8D">
            <w:pPr>
              <w:spacing w:before="0" w:after="0" w:line="300" w:lineRule="exact"/>
              <w:rPr>
                <w:szCs w:val="20"/>
              </w:rPr>
            </w:pPr>
            <w:r w:rsidRPr="00594540">
              <w:rPr>
                <w:szCs w:val="20"/>
              </w:rPr>
              <w:t>DVA-AC</w:t>
            </w:r>
          </w:p>
        </w:tc>
      </w:tr>
      <w:tr w:rsidR="00566C49" w14:paraId="52943567" w14:textId="77777777" w:rsidTr="00E03A8D">
        <w:trPr>
          <w:cantSplit/>
        </w:trPr>
        <w:tc>
          <w:tcPr>
            <w:tcW w:w="1413" w:type="dxa"/>
            <w:vMerge/>
            <w:tcBorders>
              <w:top w:val="single" w:sz="4" w:space="0" w:color="auto"/>
              <w:left w:val="single" w:sz="4" w:space="0" w:color="auto"/>
              <w:bottom w:val="single" w:sz="4" w:space="0" w:color="auto"/>
              <w:right w:val="single" w:sz="4" w:space="0" w:color="auto"/>
            </w:tcBorders>
          </w:tcPr>
          <w:p w14:paraId="15AED45D" w14:textId="77777777" w:rsidR="00566C49" w:rsidRPr="00C94F99" w:rsidRDefault="00566C49" w:rsidP="00E03A8D">
            <w:pPr>
              <w:spacing w:before="0" w:after="0" w:line="300" w:lineRule="exact"/>
              <w:rPr>
                <w:szCs w:val="20"/>
              </w:rPr>
            </w:pPr>
          </w:p>
        </w:tc>
        <w:tc>
          <w:tcPr>
            <w:tcW w:w="2835" w:type="dxa"/>
            <w:tcBorders>
              <w:top w:val="single" w:sz="4" w:space="0" w:color="auto"/>
              <w:left w:val="single" w:sz="4" w:space="0" w:color="auto"/>
              <w:bottom w:val="single" w:sz="4" w:space="0" w:color="auto"/>
            </w:tcBorders>
          </w:tcPr>
          <w:p w14:paraId="6F15B81E" w14:textId="77777777" w:rsidR="00566C49" w:rsidRPr="00C94F99" w:rsidRDefault="00566C49" w:rsidP="00E03A8D">
            <w:pPr>
              <w:spacing w:before="0" w:after="0" w:line="300" w:lineRule="exact"/>
              <w:rPr>
                <w:szCs w:val="20"/>
              </w:rPr>
            </w:pPr>
            <w:r w:rsidRPr="00C94F99">
              <w:rPr>
                <w:szCs w:val="20"/>
              </w:rPr>
              <w:t>AIHW</w:t>
            </w:r>
          </w:p>
        </w:tc>
        <w:tc>
          <w:tcPr>
            <w:tcW w:w="3538" w:type="dxa"/>
            <w:tcBorders>
              <w:top w:val="single" w:sz="4" w:space="0" w:color="auto"/>
              <w:bottom w:val="single" w:sz="4" w:space="0" w:color="auto"/>
            </w:tcBorders>
          </w:tcPr>
          <w:p w14:paraId="2F4549EA" w14:textId="77777777" w:rsidR="00566C49" w:rsidRPr="00A821BA" w:rsidRDefault="00566C49" w:rsidP="00503D34">
            <w:pPr>
              <w:pStyle w:val="ListParagraph"/>
              <w:numPr>
                <w:ilvl w:val="0"/>
                <w:numId w:val="56"/>
              </w:numPr>
              <w:spacing w:before="0" w:after="0" w:line="300" w:lineRule="exact"/>
              <w:ind w:left="170" w:hanging="170"/>
              <w:rPr>
                <w:szCs w:val="20"/>
              </w:rPr>
            </w:pPr>
            <w:r w:rsidRPr="00A821BA">
              <w:rPr>
                <w:szCs w:val="20"/>
              </w:rPr>
              <w:t>National Aged Care Data Collection</w:t>
            </w:r>
          </w:p>
        </w:tc>
        <w:tc>
          <w:tcPr>
            <w:tcW w:w="1423" w:type="dxa"/>
            <w:tcBorders>
              <w:top w:val="single" w:sz="4" w:space="0" w:color="auto"/>
              <w:bottom w:val="single" w:sz="4" w:space="0" w:color="auto"/>
              <w:right w:val="single" w:sz="4" w:space="0" w:color="auto"/>
            </w:tcBorders>
          </w:tcPr>
          <w:p w14:paraId="103168F5" w14:textId="77777777" w:rsidR="00566C49" w:rsidRPr="00BE6AEE" w:rsidRDefault="00566C49" w:rsidP="00E03A8D">
            <w:pPr>
              <w:spacing w:before="0" w:after="0" w:line="300" w:lineRule="exact"/>
              <w:rPr>
                <w:szCs w:val="20"/>
              </w:rPr>
            </w:pPr>
            <w:r w:rsidRPr="00BE6AEE">
              <w:rPr>
                <w:szCs w:val="20"/>
              </w:rPr>
              <w:t>NACDC</w:t>
            </w:r>
          </w:p>
        </w:tc>
      </w:tr>
      <w:tr w:rsidR="00566C49" w14:paraId="37D21619" w14:textId="77777777" w:rsidTr="00E03A8D">
        <w:trPr>
          <w:cantSplit/>
        </w:trPr>
        <w:tc>
          <w:tcPr>
            <w:tcW w:w="1413" w:type="dxa"/>
            <w:vMerge/>
            <w:tcBorders>
              <w:top w:val="single" w:sz="4" w:space="0" w:color="auto"/>
              <w:left w:val="single" w:sz="4" w:space="0" w:color="auto"/>
              <w:bottom w:val="single" w:sz="4" w:space="0" w:color="auto"/>
              <w:right w:val="single" w:sz="4" w:space="0" w:color="auto"/>
            </w:tcBorders>
          </w:tcPr>
          <w:p w14:paraId="1AD18550" w14:textId="77777777" w:rsidR="00566C49" w:rsidRPr="00C94F99" w:rsidRDefault="00566C49" w:rsidP="00E03A8D">
            <w:pPr>
              <w:spacing w:before="0" w:after="0" w:line="300" w:lineRule="exact"/>
              <w:rPr>
                <w:szCs w:val="20"/>
              </w:rPr>
            </w:pPr>
          </w:p>
        </w:tc>
        <w:tc>
          <w:tcPr>
            <w:tcW w:w="2835" w:type="dxa"/>
            <w:vMerge w:val="restart"/>
            <w:tcBorders>
              <w:top w:val="single" w:sz="4" w:space="0" w:color="auto"/>
              <w:left w:val="single" w:sz="4" w:space="0" w:color="auto"/>
              <w:bottom w:val="single" w:sz="4" w:space="0" w:color="auto"/>
            </w:tcBorders>
          </w:tcPr>
          <w:p w14:paraId="72F4202E" w14:textId="77777777" w:rsidR="00566C49" w:rsidRPr="00FE2092" w:rsidRDefault="00566C49" w:rsidP="00E03A8D">
            <w:pPr>
              <w:spacing w:before="0" w:after="0" w:line="300" w:lineRule="exact"/>
              <w:rPr>
                <w:szCs w:val="20"/>
              </w:rPr>
            </w:pPr>
            <w:r w:rsidRPr="00C94F99">
              <w:rPr>
                <w:szCs w:val="20"/>
              </w:rPr>
              <w:t xml:space="preserve">AIHW / State and Territory </w:t>
            </w:r>
            <w:r w:rsidRPr="00FE2092">
              <w:rPr>
                <w:szCs w:val="20"/>
              </w:rPr>
              <w:t>Death Registries</w:t>
            </w:r>
          </w:p>
        </w:tc>
        <w:tc>
          <w:tcPr>
            <w:tcW w:w="3538" w:type="dxa"/>
            <w:tcBorders>
              <w:top w:val="single" w:sz="4" w:space="0" w:color="auto"/>
            </w:tcBorders>
          </w:tcPr>
          <w:p w14:paraId="1A8387EA" w14:textId="77777777" w:rsidR="00566C49" w:rsidRPr="00A821BA" w:rsidRDefault="00566C49" w:rsidP="00503D34">
            <w:pPr>
              <w:pStyle w:val="ListParagraph"/>
              <w:numPr>
                <w:ilvl w:val="0"/>
                <w:numId w:val="56"/>
              </w:numPr>
              <w:spacing w:before="0" w:after="0" w:line="300" w:lineRule="exact"/>
              <w:ind w:left="170" w:hanging="170"/>
              <w:rPr>
                <w:szCs w:val="20"/>
              </w:rPr>
            </w:pPr>
            <w:r w:rsidRPr="00A821BA">
              <w:rPr>
                <w:szCs w:val="20"/>
              </w:rPr>
              <w:t>National Death Index</w:t>
            </w:r>
          </w:p>
        </w:tc>
        <w:tc>
          <w:tcPr>
            <w:tcW w:w="1423" w:type="dxa"/>
            <w:tcBorders>
              <w:top w:val="single" w:sz="4" w:space="0" w:color="auto"/>
              <w:right w:val="single" w:sz="4" w:space="0" w:color="auto"/>
            </w:tcBorders>
          </w:tcPr>
          <w:p w14:paraId="4301D195" w14:textId="77777777" w:rsidR="00566C49" w:rsidRPr="00C842EF" w:rsidRDefault="00566C49" w:rsidP="00E03A8D">
            <w:pPr>
              <w:spacing w:before="0" w:after="0" w:line="300" w:lineRule="exact"/>
              <w:rPr>
                <w:szCs w:val="20"/>
              </w:rPr>
            </w:pPr>
            <w:r w:rsidRPr="00C842EF">
              <w:rPr>
                <w:szCs w:val="20"/>
              </w:rPr>
              <w:t>NDI</w:t>
            </w:r>
          </w:p>
        </w:tc>
      </w:tr>
      <w:tr w:rsidR="00566C49" w14:paraId="41460FAE" w14:textId="77777777" w:rsidTr="00E03A8D">
        <w:trPr>
          <w:cantSplit/>
        </w:trPr>
        <w:tc>
          <w:tcPr>
            <w:tcW w:w="1413" w:type="dxa"/>
            <w:vMerge/>
            <w:tcBorders>
              <w:top w:val="single" w:sz="4" w:space="0" w:color="auto"/>
              <w:left w:val="single" w:sz="4" w:space="0" w:color="auto"/>
              <w:bottom w:val="single" w:sz="4" w:space="0" w:color="auto"/>
              <w:right w:val="single" w:sz="4" w:space="0" w:color="auto"/>
            </w:tcBorders>
          </w:tcPr>
          <w:p w14:paraId="11A6962D" w14:textId="77777777" w:rsidR="00566C49" w:rsidRPr="00467D83" w:rsidRDefault="00566C49" w:rsidP="00E03A8D">
            <w:pPr>
              <w:spacing w:before="0" w:after="0" w:line="300" w:lineRule="exact"/>
              <w:rPr>
                <w:szCs w:val="20"/>
              </w:rPr>
            </w:pPr>
          </w:p>
        </w:tc>
        <w:tc>
          <w:tcPr>
            <w:tcW w:w="2835" w:type="dxa"/>
            <w:vMerge/>
            <w:tcBorders>
              <w:top w:val="single" w:sz="4" w:space="0" w:color="auto"/>
              <w:left w:val="single" w:sz="4" w:space="0" w:color="auto"/>
              <w:bottom w:val="single" w:sz="4" w:space="0" w:color="auto"/>
            </w:tcBorders>
          </w:tcPr>
          <w:p w14:paraId="3EDBEEB3" w14:textId="77777777" w:rsidR="00566C49" w:rsidRPr="00594540" w:rsidRDefault="00566C49" w:rsidP="00E03A8D">
            <w:pPr>
              <w:spacing w:before="0" w:after="0" w:line="300" w:lineRule="exact"/>
              <w:rPr>
                <w:szCs w:val="20"/>
              </w:rPr>
            </w:pPr>
          </w:p>
        </w:tc>
        <w:tc>
          <w:tcPr>
            <w:tcW w:w="3538" w:type="dxa"/>
            <w:tcBorders>
              <w:bottom w:val="single" w:sz="4" w:space="0" w:color="auto"/>
            </w:tcBorders>
          </w:tcPr>
          <w:p w14:paraId="16612544" w14:textId="77777777" w:rsidR="00566C49" w:rsidRPr="00594540" w:rsidRDefault="00566C49" w:rsidP="00503D34">
            <w:pPr>
              <w:pStyle w:val="ListParagraph"/>
              <w:numPr>
                <w:ilvl w:val="0"/>
                <w:numId w:val="56"/>
              </w:numPr>
              <w:spacing w:before="0" w:after="0" w:line="300" w:lineRule="exact"/>
              <w:ind w:left="170" w:hanging="170"/>
              <w:rPr>
                <w:szCs w:val="20"/>
              </w:rPr>
            </w:pPr>
            <w:r w:rsidRPr="00594540">
              <w:rPr>
                <w:szCs w:val="20"/>
              </w:rPr>
              <w:t>Cause of Death</w:t>
            </w:r>
          </w:p>
        </w:tc>
        <w:tc>
          <w:tcPr>
            <w:tcW w:w="1423" w:type="dxa"/>
            <w:tcBorders>
              <w:bottom w:val="single" w:sz="4" w:space="0" w:color="auto"/>
              <w:right w:val="single" w:sz="4" w:space="0" w:color="auto"/>
            </w:tcBorders>
          </w:tcPr>
          <w:p w14:paraId="27DF6C2F" w14:textId="4B170002" w:rsidR="00566C49" w:rsidRPr="00594540" w:rsidRDefault="00566C49" w:rsidP="00BC7A63">
            <w:pPr>
              <w:spacing w:before="0" w:after="0" w:line="300" w:lineRule="exact"/>
              <w:rPr>
                <w:szCs w:val="20"/>
              </w:rPr>
            </w:pPr>
            <w:r w:rsidRPr="00594540">
              <w:rPr>
                <w:szCs w:val="20"/>
              </w:rPr>
              <w:t>C</w:t>
            </w:r>
            <w:r w:rsidR="00BC7A63">
              <w:rPr>
                <w:szCs w:val="20"/>
              </w:rPr>
              <w:t>O</w:t>
            </w:r>
            <w:r w:rsidRPr="00594540">
              <w:rPr>
                <w:szCs w:val="20"/>
              </w:rPr>
              <w:t>D</w:t>
            </w:r>
          </w:p>
        </w:tc>
      </w:tr>
      <w:tr w:rsidR="00566C49" w14:paraId="08A02929" w14:textId="77777777" w:rsidTr="00E03A8D">
        <w:trPr>
          <w:cantSplit/>
        </w:trPr>
        <w:tc>
          <w:tcPr>
            <w:tcW w:w="1413" w:type="dxa"/>
            <w:vMerge/>
            <w:tcBorders>
              <w:top w:val="single" w:sz="4" w:space="0" w:color="auto"/>
              <w:left w:val="single" w:sz="4" w:space="0" w:color="auto"/>
              <w:bottom w:val="single" w:sz="4" w:space="0" w:color="auto"/>
              <w:right w:val="single" w:sz="4" w:space="0" w:color="auto"/>
            </w:tcBorders>
          </w:tcPr>
          <w:p w14:paraId="37D4606D" w14:textId="77777777" w:rsidR="00566C49" w:rsidRPr="00C94F99" w:rsidRDefault="00566C49" w:rsidP="00E03A8D">
            <w:pPr>
              <w:spacing w:before="0" w:after="0" w:line="300" w:lineRule="exact"/>
              <w:rPr>
                <w:szCs w:val="20"/>
              </w:rPr>
            </w:pPr>
          </w:p>
        </w:tc>
        <w:tc>
          <w:tcPr>
            <w:tcW w:w="2835" w:type="dxa"/>
            <w:tcBorders>
              <w:top w:val="single" w:sz="4" w:space="0" w:color="auto"/>
              <w:left w:val="single" w:sz="4" w:space="0" w:color="auto"/>
              <w:bottom w:val="single" w:sz="4" w:space="0" w:color="auto"/>
            </w:tcBorders>
          </w:tcPr>
          <w:p w14:paraId="698403BF" w14:textId="77777777" w:rsidR="00566C49" w:rsidRPr="00FE2092" w:rsidRDefault="00566C49" w:rsidP="00E03A8D">
            <w:pPr>
              <w:spacing w:before="0" w:after="0" w:line="300" w:lineRule="exact"/>
              <w:rPr>
                <w:szCs w:val="20"/>
              </w:rPr>
            </w:pPr>
            <w:r w:rsidRPr="00C94F99">
              <w:rPr>
                <w:szCs w:val="20"/>
              </w:rPr>
              <w:t>AIHW / State and Territory Cancer Regist</w:t>
            </w:r>
            <w:r w:rsidRPr="00FE2092">
              <w:rPr>
                <w:szCs w:val="20"/>
              </w:rPr>
              <w:t>ries</w:t>
            </w:r>
          </w:p>
        </w:tc>
        <w:tc>
          <w:tcPr>
            <w:tcW w:w="3538" w:type="dxa"/>
            <w:tcBorders>
              <w:top w:val="single" w:sz="4" w:space="0" w:color="auto"/>
              <w:bottom w:val="single" w:sz="4" w:space="0" w:color="auto"/>
            </w:tcBorders>
          </w:tcPr>
          <w:p w14:paraId="0890A18A" w14:textId="77777777" w:rsidR="00566C49" w:rsidRPr="00A821BA" w:rsidRDefault="00566C49" w:rsidP="00503D34">
            <w:pPr>
              <w:pStyle w:val="ListParagraph"/>
              <w:numPr>
                <w:ilvl w:val="0"/>
                <w:numId w:val="56"/>
              </w:numPr>
              <w:spacing w:before="0" w:after="0" w:line="300" w:lineRule="exact"/>
              <w:ind w:left="170" w:hanging="170"/>
              <w:rPr>
                <w:szCs w:val="20"/>
              </w:rPr>
            </w:pPr>
            <w:r w:rsidRPr="00A821BA">
              <w:rPr>
                <w:szCs w:val="20"/>
              </w:rPr>
              <w:t>Australian Cancer Database</w:t>
            </w:r>
          </w:p>
        </w:tc>
        <w:tc>
          <w:tcPr>
            <w:tcW w:w="1423" w:type="dxa"/>
            <w:tcBorders>
              <w:top w:val="single" w:sz="4" w:space="0" w:color="auto"/>
              <w:bottom w:val="single" w:sz="4" w:space="0" w:color="auto"/>
              <w:right w:val="single" w:sz="4" w:space="0" w:color="auto"/>
            </w:tcBorders>
          </w:tcPr>
          <w:p w14:paraId="2F91D4DF" w14:textId="77777777" w:rsidR="00566C49" w:rsidRPr="00C842EF" w:rsidRDefault="00566C49" w:rsidP="00E03A8D">
            <w:pPr>
              <w:spacing w:before="0" w:after="0" w:line="300" w:lineRule="exact"/>
              <w:rPr>
                <w:szCs w:val="20"/>
              </w:rPr>
            </w:pPr>
            <w:r w:rsidRPr="00C842EF">
              <w:rPr>
                <w:szCs w:val="20"/>
              </w:rPr>
              <w:t>Cancer</w:t>
            </w:r>
          </w:p>
        </w:tc>
      </w:tr>
    </w:tbl>
    <w:p w14:paraId="0357BB93" w14:textId="77777777" w:rsidR="00566C49" w:rsidRPr="0016115C" w:rsidRDefault="00566C49" w:rsidP="00566C49">
      <w:pPr>
        <w:spacing w:after="0"/>
        <w:rPr>
          <w:i/>
        </w:rPr>
      </w:pPr>
      <w:r w:rsidRPr="0016115C">
        <w:rPr>
          <w:vertAlign w:val="superscript"/>
        </w:rPr>
        <w:t>1</w:t>
      </w:r>
      <w:r w:rsidRPr="0016115C">
        <w:rPr>
          <w:i/>
        </w:rPr>
        <w:t xml:space="preserve"> </w:t>
      </w:r>
      <w:r>
        <w:rPr>
          <w:i/>
        </w:rPr>
        <w:t>I</w:t>
      </w:r>
      <w:r w:rsidRPr="0016115C">
        <w:rPr>
          <w:i/>
        </w:rPr>
        <w:t xml:space="preserve">ncludes </w:t>
      </w:r>
      <w:r w:rsidRPr="00A821BA">
        <w:rPr>
          <w:i/>
        </w:rPr>
        <w:t>DVA PBS records</w:t>
      </w:r>
    </w:p>
    <w:p w14:paraId="1BCFCC66" w14:textId="77777777" w:rsidR="0073317A" w:rsidRDefault="0073317A" w:rsidP="00566C49">
      <w:pPr>
        <w:spacing w:after="0"/>
        <w:sectPr w:rsidR="0073317A" w:rsidSect="00E37288">
          <w:pgSz w:w="11906" w:h="16838"/>
          <w:pgMar w:top="1440" w:right="1440" w:bottom="1440" w:left="1440" w:header="708" w:footer="708" w:gutter="0"/>
          <w:cols w:space="708"/>
          <w:docGrid w:linePitch="360"/>
        </w:sectPr>
      </w:pPr>
    </w:p>
    <w:p w14:paraId="0ACE7217" w14:textId="07E24E04" w:rsidR="00566C49" w:rsidRDefault="00566C49" w:rsidP="00C75E16">
      <w:pPr>
        <w:pStyle w:val="2012TechReportBodytext"/>
      </w:pPr>
      <w:r w:rsidRPr="00991048">
        <w:t>Table 5-2 shows metadata for national collections, with aged care collections also detailed in Table 5-3</w:t>
      </w:r>
      <w:r w:rsidR="00A90102">
        <w:t xml:space="preserve">. </w:t>
      </w:r>
      <w:r w:rsidRPr="00991048">
        <w:t>When considering data linkage results, it is important to note that participants who decline health record linkage are excluded from linkage (with the exception of NDI)</w:t>
      </w:r>
      <w:r w:rsidR="00A90102">
        <w:t xml:space="preserve">. </w:t>
      </w:r>
      <w:r w:rsidRPr="00991048">
        <w:t>The total number of declined participants is currently 1,871 (details of consent are reported in Section 5.4.2 and Table 5.9).</w:t>
      </w:r>
    </w:p>
    <w:p w14:paraId="0FD7B4EA" w14:textId="77777777" w:rsidR="00C75E16" w:rsidRDefault="00C75E16" w:rsidP="00C75E16">
      <w:pPr>
        <w:pStyle w:val="2012TechReportBodytext"/>
        <w:spacing w:after="0" w:line="276" w:lineRule="auto"/>
      </w:pPr>
    </w:p>
    <w:p w14:paraId="2CFBA197" w14:textId="53299623" w:rsidR="00566C49" w:rsidRDefault="000277AE" w:rsidP="00714823">
      <w:pPr>
        <w:pStyle w:val="Caption"/>
      </w:pPr>
      <w:bookmarkStart w:id="745" w:name="_Toc56156872"/>
      <w:bookmarkStart w:id="746" w:name="_Toc56167042"/>
      <w:r>
        <w:t xml:space="preserve">Table </w:t>
      </w:r>
      <w:fldSimple w:instr=" STYLEREF 1 \s ">
        <w:r w:rsidR="00DB02A4">
          <w:rPr>
            <w:noProof/>
          </w:rPr>
          <w:t>5</w:t>
        </w:r>
      </w:fldSimple>
      <w:r w:rsidR="00714823">
        <w:noBreakHyphen/>
      </w:r>
      <w:fldSimple w:instr=" SEQ Table \* ARABIC \s 1 ">
        <w:r w:rsidR="00DB02A4">
          <w:rPr>
            <w:noProof/>
          </w:rPr>
          <w:t>2</w:t>
        </w:r>
      </w:fldSimple>
      <w:r>
        <w:t xml:space="preserve"> </w:t>
      </w:r>
      <w:r w:rsidR="00566C49">
        <w:t>ALSWH linked data coverage: National (</w:t>
      </w:r>
      <w:r w:rsidR="00573547">
        <w:t xml:space="preserve">at </w:t>
      </w:r>
      <w:r w:rsidR="00BC7A63">
        <w:t>31 October</w:t>
      </w:r>
      <w:r w:rsidR="00573547">
        <w:t xml:space="preserve"> 2020</w:t>
      </w:r>
      <w:r w:rsidR="00566C49">
        <w:t>)</w:t>
      </w:r>
      <w:bookmarkEnd w:id="745"/>
      <w:bookmarkEnd w:id="746"/>
    </w:p>
    <w:tbl>
      <w:tblPr>
        <w:tblStyle w:val="TableGrid"/>
        <w:tblW w:w="13320" w:type="dxa"/>
        <w:tblLayout w:type="fixed"/>
        <w:tblLook w:val="04A0" w:firstRow="1" w:lastRow="0" w:firstColumn="1" w:lastColumn="0" w:noHBand="0" w:noVBand="1"/>
      </w:tblPr>
      <w:tblGrid>
        <w:gridCol w:w="1129"/>
        <w:gridCol w:w="1134"/>
        <w:gridCol w:w="1134"/>
        <w:gridCol w:w="1134"/>
        <w:gridCol w:w="1630"/>
        <w:gridCol w:w="1631"/>
        <w:gridCol w:w="1062"/>
        <w:gridCol w:w="1489"/>
        <w:gridCol w:w="1488"/>
        <w:gridCol w:w="1489"/>
      </w:tblGrid>
      <w:tr w:rsidR="0073317A" w:rsidRPr="003451AE" w14:paraId="086E9ED0" w14:textId="77777777" w:rsidTr="0073317A">
        <w:tc>
          <w:tcPr>
            <w:tcW w:w="1129" w:type="dxa"/>
            <w:vMerge w:val="restart"/>
            <w:shd w:val="clear" w:color="auto" w:fill="E5DFEC" w:themeFill="accent4" w:themeFillTint="33"/>
            <w:vAlign w:val="center"/>
          </w:tcPr>
          <w:p w14:paraId="4C72F166" w14:textId="77777777" w:rsidR="00566C49" w:rsidRPr="0016115C" w:rsidRDefault="00566C49" w:rsidP="00666D24">
            <w:pPr>
              <w:keepLines/>
              <w:spacing w:before="0" w:after="0"/>
              <w:ind w:left="-57" w:right="-57"/>
              <w:jc w:val="center"/>
              <w:rPr>
                <w:b/>
                <w:szCs w:val="20"/>
              </w:rPr>
            </w:pPr>
            <w:r w:rsidRPr="0016115C">
              <w:rPr>
                <w:b/>
                <w:szCs w:val="20"/>
              </w:rPr>
              <w:t>Collection</w:t>
            </w:r>
          </w:p>
        </w:tc>
        <w:tc>
          <w:tcPr>
            <w:tcW w:w="1134" w:type="dxa"/>
            <w:vMerge w:val="restart"/>
            <w:shd w:val="clear" w:color="auto" w:fill="E5DFEC" w:themeFill="accent4" w:themeFillTint="33"/>
            <w:vAlign w:val="center"/>
          </w:tcPr>
          <w:p w14:paraId="70A3C432" w14:textId="77777777" w:rsidR="00566C49" w:rsidRPr="0016115C" w:rsidRDefault="00566C49" w:rsidP="00666D24">
            <w:pPr>
              <w:keepLines/>
              <w:spacing w:before="0" w:after="0"/>
              <w:ind w:left="-57" w:right="-57"/>
              <w:jc w:val="center"/>
              <w:rPr>
                <w:b/>
                <w:szCs w:val="20"/>
              </w:rPr>
            </w:pPr>
            <w:r w:rsidRPr="00BD3537">
              <w:rPr>
                <w:b/>
                <w:szCs w:val="20"/>
              </w:rPr>
              <w:t>Update</w:t>
            </w:r>
          </w:p>
          <w:p w14:paraId="55AAB2D1" w14:textId="77777777" w:rsidR="00566C49" w:rsidRPr="0016115C" w:rsidRDefault="00566C49" w:rsidP="00666D24">
            <w:pPr>
              <w:keepLines/>
              <w:spacing w:before="0" w:after="0"/>
              <w:ind w:left="-57" w:right="-57"/>
              <w:jc w:val="center"/>
              <w:rPr>
                <w:b/>
                <w:szCs w:val="20"/>
              </w:rPr>
            </w:pPr>
            <w:r w:rsidRPr="0016115C">
              <w:rPr>
                <w:b/>
                <w:szCs w:val="20"/>
              </w:rPr>
              <w:t>MM/YY</w:t>
            </w:r>
          </w:p>
        </w:tc>
        <w:tc>
          <w:tcPr>
            <w:tcW w:w="2268" w:type="dxa"/>
            <w:gridSpan w:val="2"/>
            <w:shd w:val="clear" w:color="auto" w:fill="E5DFEC" w:themeFill="accent4" w:themeFillTint="33"/>
            <w:vAlign w:val="center"/>
          </w:tcPr>
          <w:p w14:paraId="109AD11F" w14:textId="77777777" w:rsidR="00566C49" w:rsidRPr="0016115C" w:rsidRDefault="00566C49" w:rsidP="00666D24">
            <w:pPr>
              <w:keepLines/>
              <w:spacing w:before="0" w:after="0"/>
              <w:ind w:left="-57" w:right="-57"/>
              <w:jc w:val="center"/>
              <w:rPr>
                <w:b/>
                <w:szCs w:val="20"/>
              </w:rPr>
            </w:pPr>
            <w:r w:rsidRPr="0016115C">
              <w:rPr>
                <w:b/>
                <w:szCs w:val="20"/>
              </w:rPr>
              <w:t>Coverage</w:t>
            </w:r>
          </w:p>
        </w:tc>
        <w:tc>
          <w:tcPr>
            <w:tcW w:w="1630" w:type="dxa"/>
            <w:vMerge w:val="restart"/>
            <w:shd w:val="clear" w:color="auto" w:fill="E5DFEC" w:themeFill="accent4" w:themeFillTint="33"/>
            <w:vAlign w:val="center"/>
          </w:tcPr>
          <w:p w14:paraId="1E5559E5" w14:textId="77777777" w:rsidR="00566C49" w:rsidRPr="0016115C" w:rsidRDefault="00566C49" w:rsidP="00666D24">
            <w:pPr>
              <w:keepLines/>
              <w:spacing w:before="0" w:after="0"/>
              <w:ind w:left="-57" w:right="-57"/>
              <w:jc w:val="center"/>
              <w:rPr>
                <w:b/>
                <w:szCs w:val="20"/>
              </w:rPr>
            </w:pPr>
            <w:r w:rsidRPr="0016115C">
              <w:rPr>
                <w:b/>
                <w:szCs w:val="20"/>
              </w:rPr>
              <w:t>Records</w:t>
            </w:r>
          </w:p>
          <w:p w14:paraId="4B66728B" w14:textId="77777777" w:rsidR="00566C49" w:rsidRPr="0016115C" w:rsidRDefault="00566C49" w:rsidP="00666D24">
            <w:pPr>
              <w:keepLines/>
              <w:spacing w:before="0" w:after="0"/>
              <w:ind w:left="-57" w:right="-57"/>
              <w:jc w:val="center"/>
              <w:rPr>
                <w:b/>
                <w:szCs w:val="20"/>
              </w:rPr>
            </w:pPr>
            <w:r w:rsidRPr="0016115C">
              <w:rPr>
                <w:b/>
                <w:szCs w:val="20"/>
              </w:rPr>
              <w:t>N</w:t>
            </w:r>
          </w:p>
        </w:tc>
        <w:tc>
          <w:tcPr>
            <w:tcW w:w="1631" w:type="dxa"/>
            <w:vMerge w:val="restart"/>
            <w:shd w:val="clear" w:color="auto" w:fill="E5DFEC" w:themeFill="accent4" w:themeFillTint="33"/>
            <w:vAlign w:val="center"/>
          </w:tcPr>
          <w:p w14:paraId="34451BDC" w14:textId="77777777" w:rsidR="00566C49" w:rsidRPr="0016115C" w:rsidRDefault="00566C49" w:rsidP="00666D24">
            <w:pPr>
              <w:keepLines/>
              <w:spacing w:before="0" w:after="0"/>
              <w:ind w:left="-57" w:right="-57"/>
              <w:jc w:val="center"/>
              <w:rPr>
                <w:b/>
                <w:szCs w:val="20"/>
              </w:rPr>
            </w:pPr>
            <w:r w:rsidRPr="0016115C">
              <w:rPr>
                <w:b/>
                <w:szCs w:val="20"/>
              </w:rPr>
              <w:t>Women</w:t>
            </w:r>
          </w:p>
          <w:p w14:paraId="5A4A86D6" w14:textId="77777777" w:rsidR="00566C49" w:rsidRPr="0016115C" w:rsidRDefault="00566C49" w:rsidP="00666D24">
            <w:pPr>
              <w:keepLines/>
              <w:spacing w:before="0" w:after="0"/>
              <w:ind w:left="-57" w:right="-57"/>
              <w:jc w:val="center"/>
              <w:rPr>
                <w:b/>
                <w:szCs w:val="20"/>
              </w:rPr>
            </w:pPr>
            <w:r>
              <w:rPr>
                <w:b/>
                <w:szCs w:val="20"/>
              </w:rPr>
              <w:t xml:space="preserve">Total </w:t>
            </w:r>
            <w:r w:rsidRPr="0016115C">
              <w:rPr>
                <w:b/>
                <w:szCs w:val="20"/>
              </w:rPr>
              <w:t>N</w:t>
            </w:r>
          </w:p>
        </w:tc>
        <w:tc>
          <w:tcPr>
            <w:tcW w:w="5528" w:type="dxa"/>
            <w:gridSpan w:val="4"/>
            <w:shd w:val="clear" w:color="auto" w:fill="E5DFEC" w:themeFill="accent4" w:themeFillTint="33"/>
            <w:vAlign w:val="center"/>
          </w:tcPr>
          <w:p w14:paraId="78239741" w14:textId="77777777" w:rsidR="00566C49" w:rsidRPr="0016115C" w:rsidRDefault="00566C49" w:rsidP="00666D24">
            <w:pPr>
              <w:keepLines/>
              <w:spacing w:before="0" w:after="0"/>
              <w:ind w:left="-57" w:right="-57"/>
              <w:jc w:val="center"/>
              <w:rPr>
                <w:b/>
                <w:szCs w:val="20"/>
              </w:rPr>
            </w:pPr>
            <w:r>
              <w:rPr>
                <w:b/>
                <w:szCs w:val="20"/>
              </w:rPr>
              <w:t>N by c</w:t>
            </w:r>
            <w:r w:rsidRPr="00BE6AEE">
              <w:rPr>
                <w:b/>
                <w:szCs w:val="20"/>
              </w:rPr>
              <w:t>ohort</w:t>
            </w:r>
          </w:p>
        </w:tc>
      </w:tr>
      <w:tr w:rsidR="0073317A" w:rsidRPr="00E61205" w14:paraId="681EE3B3" w14:textId="77777777" w:rsidTr="0073317A">
        <w:tc>
          <w:tcPr>
            <w:tcW w:w="1129" w:type="dxa"/>
            <w:vMerge/>
            <w:shd w:val="clear" w:color="auto" w:fill="E5DFEC" w:themeFill="accent4" w:themeFillTint="33"/>
            <w:vAlign w:val="center"/>
          </w:tcPr>
          <w:p w14:paraId="16CF5154" w14:textId="77777777" w:rsidR="00566C49" w:rsidRPr="0016115C" w:rsidRDefault="00566C49" w:rsidP="00666D24">
            <w:pPr>
              <w:keepLines/>
              <w:spacing w:before="0" w:after="0"/>
              <w:ind w:left="-57" w:right="-57"/>
              <w:jc w:val="center"/>
              <w:rPr>
                <w:b/>
                <w:szCs w:val="20"/>
              </w:rPr>
            </w:pPr>
          </w:p>
        </w:tc>
        <w:tc>
          <w:tcPr>
            <w:tcW w:w="1134" w:type="dxa"/>
            <w:vMerge/>
            <w:shd w:val="clear" w:color="auto" w:fill="E5DFEC" w:themeFill="accent4" w:themeFillTint="33"/>
            <w:vAlign w:val="center"/>
          </w:tcPr>
          <w:p w14:paraId="2A6FCD19" w14:textId="77777777" w:rsidR="00566C49" w:rsidRPr="0016115C" w:rsidRDefault="00566C49" w:rsidP="00666D24">
            <w:pPr>
              <w:keepLines/>
              <w:spacing w:before="0" w:after="0"/>
              <w:ind w:left="-57" w:right="-57"/>
              <w:jc w:val="center"/>
              <w:rPr>
                <w:b/>
                <w:szCs w:val="20"/>
              </w:rPr>
            </w:pPr>
          </w:p>
        </w:tc>
        <w:tc>
          <w:tcPr>
            <w:tcW w:w="1134" w:type="dxa"/>
            <w:shd w:val="clear" w:color="auto" w:fill="E5DFEC" w:themeFill="accent4" w:themeFillTint="33"/>
            <w:vAlign w:val="center"/>
          </w:tcPr>
          <w:p w14:paraId="1E1BF9CC" w14:textId="77777777" w:rsidR="00566C49" w:rsidRPr="0016115C" w:rsidRDefault="00566C49" w:rsidP="00666D24">
            <w:pPr>
              <w:keepLines/>
              <w:spacing w:before="0" w:after="0"/>
              <w:ind w:left="-57" w:right="-57"/>
              <w:jc w:val="center"/>
              <w:rPr>
                <w:b/>
                <w:szCs w:val="20"/>
              </w:rPr>
            </w:pPr>
            <w:r w:rsidRPr="0016115C">
              <w:rPr>
                <w:b/>
                <w:szCs w:val="20"/>
              </w:rPr>
              <w:t>from</w:t>
            </w:r>
          </w:p>
          <w:p w14:paraId="324AC60D" w14:textId="77777777" w:rsidR="00566C49" w:rsidRPr="0016115C" w:rsidRDefault="00566C49" w:rsidP="00666D24">
            <w:pPr>
              <w:keepLines/>
              <w:spacing w:before="0" w:after="0"/>
              <w:ind w:left="-57" w:right="-57"/>
              <w:jc w:val="center"/>
              <w:rPr>
                <w:b/>
                <w:szCs w:val="20"/>
              </w:rPr>
            </w:pPr>
            <w:r w:rsidRPr="0016115C">
              <w:rPr>
                <w:b/>
                <w:szCs w:val="20"/>
              </w:rPr>
              <w:t>MM/YY</w:t>
            </w:r>
          </w:p>
        </w:tc>
        <w:tc>
          <w:tcPr>
            <w:tcW w:w="1134" w:type="dxa"/>
            <w:shd w:val="clear" w:color="auto" w:fill="E5DFEC" w:themeFill="accent4" w:themeFillTint="33"/>
            <w:vAlign w:val="center"/>
          </w:tcPr>
          <w:p w14:paraId="799CAA60" w14:textId="77777777" w:rsidR="00566C49" w:rsidRPr="0016115C" w:rsidRDefault="00566C49" w:rsidP="00666D24">
            <w:pPr>
              <w:keepLines/>
              <w:spacing w:before="0" w:after="0"/>
              <w:ind w:left="-57" w:right="-57"/>
              <w:jc w:val="center"/>
              <w:rPr>
                <w:b/>
                <w:szCs w:val="20"/>
              </w:rPr>
            </w:pPr>
            <w:r w:rsidRPr="0016115C">
              <w:rPr>
                <w:b/>
                <w:szCs w:val="20"/>
              </w:rPr>
              <w:t>to</w:t>
            </w:r>
          </w:p>
          <w:p w14:paraId="0A4113EC" w14:textId="77777777" w:rsidR="00566C49" w:rsidRPr="0016115C" w:rsidRDefault="00566C49" w:rsidP="00666D24">
            <w:pPr>
              <w:keepLines/>
              <w:spacing w:before="0" w:after="0"/>
              <w:ind w:left="-57" w:right="-57"/>
              <w:jc w:val="center"/>
              <w:rPr>
                <w:b/>
                <w:szCs w:val="20"/>
              </w:rPr>
            </w:pPr>
            <w:r w:rsidRPr="0016115C">
              <w:rPr>
                <w:b/>
                <w:szCs w:val="20"/>
              </w:rPr>
              <w:t>MM/YY</w:t>
            </w:r>
          </w:p>
        </w:tc>
        <w:tc>
          <w:tcPr>
            <w:tcW w:w="1630" w:type="dxa"/>
            <w:vMerge/>
            <w:shd w:val="clear" w:color="auto" w:fill="E5DFEC" w:themeFill="accent4" w:themeFillTint="33"/>
            <w:vAlign w:val="center"/>
          </w:tcPr>
          <w:p w14:paraId="7DA5FFB3" w14:textId="77777777" w:rsidR="00566C49" w:rsidRPr="0016115C" w:rsidRDefault="00566C49" w:rsidP="00666D24">
            <w:pPr>
              <w:keepLines/>
              <w:spacing w:before="0" w:after="0"/>
              <w:ind w:left="-57" w:right="-57"/>
              <w:jc w:val="center"/>
              <w:rPr>
                <w:b/>
                <w:szCs w:val="20"/>
              </w:rPr>
            </w:pPr>
          </w:p>
        </w:tc>
        <w:tc>
          <w:tcPr>
            <w:tcW w:w="1631" w:type="dxa"/>
            <w:vMerge/>
            <w:shd w:val="clear" w:color="auto" w:fill="E5DFEC" w:themeFill="accent4" w:themeFillTint="33"/>
            <w:vAlign w:val="center"/>
          </w:tcPr>
          <w:p w14:paraId="644F745B" w14:textId="77777777" w:rsidR="00566C49" w:rsidRPr="0016115C" w:rsidRDefault="00566C49" w:rsidP="00666D24">
            <w:pPr>
              <w:keepLines/>
              <w:spacing w:before="0" w:after="0"/>
              <w:ind w:left="-57" w:right="-57"/>
              <w:jc w:val="center"/>
              <w:rPr>
                <w:b/>
                <w:szCs w:val="20"/>
              </w:rPr>
            </w:pPr>
          </w:p>
        </w:tc>
        <w:tc>
          <w:tcPr>
            <w:tcW w:w="1062" w:type="dxa"/>
            <w:shd w:val="clear" w:color="auto" w:fill="E5DFEC" w:themeFill="accent4" w:themeFillTint="33"/>
            <w:vAlign w:val="center"/>
          </w:tcPr>
          <w:p w14:paraId="572FAA7D" w14:textId="77777777" w:rsidR="00566C49" w:rsidRPr="0016115C" w:rsidRDefault="00566C49" w:rsidP="00666D24">
            <w:pPr>
              <w:keepLines/>
              <w:spacing w:before="0" w:after="0"/>
              <w:ind w:left="-57" w:right="-57"/>
              <w:jc w:val="center"/>
              <w:rPr>
                <w:b/>
                <w:szCs w:val="20"/>
              </w:rPr>
            </w:pPr>
            <w:r w:rsidRPr="0016115C">
              <w:rPr>
                <w:b/>
                <w:szCs w:val="20"/>
              </w:rPr>
              <w:t>1921-26</w:t>
            </w:r>
          </w:p>
        </w:tc>
        <w:tc>
          <w:tcPr>
            <w:tcW w:w="1489" w:type="dxa"/>
            <w:shd w:val="clear" w:color="auto" w:fill="E5DFEC" w:themeFill="accent4" w:themeFillTint="33"/>
            <w:vAlign w:val="center"/>
          </w:tcPr>
          <w:p w14:paraId="5AAC58AC" w14:textId="77777777" w:rsidR="00566C49" w:rsidRPr="0016115C" w:rsidRDefault="00566C49" w:rsidP="00666D24">
            <w:pPr>
              <w:keepLines/>
              <w:spacing w:before="0" w:after="0"/>
              <w:ind w:left="-57" w:right="-57"/>
              <w:jc w:val="center"/>
              <w:rPr>
                <w:b/>
                <w:szCs w:val="20"/>
              </w:rPr>
            </w:pPr>
            <w:r w:rsidRPr="0016115C">
              <w:rPr>
                <w:b/>
                <w:szCs w:val="20"/>
              </w:rPr>
              <w:t>1946-51</w:t>
            </w:r>
          </w:p>
        </w:tc>
        <w:tc>
          <w:tcPr>
            <w:tcW w:w="1488" w:type="dxa"/>
            <w:shd w:val="clear" w:color="auto" w:fill="E5DFEC" w:themeFill="accent4" w:themeFillTint="33"/>
            <w:vAlign w:val="center"/>
          </w:tcPr>
          <w:p w14:paraId="20D2A178" w14:textId="77777777" w:rsidR="00566C49" w:rsidRPr="0016115C" w:rsidRDefault="00566C49" w:rsidP="00666D24">
            <w:pPr>
              <w:keepLines/>
              <w:spacing w:before="0" w:after="0"/>
              <w:ind w:left="-57" w:right="-57"/>
              <w:jc w:val="center"/>
              <w:rPr>
                <w:b/>
                <w:szCs w:val="20"/>
              </w:rPr>
            </w:pPr>
            <w:r w:rsidRPr="0016115C">
              <w:rPr>
                <w:b/>
                <w:szCs w:val="20"/>
              </w:rPr>
              <w:t>1973-78</w:t>
            </w:r>
          </w:p>
        </w:tc>
        <w:tc>
          <w:tcPr>
            <w:tcW w:w="1489" w:type="dxa"/>
            <w:shd w:val="clear" w:color="auto" w:fill="E5DFEC" w:themeFill="accent4" w:themeFillTint="33"/>
            <w:vAlign w:val="center"/>
          </w:tcPr>
          <w:p w14:paraId="4B892A0C" w14:textId="77777777" w:rsidR="00566C49" w:rsidRPr="0016115C" w:rsidRDefault="00566C49" w:rsidP="00666D24">
            <w:pPr>
              <w:keepLines/>
              <w:spacing w:before="0" w:after="0"/>
              <w:ind w:left="-57" w:right="-57"/>
              <w:jc w:val="center"/>
              <w:rPr>
                <w:b/>
                <w:szCs w:val="20"/>
              </w:rPr>
            </w:pPr>
            <w:r w:rsidRPr="0016115C">
              <w:rPr>
                <w:b/>
                <w:szCs w:val="20"/>
              </w:rPr>
              <w:t>1989-95</w:t>
            </w:r>
          </w:p>
        </w:tc>
      </w:tr>
      <w:tr w:rsidR="0073317A" w14:paraId="7AFF7292" w14:textId="77777777" w:rsidTr="0073317A">
        <w:trPr>
          <w:cantSplit/>
        </w:trPr>
        <w:tc>
          <w:tcPr>
            <w:tcW w:w="1129" w:type="dxa"/>
          </w:tcPr>
          <w:p w14:paraId="041245F6" w14:textId="77777777" w:rsidR="00566C49" w:rsidRPr="00A821BA" w:rsidRDefault="00566C49" w:rsidP="00666D24">
            <w:pPr>
              <w:keepLines/>
              <w:spacing w:before="0" w:after="0"/>
              <w:rPr>
                <w:rFonts w:cs="Arial"/>
                <w:szCs w:val="20"/>
              </w:rPr>
            </w:pPr>
            <w:r w:rsidRPr="00A821BA">
              <w:rPr>
                <w:rFonts w:cs="Arial"/>
                <w:szCs w:val="20"/>
              </w:rPr>
              <w:t>MBS</w:t>
            </w:r>
          </w:p>
        </w:tc>
        <w:tc>
          <w:tcPr>
            <w:tcW w:w="1134" w:type="dxa"/>
          </w:tcPr>
          <w:p w14:paraId="4C12B27A" w14:textId="18FE701A" w:rsidR="00566C49" w:rsidRPr="00594540" w:rsidRDefault="00BC7A63" w:rsidP="00666D24">
            <w:pPr>
              <w:keepLines/>
              <w:spacing w:before="0" w:after="0"/>
              <w:jc w:val="right"/>
              <w:rPr>
                <w:rFonts w:cs="Arial"/>
                <w:szCs w:val="20"/>
              </w:rPr>
            </w:pPr>
            <w:r>
              <w:rPr>
                <w:rFonts w:cs="Arial"/>
                <w:szCs w:val="20"/>
              </w:rPr>
              <w:t>10/20</w:t>
            </w:r>
          </w:p>
        </w:tc>
        <w:tc>
          <w:tcPr>
            <w:tcW w:w="1134" w:type="dxa"/>
          </w:tcPr>
          <w:p w14:paraId="0455D06F" w14:textId="77777777" w:rsidR="00566C49" w:rsidRPr="00594540" w:rsidRDefault="00566C49" w:rsidP="00666D24">
            <w:pPr>
              <w:keepLines/>
              <w:spacing w:before="0" w:after="0"/>
              <w:jc w:val="right"/>
              <w:rPr>
                <w:rFonts w:cs="Arial"/>
                <w:szCs w:val="20"/>
              </w:rPr>
            </w:pPr>
            <w:r w:rsidRPr="00594540">
              <w:rPr>
                <w:rFonts w:cs="Arial"/>
                <w:szCs w:val="20"/>
              </w:rPr>
              <w:t>01/96</w:t>
            </w:r>
          </w:p>
        </w:tc>
        <w:tc>
          <w:tcPr>
            <w:tcW w:w="1134" w:type="dxa"/>
          </w:tcPr>
          <w:p w14:paraId="6B29EB31" w14:textId="741F5522" w:rsidR="00566C49" w:rsidRPr="00594540" w:rsidRDefault="00566C49" w:rsidP="00BC7A63">
            <w:pPr>
              <w:keepLines/>
              <w:spacing w:before="0" w:after="0"/>
              <w:jc w:val="right"/>
              <w:rPr>
                <w:rFonts w:cs="Arial"/>
                <w:szCs w:val="20"/>
              </w:rPr>
            </w:pPr>
            <w:r w:rsidRPr="00594540">
              <w:rPr>
                <w:rFonts w:cs="Arial"/>
                <w:szCs w:val="20"/>
              </w:rPr>
              <w:t>06/1</w:t>
            </w:r>
            <w:r w:rsidR="00BC7A63">
              <w:rPr>
                <w:rFonts w:cs="Arial"/>
                <w:szCs w:val="20"/>
              </w:rPr>
              <w:t>20</w:t>
            </w:r>
          </w:p>
        </w:tc>
        <w:tc>
          <w:tcPr>
            <w:tcW w:w="1630" w:type="dxa"/>
            <w:vAlign w:val="bottom"/>
          </w:tcPr>
          <w:p w14:paraId="4230B1D5" w14:textId="4E32EFF0" w:rsidR="00566C49" w:rsidRPr="00BE6AEE" w:rsidRDefault="00BC7A63" w:rsidP="00666D24">
            <w:pPr>
              <w:keepLines/>
              <w:spacing w:before="0" w:after="0"/>
              <w:jc w:val="right"/>
              <w:rPr>
                <w:rFonts w:cs="Arial"/>
                <w:szCs w:val="20"/>
              </w:rPr>
            </w:pPr>
            <w:r>
              <w:rPr>
                <w:rFonts w:cs="Arial"/>
                <w:color w:val="000000"/>
                <w:szCs w:val="20"/>
              </w:rPr>
              <w:t>24,492,541</w:t>
            </w:r>
          </w:p>
        </w:tc>
        <w:tc>
          <w:tcPr>
            <w:tcW w:w="1631" w:type="dxa"/>
            <w:vAlign w:val="bottom"/>
          </w:tcPr>
          <w:p w14:paraId="61231C1B" w14:textId="132BA8AD" w:rsidR="00566C49" w:rsidRPr="00BE6AEE" w:rsidRDefault="00566C49" w:rsidP="00BC7A63">
            <w:pPr>
              <w:keepLines/>
              <w:spacing w:before="0" w:after="0"/>
              <w:jc w:val="right"/>
              <w:rPr>
                <w:rFonts w:cs="Arial"/>
                <w:szCs w:val="20"/>
              </w:rPr>
            </w:pPr>
            <w:r w:rsidRPr="0016115C">
              <w:rPr>
                <w:rFonts w:cs="Arial"/>
                <w:color w:val="000000"/>
                <w:szCs w:val="20"/>
              </w:rPr>
              <w:t>55,</w:t>
            </w:r>
            <w:r w:rsidR="00BC7A63">
              <w:rPr>
                <w:rFonts w:cs="Arial"/>
                <w:color w:val="000000"/>
                <w:szCs w:val="20"/>
              </w:rPr>
              <w:t>311</w:t>
            </w:r>
          </w:p>
        </w:tc>
        <w:tc>
          <w:tcPr>
            <w:tcW w:w="1062" w:type="dxa"/>
            <w:vAlign w:val="bottom"/>
          </w:tcPr>
          <w:p w14:paraId="1AFA2EF2" w14:textId="54782697" w:rsidR="00566C49" w:rsidRPr="00BE6AEE" w:rsidRDefault="00BC7A63" w:rsidP="00666D24">
            <w:pPr>
              <w:keepLines/>
              <w:spacing w:before="0" w:after="0"/>
              <w:ind w:left="-57" w:right="-57"/>
              <w:jc w:val="right"/>
              <w:rPr>
                <w:rFonts w:cs="Arial"/>
                <w:szCs w:val="20"/>
              </w:rPr>
            </w:pPr>
            <w:r>
              <w:rPr>
                <w:rFonts w:cs="Arial"/>
                <w:color w:val="000000"/>
                <w:szCs w:val="20"/>
              </w:rPr>
              <w:t>16,989</w:t>
            </w:r>
          </w:p>
        </w:tc>
        <w:tc>
          <w:tcPr>
            <w:tcW w:w="1489" w:type="dxa"/>
            <w:vAlign w:val="bottom"/>
          </w:tcPr>
          <w:p w14:paraId="0AE7CC6A" w14:textId="206D5450" w:rsidR="00566C49" w:rsidRPr="00BE6AEE" w:rsidRDefault="00BC7A63" w:rsidP="00666D24">
            <w:pPr>
              <w:keepLines/>
              <w:spacing w:before="0" w:after="0"/>
              <w:ind w:left="-57" w:right="-57"/>
              <w:jc w:val="right"/>
              <w:rPr>
                <w:rFonts w:cs="Arial"/>
                <w:szCs w:val="20"/>
              </w:rPr>
            </w:pPr>
            <w:r>
              <w:rPr>
                <w:rFonts w:cs="Arial"/>
                <w:color w:val="000000"/>
                <w:szCs w:val="20"/>
              </w:rPr>
              <w:t>13,500</w:t>
            </w:r>
          </w:p>
        </w:tc>
        <w:tc>
          <w:tcPr>
            <w:tcW w:w="1488" w:type="dxa"/>
            <w:vAlign w:val="bottom"/>
          </w:tcPr>
          <w:p w14:paraId="7999B175" w14:textId="1D48324B" w:rsidR="00566C49" w:rsidRPr="00BE6AEE" w:rsidRDefault="00BC7A63" w:rsidP="00666D24">
            <w:pPr>
              <w:keepLines/>
              <w:spacing w:before="0" w:after="0"/>
              <w:ind w:left="-57" w:right="-57"/>
              <w:jc w:val="right"/>
              <w:rPr>
                <w:rFonts w:cs="Arial"/>
                <w:szCs w:val="20"/>
              </w:rPr>
            </w:pPr>
            <w:r>
              <w:rPr>
                <w:rFonts w:cs="Arial"/>
                <w:color w:val="000000"/>
                <w:szCs w:val="20"/>
              </w:rPr>
              <w:t>12,944</w:t>
            </w:r>
          </w:p>
        </w:tc>
        <w:tc>
          <w:tcPr>
            <w:tcW w:w="1489" w:type="dxa"/>
            <w:vAlign w:val="bottom"/>
          </w:tcPr>
          <w:p w14:paraId="1839C320" w14:textId="75BE27AE" w:rsidR="00566C49" w:rsidRPr="00BE6AEE" w:rsidRDefault="00BC7A63" w:rsidP="00666D24">
            <w:pPr>
              <w:keepLines/>
              <w:spacing w:before="0" w:after="0"/>
              <w:ind w:left="-57" w:right="-57"/>
              <w:jc w:val="right"/>
              <w:rPr>
                <w:rFonts w:cs="Arial"/>
                <w:szCs w:val="20"/>
              </w:rPr>
            </w:pPr>
            <w:r>
              <w:rPr>
                <w:rFonts w:cs="Arial"/>
                <w:color w:val="000000"/>
                <w:szCs w:val="20"/>
              </w:rPr>
              <w:t>11,878</w:t>
            </w:r>
          </w:p>
        </w:tc>
      </w:tr>
      <w:tr w:rsidR="0073317A" w14:paraId="0D5D2A63" w14:textId="77777777" w:rsidTr="0073317A">
        <w:trPr>
          <w:cantSplit/>
        </w:trPr>
        <w:tc>
          <w:tcPr>
            <w:tcW w:w="1129" w:type="dxa"/>
          </w:tcPr>
          <w:p w14:paraId="34DB43F9" w14:textId="77777777" w:rsidR="00566C49" w:rsidRPr="00BE6AEE" w:rsidRDefault="00566C49" w:rsidP="00666D24">
            <w:pPr>
              <w:keepLines/>
              <w:spacing w:before="0" w:after="0"/>
              <w:rPr>
                <w:rFonts w:cs="Arial"/>
                <w:szCs w:val="20"/>
              </w:rPr>
            </w:pPr>
            <w:r w:rsidRPr="00BE6AEE">
              <w:rPr>
                <w:rFonts w:cs="Arial"/>
                <w:szCs w:val="20"/>
              </w:rPr>
              <w:t>R-MBS</w:t>
            </w:r>
          </w:p>
        </w:tc>
        <w:tc>
          <w:tcPr>
            <w:tcW w:w="1134" w:type="dxa"/>
          </w:tcPr>
          <w:p w14:paraId="5ACB87E3" w14:textId="77777777" w:rsidR="00566C49" w:rsidRPr="00C842EF" w:rsidRDefault="00566C49" w:rsidP="00666D24">
            <w:pPr>
              <w:keepLines/>
              <w:spacing w:before="0" w:after="0"/>
              <w:jc w:val="right"/>
              <w:rPr>
                <w:rFonts w:cs="Arial"/>
                <w:szCs w:val="20"/>
              </w:rPr>
            </w:pPr>
            <w:r w:rsidRPr="00C842EF">
              <w:rPr>
                <w:rFonts w:cs="Arial"/>
                <w:szCs w:val="20"/>
              </w:rPr>
              <w:t>09/19</w:t>
            </w:r>
          </w:p>
        </w:tc>
        <w:tc>
          <w:tcPr>
            <w:tcW w:w="1134" w:type="dxa"/>
          </w:tcPr>
          <w:p w14:paraId="4D2906E6" w14:textId="77777777" w:rsidR="00566C49" w:rsidRPr="00A821BA" w:rsidRDefault="00566C49" w:rsidP="00666D24">
            <w:pPr>
              <w:keepLines/>
              <w:spacing w:before="0" w:after="0"/>
              <w:jc w:val="right"/>
              <w:rPr>
                <w:rFonts w:cs="Arial"/>
                <w:szCs w:val="20"/>
              </w:rPr>
            </w:pPr>
            <w:r w:rsidRPr="00A821BA">
              <w:rPr>
                <w:rFonts w:cs="Arial"/>
                <w:szCs w:val="20"/>
              </w:rPr>
              <w:t>05/95</w:t>
            </w:r>
          </w:p>
        </w:tc>
        <w:tc>
          <w:tcPr>
            <w:tcW w:w="1134" w:type="dxa"/>
          </w:tcPr>
          <w:p w14:paraId="39FA93ED" w14:textId="77777777" w:rsidR="00566C49" w:rsidRPr="00594540" w:rsidRDefault="00566C49" w:rsidP="00666D24">
            <w:pPr>
              <w:keepLines/>
              <w:spacing w:before="0" w:after="0"/>
              <w:jc w:val="right"/>
              <w:rPr>
                <w:rFonts w:cs="Arial"/>
                <w:szCs w:val="20"/>
              </w:rPr>
            </w:pPr>
            <w:r w:rsidRPr="00594540">
              <w:rPr>
                <w:rFonts w:cs="Arial"/>
                <w:szCs w:val="20"/>
              </w:rPr>
              <w:t>06/19</w:t>
            </w:r>
          </w:p>
        </w:tc>
        <w:tc>
          <w:tcPr>
            <w:tcW w:w="1630" w:type="dxa"/>
            <w:vAlign w:val="bottom"/>
          </w:tcPr>
          <w:p w14:paraId="5D09B3ED" w14:textId="77777777" w:rsidR="00566C49" w:rsidRPr="00BE6AEE" w:rsidRDefault="00566C49" w:rsidP="00666D24">
            <w:pPr>
              <w:keepLines/>
              <w:spacing w:before="0" w:after="0"/>
              <w:jc w:val="right"/>
              <w:rPr>
                <w:rFonts w:cs="Arial"/>
                <w:szCs w:val="20"/>
              </w:rPr>
            </w:pPr>
            <w:r w:rsidRPr="0016115C">
              <w:rPr>
                <w:rFonts w:cs="Arial"/>
                <w:color w:val="000000"/>
                <w:szCs w:val="20"/>
              </w:rPr>
              <w:t>1,895,575</w:t>
            </w:r>
          </w:p>
        </w:tc>
        <w:tc>
          <w:tcPr>
            <w:tcW w:w="1631" w:type="dxa"/>
            <w:vAlign w:val="bottom"/>
          </w:tcPr>
          <w:p w14:paraId="58487A37" w14:textId="77777777" w:rsidR="00566C49" w:rsidRPr="00BE6AEE" w:rsidRDefault="00566C49" w:rsidP="00666D24">
            <w:pPr>
              <w:keepLines/>
              <w:spacing w:before="0" w:after="0"/>
              <w:jc w:val="right"/>
              <w:rPr>
                <w:rFonts w:cs="Arial"/>
                <w:szCs w:val="20"/>
              </w:rPr>
            </w:pPr>
            <w:r w:rsidRPr="0016115C">
              <w:rPr>
                <w:rFonts w:cs="Arial"/>
                <w:color w:val="000000"/>
                <w:szCs w:val="20"/>
              </w:rPr>
              <w:t>2,820</w:t>
            </w:r>
          </w:p>
        </w:tc>
        <w:tc>
          <w:tcPr>
            <w:tcW w:w="1062" w:type="dxa"/>
            <w:vAlign w:val="bottom"/>
          </w:tcPr>
          <w:p w14:paraId="6F857821"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2,709</w:t>
            </w:r>
          </w:p>
        </w:tc>
        <w:tc>
          <w:tcPr>
            <w:tcW w:w="1489" w:type="dxa"/>
            <w:vAlign w:val="bottom"/>
          </w:tcPr>
          <w:p w14:paraId="6E5E7642"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111</w:t>
            </w:r>
          </w:p>
        </w:tc>
        <w:tc>
          <w:tcPr>
            <w:tcW w:w="1488" w:type="dxa"/>
            <w:vAlign w:val="bottom"/>
          </w:tcPr>
          <w:p w14:paraId="38EBADF3"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w:t>
            </w:r>
          </w:p>
        </w:tc>
        <w:tc>
          <w:tcPr>
            <w:tcW w:w="1489" w:type="dxa"/>
            <w:vAlign w:val="bottom"/>
          </w:tcPr>
          <w:p w14:paraId="447D1360"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w:t>
            </w:r>
          </w:p>
        </w:tc>
      </w:tr>
      <w:tr w:rsidR="0073317A" w14:paraId="0DA486E9" w14:textId="77777777" w:rsidTr="0073317A">
        <w:trPr>
          <w:cantSplit/>
        </w:trPr>
        <w:tc>
          <w:tcPr>
            <w:tcW w:w="1129" w:type="dxa"/>
          </w:tcPr>
          <w:p w14:paraId="4A2FC9A4" w14:textId="77777777" w:rsidR="00566C49" w:rsidRPr="00BE6AEE" w:rsidRDefault="00566C49" w:rsidP="00666D24">
            <w:pPr>
              <w:keepLines/>
              <w:spacing w:before="0" w:after="0"/>
              <w:rPr>
                <w:rFonts w:cs="Arial"/>
                <w:szCs w:val="20"/>
              </w:rPr>
            </w:pPr>
            <w:r w:rsidRPr="00BE6AEE">
              <w:rPr>
                <w:rFonts w:cs="Arial"/>
                <w:szCs w:val="20"/>
              </w:rPr>
              <w:t>PBS</w:t>
            </w:r>
          </w:p>
        </w:tc>
        <w:tc>
          <w:tcPr>
            <w:tcW w:w="1134" w:type="dxa"/>
          </w:tcPr>
          <w:p w14:paraId="265782D4" w14:textId="7111E253" w:rsidR="00566C49" w:rsidRPr="00C842EF" w:rsidRDefault="00BC7A63" w:rsidP="00666D24">
            <w:pPr>
              <w:keepLines/>
              <w:spacing w:before="0" w:after="0"/>
              <w:jc w:val="right"/>
              <w:rPr>
                <w:rFonts w:cs="Arial"/>
                <w:szCs w:val="20"/>
              </w:rPr>
            </w:pPr>
            <w:r>
              <w:rPr>
                <w:rFonts w:cs="Arial"/>
                <w:szCs w:val="20"/>
              </w:rPr>
              <w:t>10/20</w:t>
            </w:r>
          </w:p>
        </w:tc>
        <w:tc>
          <w:tcPr>
            <w:tcW w:w="1134" w:type="dxa"/>
          </w:tcPr>
          <w:p w14:paraId="0642C839" w14:textId="77777777" w:rsidR="00566C49" w:rsidRPr="00A821BA" w:rsidRDefault="00566C49" w:rsidP="00666D24">
            <w:pPr>
              <w:keepLines/>
              <w:spacing w:before="0" w:after="0"/>
              <w:jc w:val="right"/>
              <w:rPr>
                <w:rFonts w:cs="Arial"/>
                <w:szCs w:val="20"/>
              </w:rPr>
            </w:pPr>
            <w:r w:rsidRPr="00A821BA">
              <w:rPr>
                <w:rFonts w:cs="Arial"/>
                <w:szCs w:val="20"/>
              </w:rPr>
              <w:t>05/02</w:t>
            </w:r>
          </w:p>
        </w:tc>
        <w:tc>
          <w:tcPr>
            <w:tcW w:w="1134" w:type="dxa"/>
          </w:tcPr>
          <w:p w14:paraId="4B07F7F1" w14:textId="4FDFF935" w:rsidR="00566C49" w:rsidRPr="00594540" w:rsidRDefault="00566C49" w:rsidP="00666D24">
            <w:pPr>
              <w:keepLines/>
              <w:spacing w:before="0" w:after="0"/>
              <w:jc w:val="right"/>
              <w:rPr>
                <w:rFonts w:cs="Arial"/>
                <w:szCs w:val="20"/>
              </w:rPr>
            </w:pPr>
            <w:r w:rsidRPr="00594540">
              <w:rPr>
                <w:rFonts w:cs="Arial"/>
                <w:szCs w:val="20"/>
              </w:rPr>
              <w:t>06/</w:t>
            </w:r>
            <w:r w:rsidR="00BC7A63">
              <w:rPr>
                <w:rFonts w:cs="Arial"/>
                <w:szCs w:val="20"/>
              </w:rPr>
              <w:t>20</w:t>
            </w:r>
          </w:p>
        </w:tc>
        <w:tc>
          <w:tcPr>
            <w:tcW w:w="1630" w:type="dxa"/>
            <w:vAlign w:val="bottom"/>
          </w:tcPr>
          <w:p w14:paraId="0BBFAC19" w14:textId="03B2AB18" w:rsidR="00566C49" w:rsidRPr="00BE6AEE" w:rsidRDefault="00BC7A63" w:rsidP="00666D24">
            <w:pPr>
              <w:keepLines/>
              <w:spacing w:before="0" w:after="0"/>
              <w:jc w:val="right"/>
              <w:rPr>
                <w:rFonts w:cs="Arial"/>
                <w:szCs w:val="20"/>
              </w:rPr>
            </w:pPr>
            <w:r>
              <w:rPr>
                <w:rFonts w:cs="Arial"/>
                <w:color w:val="000000"/>
                <w:szCs w:val="20"/>
              </w:rPr>
              <w:t>13,589,883</w:t>
            </w:r>
          </w:p>
        </w:tc>
        <w:tc>
          <w:tcPr>
            <w:tcW w:w="1631" w:type="dxa"/>
            <w:vAlign w:val="bottom"/>
          </w:tcPr>
          <w:p w14:paraId="533A02DD" w14:textId="785A6D11" w:rsidR="00566C49" w:rsidRPr="00BE6AEE" w:rsidRDefault="00566C49" w:rsidP="00BC7A63">
            <w:pPr>
              <w:keepLines/>
              <w:spacing w:before="0" w:after="0"/>
              <w:jc w:val="right"/>
              <w:rPr>
                <w:rFonts w:cs="Arial"/>
                <w:szCs w:val="20"/>
              </w:rPr>
            </w:pPr>
            <w:r w:rsidRPr="0016115C">
              <w:rPr>
                <w:rFonts w:cs="Arial"/>
                <w:color w:val="000000"/>
                <w:szCs w:val="20"/>
              </w:rPr>
              <w:t>53,</w:t>
            </w:r>
            <w:r w:rsidR="00BC7A63">
              <w:rPr>
                <w:rFonts w:cs="Arial"/>
                <w:color w:val="000000"/>
                <w:szCs w:val="20"/>
              </w:rPr>
              <w:t>581</w:t>
            </w:r>
          </w:p>
        </w:tc>
        <w:tc>
          <w:tcPr>
            <w:tcW w:w="1062" w:type="dxa"/>
            <w:vAlign w:val="bottom"/>
          </w:tcPr>
          <w:p w14:paraId="738CB292" w14:textId="4F24F879" w:rsidR="00566C49" w:rsidRPr="00BE6AEE" w:rsidRDefault="00BC7A63" w:rsidP="00666D24">
            <w:pPr>
              <w:keepLines/>
              <w:spacing w:before="0" w:after="0"/>
              <w:ind w:left="-57" w:right="-57"/>
              <w:jc w:val="right"/>
              <w:rPr>
                <w:rFonts w:cs="Arial"/>
                <w:szCs w:val="20"/>
              </w:rPr>
            </w:pPr>
            <w:r>
              <w:rPr>
                <w:rFonts w:cs="Arial"/>
                <w:color w:val="000000"/>
                <w:szCs w:val="20"/>
              </w:rPr>
              <w:t>16,915</w:t>
            </w:r>
          </w:p>
        </w:tc>
        <w:tc>
          <w:tcPr>
            <w:tcW w:w="1489" w:type="dxa"/>
            <w:vAlign w:val="bottom"/>
          </w:tcPr>
          <w:p w14:paraId="77AB8685" w14:textId="585D1884" w:rsidR="00566C49" w:rsidRPr="00BE6AEE" w:rsidRDefault="00BC7A63" w:rsidP="00666D24">
            <w:pPr>
              <w:keepLines/>
              <w:spacing w:before="0" w:after="0"/>
              <w:ind w:left="-57" w:right="-57"/>
              <w:jc w:val="right"/>
              <w:rPr>
                <w:rFonts w:cs="Arial"/>
                <w:szCs w:val="20"/>
              </w:rPr>
            </w:pPr>
            <w:r>
              <w:rPr>
                <w:rFonts w:cs="Arial"/>
                <w:color w:val="000000"/>
                <w:szCs w:val="20"/>
              </w:rPr>
              <w:t>13,086</w:t>
            </w:r>
          </w:p>
        </w:tc>
        <w:tc>
          <w:tcPr>
            <w:tcW w:w="1488" w:type="dxa"/>
            <w:vAlign w:val="bottom"/>
          </w:tcPr>
          <w:p w14:paraId="0A548359" w14:textId="068262A3" w:rsidR="00566C49" w:rsidRPr="00BE6AEE" w:rsidRDefault="00BC7A63" w:rsidP="00666D24">
            <w:pPr>
              <w:keepLines/>
              <w:spacing w:before="0" w:after="0"/>
              <w:ind w:left="-57" w:right="-57"/>
              <w:jc w:val="right"/>
              <w:rPr>
                <w:rFonts w:cs="Arial"/>
                <w:szCs w:val="20"/>
              </w:rPr>
            </w:pPr>
            <w:r>
              <w:rPr>
                <w:rFonts w:cs="Arial"/>
                <w:color w:val="000000"/>
                <w:szCs w:val="20"/>
              </w:rPr>
              <w:t>12,700</w:t>
            </w:r>
          </w:p>
        </w:tc>
        <w:tc>
          <w:tcPr>
            <w:tcW w:w="1489" w:type="dxa"/>
            <w:vAlign w:val="bottom"/>
          </w:tcPr>
          <w:p w14:paraId="673F9784" w14:textId="530EC328" w:rsidR="00566C49" w:rsidRPr="00BE6AEE" w:rsidRDefault="00BC7A63" w:rsidP="00666D24">
            <w:pPr>
              <w:keepLines/>
              <w:spacing w:before="0" w:after="0"/>
              <w:ind w:left="-57" w:right="-57"/>
              <w:jc w:val="right"/>
              <w:rPr>
                <w:rFonts w:cs="Arial"/>
                <w:szCs w:val="20"/>
              </w:rPr>
            </w:pPr>
            <w:r>
              <w:rPr>
                <w:rFonts w:cs="Arial"/>
                <w:color w:val="000000"/>
                <w:szCs w:val="20"/>
              </w:rPr>
              <w:t>10,880</w:t>
            </w:r>
          </w:p>
        </w:tc>
      </w:tr>
      <w:tr w:rsidR="0073317A" w14:paraId="4E1B226D" w14:textId="77777777" w:rsidTr="0073317A">
        <w:trPr>
          <w:cantSplit/>
        </w:trPr>
        <w:tc>
          <w:tcPr>
            <w:tcW w:w="1129" w:type="dxa"/>
          </w:tcPr>
          <w:p w14:paraId="7BD857F5" w14:textId="77777777" w:rsidR="00566C49" w:rsidRPr="00BE6AEE" w:rsidRDefault="00566C49" w:rsidP="00666D24">
            <w:pPr>
              <w:keepLines/>
              <w:spacing w:before="0" w:after="0"/>
              <w:rPr>
                <w:rFonts w:cs="Arial"/>
                <w:szCs w:val="20"/>
              </w:rPr>
            </w:pPr>
            <w:proofErr w:type="spellStart"/>
            <w:r w:rsidRPr="00BE6AEE">
              <w:rPr>
                <w:rFonts w:cs="Arial"/>
                <w:szCs w:val="20"/>
              </w:rPr>
              <w:t>CoD</w:t>
            </w:r>
            <w:proofErr w:type="spellEnd"/>
          </w:p>
        </w:tc>
        <w:tc>
          <w:tcPr>
            <w:tcW w:w="1134" w:type="dxa"/>
          </w:tcPr>
          <w:p w14:paraId="35B33E80" w14:textId="77777777" w:rsidR="00566C49" w:rsidRPr="00C842EF" w:rsidRDefault="00566C49" w:rsidP="00666D24">
            <w:pPr>
              <w:keepLines/>
              <w:spacing w:before="0" w:after="0"/>
              <w:jc w:val="right"/>
              <w:rPr>
                <w:rFonts w:cs="Arial"/>
                <w:szCs w:val="20"/>
              </w:rPr>
            </w:pPr>
            <w:r w:rsidRPr="00C842EF">
              <w:rPr>
                <w:rFonts w:cs="Arial"/>
                <w:szCs w:val="20"/>
              </w:rPr>
              <w:t>04/20</w:t>
            </w:r>
          </w:p>
        </w:tc>
        <w:tc>
          <w:tcPr>
            <w:tcW w:w="1134" w:type="dxa"/>
          </w:tcPr>
          <w:p w14:paraId="38718EF0" w14:textId="77777777" w:rsidR="00566C49" w:rsidRPr="00A821BA" w:rsidRDefault="00566C49" w:rsidP="00666D24">
            <w:pPr>
              <w:keepLines/>
              <w:spacing w:before="0" w:after="0"/>
              <w:jc w:val="right"/>
              <w:rPr>
                <w:rFonts w:cs="Arial"/>
                <w:szCs w:val="20"/>
              </w:rPr>
            </w:pPr>
            <w:r w:rsidRPr="00A821BA">
              <w:rPr>
                <w:rFonts w:cs="Arial"/>
                <w:szCs w:val="20"/>
              </w:rPr>
              <w:t>05/96</w:t>
            </w:r>
          </w:p>
        </w:tc>
        <w:tc>
          <w:tcPr>
            <w:tcW w:w="1134" w:type="dxa"/>
          </w:tcPr>
          <w:p w14:paraId="7785703D" w14:textId="77777777" w:rsidR="00566C49" w:rsidRPr="00594540" w:rsidRDefault="00566C49" w:rsidP="00666D24">
            <w:pPr>
              <w:keepLines/>
              <w:spacing w:before="0" w:after="0"/>
              <w:jc w:val="right"/>
              <w:rPr>
                <w:rFonts w:cs="Arial"/>
                <w:szCs w:val="20"/>
              </w:rPr>
            </w:pPr>
            <w:r w:rsidRPr="00594540">
              <w:rPr>
                <w:rFonts w:cs="Arial"/>
                <w:szCs w:val="20"/>
              </w:rPr>
              <w:t>12/17</w:t>
            </w:r>
          </w:p>
        </w:tc>
        <w:tc>
          <w:tcPr>
            <w:tcW w:w="1630" w:type="dxa"/>
            <w:vAlign w:val="bottom"/>
          </w:tcPr>
          <w:p w14:paraId="552FD94F" w14:textId="77777777" w:rsidR="00566C49" w:rsidRPr="00BE6AEE" w:rsidRDefault="00566C49" w:rsidP="00666D24">
            <w:pPr>
              <w:keepLines/>
              <w:spacing w:before="0" w:after="0"/>
              <w:jc w:val="right"/>
              <w:rPr>
                <w:rFonts w:cs="Arial"/>
                <w:szCs w:val="20"/>
              </w:rPr>
            </w:pPr>
            <w:r w:rsidRPr="0016115C">
              <w:rPr>
                <w:rFonts w:cs="Arial"/>
                <w:color w:val="000000"/>
                <w:szCs w:val="20"/>
              </w:rPr>
              <w:t>10,324</w:t>
            </w:r>
          </w:p>
        </w:tc>
        <w:tc>
          <w:tcPr>
            <w:tcW w:w="1631" w:type="dxa"/>
            <w:vAlign w:val="bottom"/>
          </w:tcPr>
          <w:p w14:paraId="27B07D00" w14:textId="77777777" w:rsidR="00566C49" w:rsidRPr="00BE6AEE" w:rsidRDefault="00566C49" w:rsidP="00666D24">
            <w:pPr>
              <w:keepLines/>
              <w:spacing w:before="0" w:after="0"/>
              <w:jc w:val="right"/>
              <w:rPr>
                <w:rFonts w:cs="Arial"/>
                <w:szCs w:val="20"/>
              </w:rPr>
            </w:pPr>
            <w:r w:rsidRPr="0016115C">
              <w:rPr>
                <w:rFonts w:cs="Arial"/>
                <w:color w:val="000000"/>
                <w:szCs w:val="20"/>
              </w:rPr>
              <w:t>10,324</w:t>
            </w:r>
          </w:p>
        </w:tc>
        <w:tc>
          <w:tcPr>
            <w:tcW w:w="1062" w:type="dxa"/>
            <w:vAlign w:val="bottom"/>
          </w:tcPr>
          <w:p w14:paraId="38B81F8C"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9,238</w:t>
            </w:r>
          </w:p>
        </w:tc>
        <w:tc>
          <w:tcPr>
            <w:tcW w:w="1489" w:type="dxa"/>
            <w:vAlign w:val="bottom"/>
          </w:tcPr>
          <w:p w14:paraId="0A9F20B2"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958</w:t>
            </w:r>
          </w:p>
        </w:tc>
        <w:tc>
          <w:tcPr>
            <w:tcW w:w="1488" w:type="dxa"/>
            <w:vAlign w:val="bottom"/>
          </w:tcPr>
          <w:p w14:paraId="15B5F02F"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116</w:t>
            </w:r>
          </w:p>
        </w:tc>
        <w:tc>
          <w:tcPr>
            <w:tcW w:w="1489" w:type="dxa"/>
            <w:vAlign w:val="bottom"/>
          </w:tcPr>
          <w:p w14:paraId="7FCBF24B"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12</w:t>
            </w:r>
          </w:p>
        </w:tc>
      </w:tr>
      <w:tr w:rsidR="0073317A" w14:paraId="2B9651E4" w14:textId="77777777" w:rsidTr="0073317A">
        <w:trPr>
          <w:cantSplit/>
        </w:trPr>
        <w:tc>
          <w:tcPr>
            <w:tcW w:w="1129" w:type="dxa"/>
          </w:tcPr>
          <w:p w14:paraId="0204A11E" w14:textId="77777777" w:rsidR="00566C49" w:rsidRPr="00BE6AEE" w:rsidRDefault="00566C49" w:rsidP="00666D24">
            <w:pPr>
              <w:keepLines/>
              <w:spacing w:before="0" w:after="0"/>
              <w:rPr>
                <w:rFonts w:cs="Arial"/>
                <w:szCs w:val="20"/>
              </w:rPr>
            </w:pPr>
            <w:r w:rsidRPr="00BE6AEE">
              <w:rPr>
                <w:rFonts w:cs="Arial"/>
                <w:szCs w:val="20"/>
              </w:rPr>
              <w:t>Cancer</w:t>
            </w:r>
          </w:p>
        </w:tc>
        <w:tc>
          <w:tcPr>
            <w:tcW w:w="1134" w:type="dxa"/>
          </w:tcPr>
          <w:p w14:paraId="06A5B67F" w14:textId="24BF042B" w:rsidR="00566C49" w:rsidRPr="00C842EF" w:rsidRDefault="00566C49" w:rsidP="00BC7A63">
            <w:pPr>
              <w:keepLines/>
              <w:spacing w:before="0" w:after="0"/>
              <w:jc w:val="right"/>
              <w:rPr>
                <w:rFonts w:cs="Arial"/>
                <w:szCs w:val="20"/>
              </w:rPr>
            </w:pPr>
            <w:r w:rsidRPr="00C842EF">
              <w:rPr>
                <w:rFonts w:cs="Arial"/>
                <w:szCs w:val="20"/>
              </w:rPr>
              <w:t>08/</w:t>
            </w:r>
            <w:r w:rsidR="00BC7A63">
              <w:rPr>
                <w:rFonts w:cs="Arial"/>
                <w:szCs w:val="20"/>
              </w:rPr>
              <w:t>20</w:t>
            </w:r>
          </w:p>
        </w:tc>
        <w:tc>
          <w:tcPr>
            <w:tcW w:w="1134" w:type="dxa"/>
          </w:tcPr>
          <w:p w14:paraId="1E56DB44" w14:textId="77777777" w:rsidR="00566C49" w:rsidRPr="00A821BA" w:rsidRDefault="00566C49" w:rsidP="00666D24">
            <w:pPr>
              <w:keepLines/>
              <w:spacing w:before="0" w:after="0"/>
              <w:jc w:val="right"/>
              <w:rPr>
                <w:rFonts w:cs="Arial"/>
                <w:szCs w:val="20"/>
              </w:rPr>
            </w:pPr>
            <w:r w:rsidRPr="00A821BA">
              <w:rPr>
                <w:rFonts w:cs="Arial"/>
                <w:szCs w:val="20"/>
              </w:rPr>
              <w:t>01/82</w:t>
            </w:r>
          </w:p>
        </w:tc>
        <w:tc>
          <w:tcPr>
            <w:tcW w:w="1134" w:type="dxa"/>
          </w:tcPr>
          <w:p w14:paraId="052681DC" w14:textId="5EF71B55" w:rsidR="00566C49" w:rsidRPr="00594540" w:rsidRDefault="00566C49" w:rsidP="00BC7A63">
            <w:pPr>
              <w:keepLines/>
              <w:spacing w:before="0" w:after="0"/>
              <w:jc w:val="right"/>
              <w:rPr>
                <w:rFonts w:cs="Arial"/>
                <w:szCs w:val="20"/>
              </w:rPr>
            </w:pPr>
            <w:r w:rsidRPr="00594540">
              <w:rPr>
                <w:rFonts w:cs="Arial"/>
                <w:szCs w:val="20"/>
              </w:rPr>
              <w:t>12/1</w:t>
            </w:r>
            <w:r w:rsidR="00BC7A63">
              <w:rPr>
                <w:rFonts w:cs="Arial"/>
                <w:szCs w:val="20"/>
              </w:rPr>
              <w:t>6</w:t>
            </w:r>
          </w:p>
        </w:tc>
        <w:tc>
          <w:tcPr>
            <w:tcW w:w="1630" w:type="dxa"/>
            <w:vAlign w:val="bottom"/>
          </w:tcPr>
          <w:p w14:paraId="31508810" w14:textId="77777777" w:rsidR="00566C49" w:rsidRPr="00BE6AEE" w:rsidRDefault="00566C49" w:rsidP="00666D24">
            <w:pPr>
              <w:keepLines/>
              <w:spacing w:before="0" w:after="0"/>
              <w:jc w:val="right"/>
              <w:rPr>
                <w:rFonts w:cs="Arial"/>
                <w:szCs w:val="20"/>
              </w:rPr>
            </w:pPr>
            <w:r w:rsidRPr="0016115C">
              <w:rPr>
                <w:rFonts w:cs="Arial"/>
                <w:color w:val="000000"/>
                <w:szCs w:val="20"/>
              </w:rPr>
              <w:t>6,777</w:t>
            </w:r>
          </w:p>
        </w:tc>
        <w:tc>
          <w:tcPr>
            <w:tcW w:w="1631" w:type="dxa"/>
            <w:vAlign w:val="bottom"/>
          </w:tcPr>
          <w:p w14:paraId="7980934E" w14:textId="77777777" w:rsidR="00566C49" w:rsidRPr="00BE6AEE" w:rsidRDefault="00566C49" w:rsidP="00666D24">
            <w:pPr>
              <w:keepLines/>
              <w:spacing w:before="0" w:after="0"/>
              <w:jc w:val="right"/>
              <w:rPr>
                <w:rFonts w:cs="Arial"/>
                <w:szCs w:val="20"/>
              </w:rPr>
            </w:pPr>
            <w:r w:rsidRPr="0016115C">
              <w:rPr>
                <w:rFonts w:cs="Arial"/>
                <w:color w:val="000000"/>
                <w:szCs w:val="20"/>
              </w:rPr>
              <w:t>6,085</w:t>
            </w:r>
          </w:p>
        </w:tc>
        <w:tc>
          <w:tcPr>
            <w:tcW w:w="1062" w:type="dxa"/>
            <w:vAlign w:val="bottom"/>
          </w:tcPr>
          <w:p w14:paraId="54A01673"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3,609</w:t>
            </w:r>
          </w:p>
        </w:tc>
        <w:tc>
          <w:tcPr>
            <w:tcW w:w="1489" w:type="dxa"/>
            <w:vAlign w:val="bottom"/>
          </w:tcPr>
          <w:p w14:paraId="1C8A2CCB"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2,112</w:t>
            </w:r>
          </w:p>
        </w:tc>
        <w:tc>
          <w:tcPr>
            <w:tcW w:w="1488" w:type="dxa"/>
            <w:vAlign w:val="bottom"/>
          </w:tcPr>
          <w:p w14:paraId="7BE53A9D"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302</w:t>
            </w:r>
          </w:p>
        </w:tc>
        <w:tc>
          <w:tcPr>
            <w:tcW w:w="1489" w:type="dxa"/>
            <w:vAlign w:val="bottom"/>
          </w:tcPr>
          <w:p w14:paraId="24069532"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62</w:t>
            </w:r>
          </w:p>
        </w:tc>
      </w:tr>
      <w:tr w:rsidR="0073317A" w14:paraId="2AD36DC6" w14:textId="77777777" w:rsidTr="0073317A">
        <w:trPr>
          <w:cantSplit/>
        </w:trPr>
        <w:tc>
          <w:tcPr>
            <w:tcW w:w="1129" w:type="dxa"/>
          </w:tcPr>
          <w:p w14:paraId="40D0708B" w14:textId="77777777" w:rsidR="00566C49" w:rsidRPr="00BE6AEE" w:rsidRDefault="00566C49" w:rsidP="00666D24">
            <w:pPr>
              <w:keepLines/>
              <w:spacing w:before="0" w:after="0"/>
              <w:rPr>
                <w:rFonts w:cs="Arial"/>
                <w:szCs w:val="20"/>
              </w:rPr>
            </w:pPr>
            <w:r w:rsidRPr="00BE6AEE">
              <w:rPr>
                <w:rFonts w:cs="Arial"/>
                <w:szCs w:val="20"/>
              </w:rPr>
              <w:t>NACDC</w:t>
            </w:r>
          </w:p>
        </w:tc>
        <w:tc>
          <w:tcPr>
            <w:tcW w:w="1134" w:type="dxa"/>
          </w:tcPr>
          <w:p w14:paraId="177A60BC" w14:textId="77777777" w:rsidR="00566C49" w:rsidRPr="00C842EF" w:rsidRDefault="00566C49" w:rsidP="00666D24">
            <w:pPr>
              <w:keepLines/>
              <w:spacing w:before="0" w:after="0"/>
              <w:jc w:val="right"/>
              <w:rPr>
                <w:rFonts w:cs="Arial"/>
                <w:szCs w:val="20"/>
              </w:rPr>
            </w:pPr>
            <w:r w:rsidRPr="00BE6AEE">
              <w:rPr>
                <w:rFonts w:cs="Arial"/>
                <w:szCs w:val="20"/>
              </w:rPr>
              <w:t>05/17</w:t>
            </w:r>
          </w:p>
        </w:tc>
        <w:tc>
          <w:tcPr>
            <w:tcW w:w="1134" w:type="dxa"/>
          </w:tcPr>
          <w:p w14:paraId="4CDDD6C6" w14:textId="77777777" w:rsidR="00566C49" w:rsidRPr="00A821BA" w:rsidRDefault="00566C49" w:rsidP="00666D24">
            <w:pPr>
              <w:keepLines/>
              <w:spacing w:before="0" w:after="0"/>
              <w:jc w:val="right"/>
              <w:rPr>
                <w:rFonts w:cs="Arial"/>
                <w:szCs w:val="20"/>
              </w:rPr>
            </w:pPr>
            <w:r w:rsidRPr="00A821BA">
              <w:rPr>
                <w:rFonts w:cs="Arial"/>
                <w:szCs w:val="20"/>
              </w:rPr>
              <w:t>*</w:t>
            </w:r>
          </w:p>
        </w:tc>
        <w:tc>
          <w:tcPr>
            <w:tcW w:w="1134" w:type="dxa"/>
          </w:tcPr>
          <w:p w14:paraId="758558E5" w14:textId="77777777" w:rsidR="00566C49" w:rsidRPr="00594540" w:rsidRDefault="00566C49" w:rsidP="00666D24">
            <w:pPr>
              <w:keepLines/>
              <w:spacing w:before="0" w:after="0"/>
              <w:jc w:val="right"/>
              <w:rPr>
                <w:rFonts w:cs="Arial"/>
                <w:szCs w:val="20"/>
              </w:rPr>
            </w:pPr>
            <w:r w:rsidRPr="00594540">
              <w:rPr>
                <w:rFonts w:cs="Arial"/>
                <w:szCs w:val="20"/>
              </w:rPr>
              <w:t>*</w:t>
            </w:r>
          </w:p>
        </w:tc>
        <w:tc>
          <w:tcPr>
            <w:tcW w:w="1630" w:type="dxa"/>
            <w:vAlign w:val="bottom"/>
          </w:tcPr>
          <w:p w14:paraId="17B049C5" w14:textId="77777777" w:rsidR="00566C49" w:rsidRPr="00BE6AEE" w:rsidRDefault="00566C49" w:rsidP="00666D24">
            <w:pPr>
              <w:keepLines/>
              <w:spacing w:before="0" w:after="0"/>
              <w:jc w:val="right"/>
              <w:rPr>
                <w:rFonts w:cs="Arial"/>
                <w:szCs w:val="20"/>
              </w:rPr>
            </w:pPr>
            <w:r w:rsidRPr="0016115C">
              <w:rPr>
                <w:rFonts w:cs="Arial"/>
                <w:color w:val="000000"/>
                <w:szCs w:val="20"/>
              </w:rPr>
              <w:t>77,602</w:t>
            </w:r>
          </w:p>
        </w:tc>
        <w:tc>
          <w:tcPr>
            <w:tcW w:w="1631" w:type="dxa"/>
            <w:vAlign w:val="bottom"/>
          </w:tcPr>
          <w:p w14:paraId="610AD8B7" w14:textId="77777777" w:rsidR="00566C49" w:rsidRPr="00BE6AEE" w:rsidRDefault="00566C49" w:rsidP="00666D24">
            <w:pPr>
              <w:keepLines/>
              <w:spacing w:before="0" w:after="0"/>
              <w:jc w:val="right"/>
              <w:rPr>
                <w:rFonts w:cs="Arial"/>
                <w:szCs w:val="20"/>
              </w:rPr>
            </w:pPr>
            <w:r w:rsidRPr="0016115C">
              <w:rPr>
                <w:rFonts w:cs="Arial"/>
                <w:color w:val="000000"/>
                <w:szCs w:val="20"/>
              </w:rPr>
              <w:t>11,657</w:t>
            </w:r>
          </w:p>
        </w:tc>
        <w:tc>
          <w:tcPr>
            <w:tcW w:w="1062" w:type="dxa"/>
            <w:vAlign w:val="bottom"/>
          </w:tcPr>
          <w:p w14:paraId="7828CFA0"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9,941</w:t>
            </w:r>
          </w:p>
        </w:tc>
        <w:tc>
          <w:tcPr>
            <w:tcW w:w="1489" w:type="dxa"/>
            <w:vAlign w:val="bottom"/>
          </w:tcPr>
          <w:p w14:paraId="50B22396"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1,716</w:t>
            </w:r>
          </w:p>
        </w:tc>
        <w:tc>
          <w:tcPr>
            <w:tcW w:w="1488" w:type="dxa"/>
            <w:vAlign w:val="bottom"/>
          </w:tcPr>
          <w:p w14:paraId="5D0C1213"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w:t>
            </w:r>
          </w:p>
        </w:tc>
        <w:tc>
          <w:tcPr>
            <w:tcW w:w="1489" w:type="dxa"/>
            <w:vAlign w:val="bottom"/>
          </w:tcPr>
          <w:p w14:paraId="331E41EA"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w:t>
            </w:r>
          </w:p>
        </w:tc>
      </w:tr>
      <w:tr w:rsidR="0073317A" w14:paraId="6921FC1E" w14:textId="77777777" w:rsidTr="0073317A">
        <w:trPr>
          <w:cantSplit/>
        </w:trPr>
        <w:tc>
          <w:tcPr>
            <w:tcW w:w="1129" w:type="dxa"/>
          </w:tcPr>
          <w:p w14:paraId="0C270E83" w14:textId="77777777" w:rsidR="00566C49" w:rsidRPr="00BE6AEE" w:rsidRDefault="00566C49" w:rsidP="00666D24">
            <w:pPr>
              <w:keepLines/>
              <w:spacing w:before="0" w:after="0"/>
              <w:rPr>
                <w:rFonts w:cs="Arial"/>
                <w:szCs w:val="20"/>
              </w:rPr>
            </w:pPr>
            <w:r w:rsidRPr="00BE6AEE">
              <w:rPr>
                <w:rFonts w:cs="Arial"/>
                <w:szCs w:val="20"/>
              </w:rPr>
              <w:t>DVA-AC</w:t>
            </w:r>
          </w:p>
        </w:tc>
        <w:tc>
          <w:tcPr>
            <w:tcW w:w="1134" w:type="dxa"/>
          </w:tcPr>
          <w:p w14:paraId="5164794D" w14:textId="77777777" w:rsidR="00566C49" w:rsidRPr="00C842EF" w:rsidRDefault="00566C49" w:rsidP="00666D24">
            <w:pPr>
              <w:keepLines/>
              <w:spacing w:before="0" w:after="0"/>
              <w:jc w:val="right"/>
              <w:rPr>
                <w:rFonts w:cs="Arial"/>
                <w:szCs w:val="20"/>
              </w:rPr>
            </w:pPr>
            <w:r w:rsidRPr="00BE6AEE">
              <w:rPr>
                <w:rFonts w:cs="Arial"/>
                <w:szCs w:val="20"/>
              </w:rPr>
              <w:t>02/17</w:t>
            </w:r>
          </w:p>
        </w:tc>
        <w:tc>
          <w:tcPr>
            <w:tcW w:w="1134" w:type="dxa"/>
          </w:tcPr>
          <w:p w14:paraId="168E6447" w14:textId="77777777" w:rsidR="00566C49" w:rsidRPr="00A821BA" w:rsidRDefault="00566C49" w:rsidP="00666D24">
            <w:pPr>
              <w:keepLines/>
              <w:spacing w:before="0" w:after="0"/>
              <w:jc w:val="right"/>
              <w:rPr>
                <w:rFonts w:cs="Arial"/>
                <w:szCs w:val="20"/>
              </w:rPr>
            </w:pPr>
            <w:r w:rsidRPr="00A821BA">
              <w:rPr>
                <w:rFonts w:cs="Arial"/>
                <w:szCs w:val="20"/>
              </w:rPr>
              <w:t>*</w:t>
            </w:r>
          </w:p>
        </w:tc>
        <w:tc>
          <w:tcPr>
            <w:tcW w:w="1134" w:type="dxa"/>
          </w:tcPr>
          <w:p w14:paraId="6FA9C172" w14:textId="77777777" w:rsidR="00566C49" w:rsidRPr="00594540" w:rsidRDefault="00566C49" w:rsidP="00666D24">
            <w:pPr>
              <w:keepLines/>
              <w:spacing w:before="0" w:after="0"/>
              <w:jc w:val="right"/>
              <w:rPr>
                <w:rFonts w:cs="Arial"/>
                <w:szCs w:val="20"/>
              </w:rPr>
            </w:pPr>
            <w:r w:rsidRPr="00594540">
              <w:rPr>
                <w:rFonts w:cs="Arial"/>
                <w:szCs w:val="20"/>
              </w:rPr>
              <w:t>*</w:t>
            </w:r>
          </w:p>
        </w:tc>
        <w:tc>
          <w:tcPr>
            <w:tcW w:w="1630" w:type="dxa"/>
            <w:vAlign w:val="bottom"/>
          </w:tcPr>
          <w:p w14:paraId="5E6F2175" w14:textId="77777777" w:rsidR="00566C49" w:rsidRPr="00BE6AEE" w:rsidRDefault="00566C49" w:rsidP="00666D24">
            <w:pPr>
              <w:keepLines/>
              <w:spacing w:before="0" w:after="0"/>
              <w:jc w:val="right"/>
              <w:rPr>
                <w:rFonts w:cs="Arial"/>
                <w:szCs w:val="20"/>
              </w:rPr>
            </w:pPr>
            <w:r w:rsidRPr="0016115C">
              <w:rPr>
                <w:rFonts w:cs="Arial"/>
                <w:color w:val="000000"/>
                <w:szCs w:val="20"/>
              </w:rPr>
              <w:t>26,484</w:t>
            </w:r>
          </w:p>
        </w:tc>
        <w:tc>
          <w:tcPr>
            <w:tcW w:w="1631" w:type="dxa"/>
            <w:vAlign w:val="bottom"/>
          </w:tcPr>
          <w:p w14:paraId="686366D5" w14:textId="77777777" w:rsidR="00566C49" w:rsidRPr="00BE6AEE" w:rsidRDefault="00566C49" w:rsidP="00666D24">
            <w:pPr>
              <w:keepLines/>
              <w:spacing w:before="0" w:after="0"/>
              <w:jc w:val="right"/>
              <w:rPr>
                <w:rFonts w:cs="Arial"/>
                <w:szCs w:val="20"/>
              </w:rPr>
            </w:pPr>
            <w:r w:rsidRPr="0016115C">
              <w:rPr>
                <w:rFonts w:cs="Arial"/>
                <w:color w:val="000000"/>
                <w:szCs w:val="20"/>
              </w:rPr>
              <w:t>2,321</w:t>
            </w:r>
          </w:p>
        </w:tc>
        <w:tc>
          <w:tcPr>
            <w:tcW w:w="1062" w:type="dxa"/>
            <w:vAlign w:val="bottom"/>
          </w:tcPr>
          <w:p w14:paraId="486CF7B5"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2,289</w:t>
            </w:r>
          </w:p>
        </w:tc>
        <w:tc>
          <w:tcPr>
            <w:tcW w:w="1489" w:type="dxa"/>
            <w:vAlign w:val="bottom"/>
          </w:tcPr>
          <w:p w14:paraId="1767BE09"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32</w:t>
            </w:r>
          </w:p>
        </w:tc>
        <w:tc>
          <w:tcPr>
            <w:tcW w:w="1488" w:type="dxa"/>
            <w:vAlign w:val="bottom"/>
          </w:tcPr>
          <w:p w14:paraId="01F22C9A"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w:t>
            </w:r>
          </w:p>
        </w:tc>
        <w:tc>
          <w:tcPr>
            <w:tcW w:w="1489" w:type="dxa"/>
            <w:vAlign w:val="bottom"/>
          </w:tcPr>
          <w:p w14:paraId="42A5AE71" w14:textId="77777777" w:rsidR="00566C49" w:rsidRPr="00BE6AEE" w:rsidRDefault="00566C49" w:rsidP="00666D24">
            <w:pPr>
              <w:keepLines/>
              <w:spacing w:before="0" w:after="0"/>
              <w:ind w:left="-57" w:right="-57"/>
              <w:jc w:val="right"/>
              <w:rPr>
                <w:rFonts w:cs="Arial"/>
                <w:szCs w:val="20"/>
              </w:rPr>
            </w:pPr>
            <w:r w:rsidRPr="0016115C">
              <w:rPr>
                <w:rFonts w:cs="Arial"/>
                <w:color w:val="000000"/>
                <w:szCs w:val="20"/>
              </w:rPr>
              <w:t>-</w:t>
            </w:r>
          </w:p>
        </w:tc>
      </w:tr>
    </w:tbl>
    <w:p w14:paraId="57D1FE49" w14:textId="77777777" w:rsidR="00566C49" w:rsidRDefault="00566C49" w:rsidP="00566C49">
      <w:pPr>
        <w:keepLines/>
        <w:rPr>
          <w:i/>
        </w:rPr>
      </w:pPr>
      <w:r>
        <w:t xml:space="preserve">* </w:t>
      </w:r>
      <w:r w:rsidRPr="0016115C">
        <w:rPr>
          <w:i/>
        </w:rPr>
        <w:t>Dates vary among component datasets, see next table for details</w:t>
      </w:r>
    </w:p>
    <w:p w14:paraId="7D4EBAFB" w14:textId="73AD9811" w:rsidR="00566C49" w:rsidRDefault="00714823" w:rsidP="00C75E16">
      <w:pPr>
        <w:pStyle w:val="Caption"/>
      </w:pPr>
      <w:bookmarkStart w:id="747" w:name="_Toc56156873"/>
      <w:bookmarkStart w:id="748" w:name="_Toc56167043"/>
      <w:r>
        <w:t xml:space="preserve">Table </w:t>
      </w:r>
      <w:fldSimple w:instr=" STYLEREF 1 \s ">
        <w:r w:rsidR="00DB02A4">
          <w:rPr>
            <w:noProof/>
          </w:rPr>
          <w:t>5</w:t>
        </w:r>
      </w:fldSimple>
      <w:r>
        <w:noBreakHyphen/>
      </w:r>
      <w:fldSimple w:instr=" SEQ Table \* ARABIC \s 1 ">
        <w:r w:rsidR="00DB02A4">
          <w:rPr>
            <w:noProof/>
          </w:rPr>
          <w:t>3</w:t>
        </w:r>
      </w:fldSimple>
      <w:r>
        <w:t xml:space="preserve"> </w:t>
      </w:r>
      <w:r w:rsidR="00566C49">
        <w:t>ALSWH linked data coverage: Aged Care Programs (</w:t>
      </w:r>
      <w:r w:rsidR="00573547">
        <w:t xml:space="preserve">at </w:t>
      </w:r>
      <w:r w:rsidR="00BC7A63">
        <w:t>31 October</w:t>
      </w:r>
      <w:r w:rsidR="00573547">
        <w:t xml:space="preserve"> 2020</w:t>
      </w:r>
      <w:r w:rsidR="00566C49">
        <w:t>)</w:t>
      </w:r>
      <w:bookmarkEnd w:id="747"/>
      <w:bookmarkEnd w:id="748"/>
    </w:p>
    <w:tbl>
      <w:tblPr>
        <w:tblStyle w:val="TableGrid"/>
        <w:tblW w:w="13320" w:type="dxa"/>
        <w:tblLayout w:type="fixed"/>
        <w:tblLook w:val="04A0" w:firstRow="1" w:lastRow="0" w:firstColumn="1" w:lastColumn="0" w:noHBand="0" w:noVBand="1"/>
      </w:tblPr>
      <w:tblGrid>
        <w:gridCol w:w="5949"/>
        <w:gridCol w:w="1276"/>
        <w:gridCol w:w="1134"/>
        <w:gridCol w:w="1275"/>
        <w:gridCol w:w="1134"/>
        <w:gridCol w:w="1276"/>
        <w:gridCol w:w="1276"/>
      </w:tblGrid>
      <w:tr w:rsidR="0073317A" w:rsidRPr="003451AE" w14:paraId="3B8EB27A" w14:textId="77777777" w:rsidTr="0073317A">
        <w:trPr>
          <w:tblHeader/>
        </w:trPr>
        <w:tc>
          <w:tcPr>
            <w:tcW w:w="5949" w:type="dxa"/>
            <w:vMerge w:val="restart"/>
            <w:shd w:val="clear" w:color="auto" w:fill="E5DFEC" w:themeFill="accent4" w:themeFillTint="33"/>
            <w:vAlign w:val="center"/>
          </w:tcPr>
          <w:p w14:paraId="5068306F" w14:textId="77777777" w:rsidR="00566C49" w:rsidRPr="003451AE" w:rsidRDefault="00566C49" w:rsidP="00666D24">
            <w:pPr>
              <w:spacing w:before="0" w:after="0"/>
              <w:ind w:left="-57" w:right="-57"/>
              <w:jc w:val="center"/>
              <w:rPr>
                <w:b/>
                <w:szCs w:val="20"/>
              </w:rPr>
            </w:pPr>
            <w:r>
              <w:rPr>
                <w:b/>
                <w:szCs w:val="20"/>
              </w:rPr>
              <w:t>Program and content</w:t>
            </w:r>
          </w:p>
        </w:tc>
        <w:tc>
          <w:tcPr>
            <w:tcW w:w="2410" w:type="dxa"/>
            <w:gridSpan w:val="2"/>
            <w:shd w:val="clear" w:color="auto" w:fill="E5DFEC" w:themeFill="accent4" w:themeFillTint="33"/>
            <w:vAlign w:val="center"/>
          </w:tcPr>
          <w:p w14:paraId="4816F8E7" w14:textId="77777777" w:rsidR="00566C49" w:rsidRPr="003451AE" w:rsidRDefault="00566C49" w:rsidP="00666D24">
            <w:pPr>
              <w:spacing w:before="0" w:after="0"/>
              <w:ind w:left="-57" w:right="-57"/>
              <w:jc w:val="center"/>
              <w:rPr>
                <w:b/>
                <w:szCs w:val="20"/>
              </w:rPr>
            </w:pPr>
            <w:r w:rsidRPr="003451AE">
              <w:rPr>
                <w:b/>
                <w:szCs w:val="20"/>
              </w:rPr>
              <w:t>Coverage</w:t>
            </w:r>
          </w:p>
        </w:tc>
        <w:tc>
          <w:tcPr>
            <w:tcW w:w="1275" w:type="dxa"/>
            <w:vMerge w:val="restart"/>
            <w:shd w:val="clear" w:color="auto" w:fill="E5DFEC" w:themeFill="accent4" w:themeFillTint="33"/>
            <w:vAlign w:val="center"/>
          </w:tcPr>
          <w:p w14:paraId="345782F2" w14:textId="77777777" w:rsidR="00566C49" w:rsidRPr="003451AE" w:rsidRDefault="00566C49" w:rsidP="00666D24">
            <w:pPr>
              <w:spacing w:before="0" w:after="0"/>
              <w:ind w:left="-57" w:right="-57"/>
              <w:jc w:val="center"/>
              <w:rPr>
                <w:b/>
                <w:szCs w:val="20"/>
              </w:rPr>
            </w:pPr>
            <w:r w:rsidRPr="003451AE">
              <w:rPr>
                <w:b/>
                <w:szCs w:val="20"/>
              </w:rPr>
              <w:t>Records</w:t>
            </w:r>
          </w:p>
          <w:p w14:paraId="1C474D44" w14:textId="77777777" w:rsidR="00566C49" w:rsidRPr="003451AE" w:rsidRDefault="00566C49" w:rsidP="00666D24">
            <w:pPr>
              <w:spacing w:before="0" w:after="0"/>
              <w:ind w:left="-57" w:right="-57"/>
              <w:jc w:val="center"/>
              <w:rPr>
                <w:b/>
                <w:szCs w:val="20"/>
              </w:rPr>
            </w:pPr>
            <w:r w:rsidRPr="003451AE">
              <w:rPr>
                <w:b/>
                <w:szCs w:val="20"/>
              </w:rPr>
              <w:t>N</w:t>
            </w:r>
          </w:p>
        </w:tc>
        <w:tc>
          <w:tcPr>
            <w:tcW w:w="1134" w:type="dxa"/>
            <w:vMerge w:val="restart"/>
            <w:shd w:val="clear" w:color="auto" w:fill="E5DFEC" w:themeFill="accent4" w:themeFillTint="33"/>
            <w:vAlign w:val="center"/>
          </w:tcPr>
          <w:p w14:paraId="766BEAE3" w14:textId="77777777" w:rsidR="00566C49" w:rsidRPr="003451AE" w:rsidRDefault="00566C49" w:rsidP="00666D24">
            <w:pPr>
              <w:spacing w:before="0" w:after="0"/>
              <w:ind w:left="-57" w:right="-57"/>
              <w:jc w:val="center"/>
              <w:rPr>
                <w:b/>
                <w:szCs w:val="20"/>
              </w:rPr>
            </w:pPr>
            <w:r w:rsidRPr="003451AE">
              <w:rPr>
                <w:b/>
                <w:szCs w:val="20"/>
              </w:rPr>
              <w:t>Women</w:t>
            </w:r>
          </w:p>
          <w:p w14:paraId="251F07B8" w14:textId="77777777" w:rsidR="00566C49" w:rsidRPr="003451AE" w:rsidRDefault="00566C49" w:rsidP="00666D24">
            <w:pPr>
              <w:spacing w:before="0" w:after="0"/>
              <w:ind w:left="-57" w:right="-57"/>
              <w:jc w:val="center"/>
              <w:rPr>
                <w:b/>
                <w:szCs w:val="20"/>
              </w:rPr>
            </w:pPr>
            <w:r>
              <w:rPr>
                <w:b/>
                <w:szCs w:val="20"/>
              </w:rPr>
              <w:t xml:space="preserve">Total </w:t>
            </w:r>
            <w:r w:rsidRPr="003451AE">
              <w:rPr>
                <w:b/>
                <w:szCs w:val="20"/>
              </w:rPr>
              <w:t>N</w:t>
            </w:r>
          </w:p>
        </w:tc>
        <w:tc>
          <w:tcPr>
            <w:tcW w:w="2552" w:type="dxa"/>
            <w:gridSpan w:val="2"/>
            <w:shd w:val="clear" w:color="auto" w:fill="E5DFEC" w:themeFill="accent4" w:themeFillTint="33"/>
            <w:vAlign w:val="center"/>
          </w:tcPr>
          <w:p w14:paraId="3277DE0F" w14:textId="77777777" w:rsidR="00566C49" w:rsidRPr="003451AE" w:rsidRDefault="00566C49" w:rsidP="00666D24">
            <w:pPr>
              <w:spacing w:before="0" w:after="0"/>
              <w:ind w:left="-57" w:right="-57"/>
              <w:jc w:val="center"/>
              <w:rPr>
                <w:b/>
                <w:szCs w:val="20"/>
              </w:rPr>
            </w:pPr>
            <w:r>
              <w:rPr>
                <w:b/>
                <w:szCs w:val="20"/>
              </w:rPr>
              <w:t>N by cohort</w:t>
            </w:r>
          </w:p>
        </w:tc>
      </w:tr>
      <w:tr w:rsidR="00666D24" w:rsidRPr="003451AE" w14:paraId="6E00E70B" w14:textId="77777777" w:rsidTr="0073317A">
        <w:trPr>
          <w:tblHeader/>
        </w:trPr>
        <w:tc>
          <w:tcPr>
            <w:tcW w:w="5949" w:type="dxa"/>
            <w:vMerge/>
            <w:shd w:val="clear" w:color="auto" w:fill="E5DFEC" w:themeFill="accent4" w:themeFillTint="33"/>
            <w:vAlign w:val="center"/>
          </w:tcPr>
          <w:p w14:paraId="6C61C1AB" w14:textId="77777777" w:rsidR="00566C49" w:rsidRPr="003451AE" w:rsidRDefault="00566C49" w:rsidP="00666D24">
            <w:pPr>
              <w:spacing w:before="0" w:after="0"/>
              <w:ind w:left="-57" w:right="-57"/>
              <w:jc w:val="center"/>
              <w:rPr>
                <w:b/>
                <w:szCs w:val="20"/>
              </w:rPr>
            </w:pPr>
          </w:p>
        </w:tc>
        <w:tc>
          <w:tcPr>
            <w:tcW w:w="1276" w:type="dxa"/>
            <w:shd w:val="clear" w:color="auto" w:fill="E5DFEC" w:themeFill="accent4" w:themeFillTint="33"/>
            <w:vAlign w:val="center"/>
          </w:tcPr>
          <w:p w14:paraId="7D4FA4AB" w14:textId="77777777" w:rsidR="00566C49" w:rsidRPr="003451AE" w:rsidRDefault="00566C49" w:rsidP="00666D24">
            <w:pPr>
              <w:spacing w:before="0" w:after="0"/>
              <w:ind w:left="-57" w:right="-57"/>
              <w:jc w:val="center"/>
              <w:rPr>
                <w:b/>
                <w:szCs w:val="20"/>
              </w:rPr>
            </w:pPr>
            <w:r w:rsidRPr="003451AE">
              <w:rPr>
                <w:b/>
                <w:szCs w:val="20"/>
              </w:rPr>
              <w:t>from</w:t>
            </w:r>
          </w:p>
          <w:p w14:paraId="736D3585" w14:textId="77777777" w:rsidR="00566C49" w:rsidRPr="003451AE" w:rsidRDefault="00566C49" w:rsidP="00666D24">
            <w:pPr>
              <w:spacing w:before="0" w:after="0"/>
              <w:ind w:left="-57" w:right="-57"/>
              <w:jc w:val="center"/>
              <w:rPr>
                <w:b/>
                <w:szCs w:val="20"/>
              </w:rPr>
            </w:pPr>
            <w:r w:rsidRPr="003451AE">
              <w:rPr>
                <w:b/>
                <w:szCs w:val="20"/>
              </w:rPr>
              <w:t>MM/YY</w:t>
            </w:r>
          </w:p>
        </w:tc>
        <w:tc>
          <w:tcPr>
            <w:tcW w:w="1134" w:type="dxa"/>
            <w:shd w:val="clear" w:color="auto" w:fill="E5DFEC" w:themeFill="accent4" w:themeFillTint="33"/>
            <w:vAlign w:val="center"/>
          </w:tcPr>
          <w:p w14:paraId="3FAB23D5" w14:textId="77777777" w:rsidR="00566C49" w:rsidRPr="003451AE" w:rsidRDefault="00566C49" w:rsidP="00666D24">
            <w:pPr>
              <w:spacing w:before="0" w:after="0"/>
              <w:ind w:left="-57" w:right="-57"/>
              <w:jc w:val="center"/>
              <w:rPr>
                <w:b/>
                <w:szCs w:val="20"/>
              </w:rPr>
            </w:pPr>
            <w:r w:rsidRPr="003451AE">
              <w:rPr>
                <w:b/>
                <w:szCs w:val="20"/>
              </w:rPr>
              <w:t>to</w:t>
            </w:r>
          </w:p>
          <w:p w14:paraId="238A673D" w14:textId="77777777" w:rsidR="00566C49" w:rsidRPr="003451AE" w:rsidRDefault="00566C49" w:rsidP="00666D24">
            <w:pPr>
              <w:spacing w:before="0" w:after="0"/>
              <w:ind w:left="-57" w:right="-57"/>
              <w:jc w:val="center"/>
              <w:rPr>
                <w:b/>
                <w:szCs w:val="20"/>
              </w:rPr>
            </w:pPr>
            <w:r w:rsidRPr="003451AE">
              <w:rPr>
                <w:b/>
                <w:szCs w:val="20"/>
              </w:rPr>
              <w:t>MM/YY</w:t>
            </w:r>
          </w:p>
        </w:tc>
        <w:tc>
          <w:tcPr>
            <w:tcW w:w="1275" w:type="dxa"/>
            <w:vMerge/>
            <w:shd w:val="clear" w:color="auto" w:fill="E5DFEC" w:themeFill="accent4" w:themeFillTint="33"/>
            <w:vAlign w:val="center"/>
          </w:tcPr>
          <w:p w14:paraId="0FA7663B" w14:textId="77777777" w:rsidR="00566C49" w:rsidRPr="003451AE" w:rsidRDefault="00566C49" w:rsidP="00666D24">
            <w:pPr>
              <w:spacing w:before="0" w:after="0"/>
              <w:ind w:left="-57" w:right="-57"/>
              <w:jc w:val="center"/>
              <w:rPr>
                <w:b/>
                <w:szCs w:val="20"/>
              </w:rPr>
            </w:pPr>
          </w:p>
        </w:tc>
        <w:tc>
          <w:tcPr>
            <w:tcW w:w="1134" w:type="dxa"/>
            <w:vMerge/>
            <w:shd w:val="clear" w:color="auto" w:fill="E5DFEC" w:themeFill="accent4" w:themeFillTint="33"/>
            <w:vAlign w:val="center"/>
          </w:tcPr>
          <w:p w14:paraId="24099B75" w14:textId="77777777" w:rsidR="00566C49" w:rsidRPr="003451AE" w:rsidRDefault="00566C49" w:rsidP="00666D24">
            <w:pPr>
              <w:spacing w:before="0" w:after="0"/>
              <w:ind w:left="-57" w:right="-57"/>
              <w:jc w:val="center"/>
              <w:rPr>
                <w:b/>
                <w:szCs w:val="20"/>
              </w:rPr>
            </w:pPr>
          </w:p>
        </w:tc>
        <w:tc>
          <w:tcPr>
            <w:tcW w:w="1276" w:type="dxa"/>
            <w:shd w:val="clear" w:color="auto" w:fill="E5DFEC" w:themeFill="accent4" w:themeFillTint="33"/>
            <w:vAlign w:val="center"/>
          </w:tcPr>
          <w:p w14:paraId="1F9DAFEC" w14:textId="77777777" w:rsidR="00566C49" w:rsidRPr="003451AE" w:rsidRDefault="00566C49" w:rsidP="00666D24">
            <w:pPr>
              <w:spacing w:before="0" w:after="0"/>
              <w:ind w:left="-57" w:right="-57"/>
              <w:jc w:val="center"/>
              <w:rPr>
                <w:b/>
                <w:szCs w:val="20"/>
              </w:rPr>
            </w:pPr>
            <w:r w:rsidRPr="003451AE">
              <w:rPr>
                <w:b/>
                <w:szCs w:val="20"/>
              </w:rPr>
              <w:t>1921-26</w:t>
            </w:r>
          </w:p>
        </w:tc>
        <w:tc>
          <w:tcPr>
            <w:tcW w:w="1276" w:type="dxa"/>
            <w:shd w:val="clear" w:color="auto" w:fill="E5DFEC" w:themeFill="accent4" w:themeFillTint="33"/>
            <w:vAlign w:val="center"/>
          </w:tcPr>
          <w:p w14:paraId="7F72B118" w14:textId="77777777" w:rsidR="00566C49" w:rsidRPr="003451AE" w:rsidRDefault="00566C49" w:rsidP="00666D24">
            <w:pPr>
              <w:spacing w:before="0" w:after="0"/>
              <w:ind w:left="-57" w:right="-57"/>
              <w:jc w:val="center"/>
              <w:rPr>
                <w:b/>
                <w:szCs w:val="20"/>
              </w:rPr>
            </w:pPr>
            <w:r w:rsidRPr="003451AE">
              <w:rPr>
                <w:b/>
                <w:szCs w:val="20"/>
              </w:rPr>
              <w:t>1946-51</w:t>
            </w:r>
          </w:p>
        </w:tc>
      </w:tr>
      <w:tr w:rsidR="00666D24" w14:paraId="4A1A9155" w14:textId="77777777" w:rsidTr="0073317A">
        <w:trPr>
          <w:cantSplit/>
        </w:trPr>
        <w:tc>
          <w:tcPr>
            <w:tcW w:w="5949" w:type="dxa"/>
            <w:vAlign w:val="center"/>
          </w:tcPr>
          <w:p w14:paraId="33AC7E9E" w14:textId="77777777" w:rsidR="00566C49" w:rsidRPr="00C842EF" w:rsidRDefault="00566C49" w:rsidP="00666D24">
            <w:pPr>
              <w:spacing w:before="0" w:after="0"/>
              <w:rPr>
                <w:rFonts w:cs="Arial"/>
                <w:szCs w:val="20"/>
              </w:rPr>
            </w:pPr>
            <w:r w:rsidRPr="00BE6AEE">
              <w:rPr>
                <w:rFonts w:cs="Arial"/>
                <w:szCs w:val="20"/>
              </w:rPr>
              <w:t>ACAP (Aged Care Assessment Program</w:t>
            </w:r>
            <w:r w:rsidRPr="00C842EF">
              <w:rPr>
                <w:rFonts w:cs="Arial"/>
                <w:szCs w:val="20"/>
              </w:rPr>
              <w:t>) - assessments</w:t>
            </w:r>
          </w:p>
        </w:tc>
        <w:tc>
          <w:tcPr>
            <w:tcW w:w="1276" w:type="dxa"/>
            <w:vAlign w:val="center"/>
          </w:tcPr>
          <w:p w14:paraId="7B824358" w14:textId="77777777" w:rsidR="00566C49" w:rsidRPr="00BE6AEE" w:rsidRDefault="00566C49" w:rsidP="00666D24">
            <w:pPr>
              <w:spacing w:before="0" w:after="0"/>
              <w:jc w:val="right"/>
              <w:rPr>
                <w:rFonts w:cs="Arial"/>
                <w:szCs w:val="20"/>
              </w:rPr>
            </w:pPr>
            <w:r w:rsidRPr="0016115C">
              <w:rPr>
                <w:rFonts w:cs="Arial"/>
                <w:color w:val="000000"/>
                <w:szCs w:val="20"/>
              </w:rPr>
              <w:t>07/03</w:t>
            </w:r>
          </w:p>
        </w:tc>
        <w:tc>
          <w:tcPr>
            <w:tcW w:w="1134" w:type="dxa"/>
            <w:vAlign w:val="center"/>
          </w:tcPr>
          <w:p w14:paraId="4F5E7FE7" w14:textId="77777777" w:rsidR="00566C49" w:rsidRPr="00BE6AEE" w:rsidRDefault="00566C49" w:rsidP="00666D24">
            <w:pPr>
              <w:spacing w:before="0" w:after="0"/>
              <w:jc w:val="right"/>
              <w:rPr>
                <w:rFonts w:cs="Arial"/>
                <w:szCs w:val="20"/>
              </w:rPr>
            </w:pPr>
            <w:r w:rsidRPr="0016115C">
              <w:rPr>
                <w:rFonts w:cs="Arial"/>
                <w:color w:val="000000"/>
                <w:szCs w:val="20"/>
              </w:rPr>
              <w:t>06/14</w:t>
            </w:r>
          </w:p>
        </w:tc>
        <w:tc>
          <w:tcPr>
            <w:tcW w:w="1275" w:type="dxa"/>
            <w:vAlign w:val="center"/>
          </w:tcPr>
          <w:p w14:paraId="775DA159" w14:textId="77777777" w:rsidR="00566C49" w:rsidRPr="00BE6AEE" w:rsidRDefault="00566C49" w:rsidP="00666D24">
            <w:pPr>
              <w:spacing w:before="0" w:after="0"/>
              <w:jc w:val="right"/>
              <w:rPr>
                <w:rFonts w:cs="Arial"/>
                <w:szCs w:val="20"/>
              </w:rPr>
            </w:pPr>
            <w:r w:rsidRPr="0016115C">
              <w:rPr>
                <w:rFonts w:cs="Arial"/>
                <w:color w:val="000000"/>
                <w:szCs w:val="20"/>
              </w:rPr>
              <w:t>19,158</w:t>
            </w:r>
          </w:p>
        </w:tc>
        <w:tc>
          <w:tcPr>
            <w:tcW w:w="1134" w:type="dxa"/>
            <w:vAlign w:val="center"/>
          </w:tcPr>
          <w:p w14:paraId="5E03CAC4" w14:textId="77777777" w:rsidR="00566C49" w:rsidRPr="00BE6AEE" w:rsidRDefault="00566C49" w:rsidP="00666D24">
            <w:pPr>
              <w:spacing w:before="0" w:after="0"/>
              <w:jc w:val="right"/>
              <w:rPr>
                <w:rFonts w:cs="Arial"/>
                <w:szCs w:val="20"/>
              </w:rPr>
            </w:pPr>
            <w:r w:rsidRPr="0016115C">
              <w:rPr>
                <w:rFonts w:cs="Arial"/>
                <w:color w:val="000000"/>
                <w:szCs w:val="20"/>
              </w:rPr>
              <w:t>6,806</w:t>
            </w:r>
          </w:p>
        </w:tc>
        <w:tc>
          <w:tcPr>
            <w:tcW w:w="1276" w:type="dxa"/>
            <w:vAlign w:val="center"/>
          </w:tcPr>
          <w:p w14:paraId="5286AFB9"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6,598</w:t>
            </w:r>
          </w:p>
        </w:tc>
        <w:tc>
          <w:tcPr>
            <w:tcW w:w="1276" w:type="dxa"/>
            <w:vAlign w:val="center"/>
          </w:tcPr>
          <w:p w14:paraId="141022FA"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208</w:t>
            </w:r>
          </w:p>
        </w:tc>
      </w:tr>
      <w:tr w:rsidR="00666D24" w14:paraId="724E8C06" w14:textId="77777777" w:rsidTr="0073317A">
        <w:trPr>
          <w:cantSplit/>
        </w:trPr>
        <w:tc>
          <w:tcPr>
            <w:tcW w:w="5949" w:type="dxa"/>
            <w:vAlign w:val="center"/>
          </w:tcPr>
          <w:p w14:paraId="784652C7" w14:textId="77777777" w:rsidR="00566C49" w:rsidRPr="00BE6AEE" w:rsidRDefault="00566C49" w:rsidP="00666D24">
            <w:pPr>
              <w:spacing w:before="0" w:after="0"/>
              <w:rPr>
                <w:rFonts w:cs="Arial"/>
                <w:szCs w:val="20"/>
              </w:rPr>
            </w:pPr>
            <w:r w:rsidRPr="0016115C">
              <w:rPr>
                <w:rFonts w:cs="Arial"/>
                <w:szCs w:val="20"/>
              </w:rPr>
              <w:t>ACFI (Aged Care Funding Instrument) - appraisals</w:t>
            </w:r>
          </w:p>
        </w:tc>
        <w:tc>
          <w:tcPr>
            <w:tcW w:w="1276" w:type="dxa"/>
            <w:vAlign w:val="center"/>
          </w:tcPr>
          <w:p w14:paraId="3CE28186" w14:textId="77777777" w:rsidR="00566C49" w:rsidRPr="00BE6AEE" w:rsidRDefault="00566C49" w:rsidP="00666D24">
            <w:pPr>
              <w:spacing w:before="0" w:after="0"/>
              <w:jc w:val="right"/>
              <w:rPr>
                <w:rFonts w:cs="Arial"/>
                <w:szCs w:val="20"/>
              </w:rPr>
            </w:pPr>
            <w:r w:rsidRPr="0016115C">
              <w:rPr>
                <w:rFonts w:cs="Arial"/>
                <w:color w:val="000000"/>
                <w:szCs w:val="20"/>
              </w:rPr>
              <w:t>08/03</w:t>
            </w:r>
          </w:p>
        </w:tc>
        <w:tc>
          <w:tcPr>
            <w:tcW w:w="1134" w:type="dxa"/>
            <w:vAlign w:val="center"/>
          </w:tcPr>
          <w:p w14:paraId="588FB471" w14:textId="77777777" w:rsidR="00566C49" w:rsidRPr="00BE6AEE" w:rsidRDefault="00566C49" w:rsidP="00666D24">
            <w:pPr>
              <w:spacing w:before="0" w:after="0"/>
              <w:jc w:val="right"/>
              <w:rPr>
                <w:rFonts w:cs="Arial"/>
                <w:szCs w:val="20"/>
              </w:rPr>
            </w:pPr>
            <w:r w:rsidRPr="0016115C">
              <w:rPr>
                <w:rFonts w:cs="Arial"/>
                <w:color w:val="000000"/>
                <w:szCs w:val="20"/>
              </w:rPr>
              <w:t>12/14</w:t>
            </w:r>
          </w:p>
        </w:tc>
        <w:tc>
          <w:tcPr>
            <w:tcW w:w="1275" w:type="dxa"/>
            <w:vAlign w:val="center"/>
          </w:tcPr>
          <w:p w14:paraId="1C0A26D3" w14:textId="77777777" w:rsidR="00566C49" w:rsidRPr="00BE6AEE" w:rsidRDefault="00566C49" w:rsidP="00666D24">
            <w:pPr>
              <w:spacing w:before="0" w:after="0"/>
              <w:jc w:val="right"/>
              <w:rPr>
                <w:rFonts w:cs="Arial"/>
                <w:szCs w:val="20"/>
              </w:rPr>
            </w:pPr>
            <w:r w:rsidRPr="0016115C">
              <w:rPr>
                <w:rFonts w:cs="Arial"/>
                <w:color w:val="000000"/>
                <w:szCs w:val="20"/>
              </w:rPr>
              <w:t>7,829</w:t>
            </w:r>
          </w:p>
        </w:tc>
        <w:tc>
          <w:tcPr>
            <w:tcW w:w="1134" w:type="dxa"/>
            <w:vAlign w:val="center"/>
          </w:tcPr>
          <w:p w14:paraId="4C8022FA" w14:textId="77777777" w:rsidR="00566C49" w:rsidRPr="00BE6AEE" w:rsidRDefault="00566C49" w:rsidP="00666D24">
            <w:pPr>
              <w:spacing w:before="0" w:after="0"/>
              <w:jc w:val="right"/>
              <w:rPr>
                <w:rFonts w:cs="Arial"/>
                <w:szCs w:val="20"/>
              </w:rPr>
            </w:pPr>
            <w:r w:rsidRPr="0016115C">
              <w:rPr>
                <w:rFonts w:cs="Arial"/>
                <w:color w:val="000000"/>
                <w:szCs w:val="20"/>
              </w:rPr>
              <w:t>3,615</w:t>
            </w:r>
          </w:p>
        </w:tc>
        <w:tc>
          <w:tcPr>
            <w:tcW w:w="1276" w:type="dxa"/>
            <w:vAlign w:val="center"/>
          </w:tcPr>
          <w:p w14:paraId="6ACA9EBE"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3,552</w:t>
            </w:r>
          </w:p>
        </w:tc>
        <w:tc>
          <w:tcPr>
            <w:tcW w:w="1276" w:type="dxa"/>
            <w:vAlign w:val="center"/>
          </w:tcPr>
          <w:p w14:paraId="7A38DBA0"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63</w:t>
            </w:r>
          </w:p>
        </w:tc>
      </w:tr>
      <w:tr w:rsidR="00666D24" w14:paraId="36031041" w14:textId="77777777" w:rsidTr="0073317A">
        <w:trPr>
          <w:cantSplit/>
        </w:trPr>
        <w:tc>
          <w:tcPr>
            <w:tcW w:w="5949" w:type="dxa"/>
            <w:vAlign w:val="center"/>
          </w:tcPr>
          <w:p w14:paraId="4A5EA89B" w14:textId="77777777" w:rsidR="00566C49" w:rsidRPr="0016115C" w:rsidRDefault="00566C49" w:rsidP="00666D24">
            <w:pPr>
              <w:spacing w:before="0" w:after="0"/>
              <w:rPr>
                <w:rFonts w:cs="Arial"/>
                <w:color w:val="000000"/>
                <w:szCs w:val="20"/>
              </w:rPr>
            </w:pPr>
            <w:r w:rsidRPr="0016115C">
              <w:rPr>
                <w:rFonts w:cs="Arial"/>
                <w:szCs w:val="20"/>
              </w:rPr>
              <w:t xml:space="preserve">RCS (Resident Classification Scale) - </w:t>
            </w:r>
            <w:r w:rsidRPr="00BE6AEE">
              <w:rPr>
                <w:rFonts w:cs="Arial"/>
                <w:szCs w:val="20"/>
              </w:rPr>
              <w:t>a</w:t>
            </w:r>
            <w:r w:rsidRPr="0016115C">
              <w:rPr>
                <w:rFonts w:cs="Arial"/>
                <w:szCs w:val="20"/>
              </w:rPr>
              <w:t>ppraisals</w:t>
            </w:r>
          </w:p>
        </w:tc>
        <w:tc>
          <w:tcPr>
            <w:tcW w:w="1276" w:type="dxa"/>
            <w:vAlign w:val="center"/>
          </w:tcPr>
          <w:p w14:paraId="2C7727D7" w14:textId="77777777" w:rsidR="00566C49" w:rsidRPr="00BE6AEE" w:rsidRDefault="00566C49" w:rsidP="00666D24">
            <w:pPr>
              <w:spacing w:before="0" w:after="0"/>
              <w:jc w:val="right"/>
              <w:rPr>
                <w:rFonts w:cs="Arial"/>
                <w:szCs w:val="20"/>
              </w:rPr>
            </w:pPr>
            <w:r w:rsidRPr="0016115C">
              <w:rPr>
                <w:rFonts w:cs="Arial"/>
                <w:color w:val="000000"/>
                <w:szCs w:val="20"/>
              </w:rPr>
              <w:t>10/97</w:t>
            </w:r>
          </w:p>
        </w:tc>
        <w:tc>
          <w:tcPr>
            <w:tcW w:w="1134" w:type="dxa"/>
            <w:vAlign w:val="center"/>
          </w:tcPr>
          <w:p w14:paraId="72401B4D" w14:textId="77777777" w:rsidR="00566C49" w:rsidRPr="00BE6AEE" w:rsidRDefault="00566C49" w:rsidP="00666D24">
            <w:pPr>
              <w:spacing w:before="0" w:after="0"/>
              <w:jc w:val="right"/>
              <w:rPr>
                <w:rFonts w:cs="Arial"/>
                <w:szCs w:val="20"/>
              </w:rPr>
            </w:pPr>
            <w:r w:rsidRPr="0016115C">
              <w:rPr>
                <w:rFonts w:cs="Arial"/>
                <w:color w:val="000000"/>
                <w:szCs w:val="20"/>
              </w:rPr>
              <w:t>07/09</w:t>
            </w:r>
          </w:p>
        </w:tc>
        <w:tc>
          <w:tcPr>
            <w:tcW w:w="1275" w:type="dxa"/>
            <w:vAlign w:val="center"/>
          </w:tcPr>
          <w:p w14:paraId="20643BA8" w14:textId="77777777" w:rsidR="00566C49" w:rsidRPr="00BE6AEE" w:rsidRDefault="00566C49" w:rsidP="00666D24">
            <w:pPr>
              <w:spacing w:before="0" w:after="0"/>
              <w:jc w:val="right"/>
              <w:rPr>
                <w:rFonts w:cs="Arial"/>
                <w:szCs w:val="20"/>
              </w:rPr>
            </w:pPr>
            <w:r w:rsidRPr="0016115C">
              <w:rPr>
                <w:rFonts w:cs="Arial"/>
                <w:color w:val="000000"/>
                <w:szCs w:val="20"/>
              </w:rPr>
              <w:t>6,435</w:t>
            </w:r>
          </w:p>
        </w:tc>
        <w:tc>
          <w:tcPr>
            <w:tcW w:w="1134" w:type="dxa"/>
            <w:vAlign w:val="center"/>
          </w:tcPr>
          <w:p w14:paraId="4051580D" w14:textId="77777777" w:rsidR="00566C49" w:rsidRPr="00BE6AEE" w:rsidRDefault="00566C49" w:rsidP="00666D24">
            <w:pPr>
              <w:spacing w:before="0" w:after="0"/>
              <w:jc w:val="right"/>
              <w:rPr>
                <w:rFonts w:cs="Arial"/>
                <w:szCs w:val="20"/>
              </w:rPr>
            </w:pPr>
            <w:r w:rsidRPr="0016115C">
              <w:rPr>
                <w:rFonts w:cs="Arial"/>
                <w:color w:val="000000"/>
                <w:szCs w:val="20"/>
              </w:rPr>
              <w:t>2,026</w:t>
            </w:r>
          </w:p>
        </w:tc>
        <w:tc>
          <w:tcPr>
            <w:tcW w:w="1276" w:type="dxa"/>
            <w:vAlign w:val="center"/>
          </w:tcPr>
          <w:p w14:paraId="0BABB129"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2,000</w:t>
            </w:r>
          </w:p>
        </w:tc>
        <w:tc>
          <w:tcPr>
            <w:tcW w:w="1276" w:type="dxa"/>
            <w:vAlign w:val="center"/>
          </w:tcPr>
          <w:p w14:paraId="54B81B7B"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26</w:t>
            </w:r>
          </w:p>
        </w:tc>
      </w:tr>
      <w:tr w:rsidR="00666D24" w14:paraId="2E388D4F" w14:textId="77777777" w:rsidTr="0073317A">
        <w:trPr>
          <w:cantSplit/>
        </w:trPr>
        <w:tc>
          <w:tcPr>
            <w:tcW w:w="5949" w:type="dxa"/>
            <w:vAlign w:val="center"/>
          </w:tcPr>
          <w:p w14:paraId="2E936DE6" w14:textId="77777777" w:rsidR="00566C49" w:rsidRPr="00BE6AEE" w:rsidRDefault="00566C49" w:rsidP="00666D24">
            <w:pPr>
              <w:spacing w:before="0" w:after="0"/>
              <w:rPr>
                <w:rFonts w:cs="Arial"/>
                <w:szCs w:val="20"/>
              </w:rPr>
            </w:pPr>
            <w:r w:rsidRPr="00BE6AEE">
              <w:rPr>
                <w:rFonts w:cs="Arial"/>
                <w:szCs w:val="20"/>
              </w:rPr>
              <w:t>RAC (</w:t>
            </w:r>
            <w:r w:rsidRPr="0016115C">
              <w:rPr>
                <w:rFonts w:cs="Arial"/>
                <w:szCs w:val="20"/>
              </w:rPr>
              <w:t xml:space="preserve">Residential Aged Care) </w:t>
            </w:r>
            <w:r w:rsidRPr="00BE6AEE">
              <w:rPr>
                <w:rFonts w:cs="Arial"/>
                <w:szCs w:val="20"/>
              </w:rPr>
              <w:t>–</w:t>
            </w:r>
            <w:r w:rsidRPr="0016115C">
              <w:rPr>
                <w:rFonts w:cs="Arial"/>
                <w:szCs w:val="20"/>
              </w:rPr>
              <w:t xml:space="preserve"> </w:t>
            </w:r>
            <w:r w:rsidRPr="00BE6AEE">
              <w:rPr>
                <w:rFonts w:cs="Arial"/>
                <w:szCs w:val="20"/>
              </w:rPr>
              <w:t>a</w:t>
            </w:r>
            <w:r w:rsidRPr="0016115C">
              <w:rPr>
                <w:rFonts w:cs="Arial"/>
                <w:szCs w:val="20"/>
              </w:rPr>
              <w:t>dmission</w:t>
            </w:r>
            <w:r w:rsidRPr="00BE6AEE">
              <w:rPr>
                <w:rFonts w:cs="Arial"/>
                <w:szCs w:val="20"/>
              </w:rPr>
              <w:t xml:space="preserve"> </w:t>
            </w:r>
            <w:r w:rsidRPr="0016115C">
              <w:rPr>
                <w:rFonts w:cs="Arial"/>
                <w:szCs w:val="20"/>
              </w:rPr>
              <w:t>/ discharge</w:t>
            </w:r>
          </w:p>
        </w:tc>
        <w:tc>
          <w:tcPr>
            <w:tcW w:w="1276" w:type="dxa"/>
            <w:vAlign w:val="center"/>
          </w:tcPr>
          <w:p w14:paraId="68EBD3B0" w14:textId="77777777" w:rsidR="00566C49" w:rsidRPr="00BE6AEE" w:rsidRDefault="00566C49" w:rsidP="00666D24">
            <w:pPr>
              <w:spacing w:before="0" w:after="0"/>
              <w:jc w:val="right"/>
              <w:rPr>
                <w:rFonts w:cs="Arial"/>
                <w:szCs w:val="20"/>
              </w:rPr>
            </w:pPr>
            <w:r w:rsidRPr="0016115C">
              <w:rPr>
                <w:rFonts w:cs="Arial"/>
                <w:color w:val="000000"/>
                <w:szCs w:val="20"/>
              </w:rPr>
              <w:t>10/97</w:t>
            </w:r>
          </w:p>
        </w:tc>
        <w:tc>
          <w:tcPr>
            <w:tcW w:w="1134" w:type="dxa"/>
            <w:vAlign w:val="center"/>
          </w:tcPr>
          <w:p w14:paraId="3A24FD8D" w14:textId="77777777" w:rsidR="00566C49" w:rsidRPr="00BE6AEE" w:rsidRDefault="00566C49" w:rsidP="00666D24">
            <w:pPr>
              <w:spacing w:before="0" w:after="0"/>
              <w:jc w:val="right"/>
              <w:rPr>
                <w:rFonts w:cs="Arial"/>
                <w:szCs w:val="20"/>
              </w:rPr>
            </w:pPr>
            <w:r w:rsidRPr="0016115C">
              <w:rPr>
                <w:rFonts w:cs="Arial"/>
                <w:color w:val="000000"/>
                <w:szCs w:val="20"/>
              </w:rPr>
              <w:t>08/15</w:t>
            </w:r>
          </w:p>
        </w:tc>
        <w:tc>
          <w:tcPr>
            <w:tcW w:w="1275" w:type="dxa"/>
            <w:vAlign w:val="center"/>
          </w:tcPr>
          <w:p w14:paraId="381FD24E" w14:textId="77777777" w:rsidR="00566C49" w:rsidRPr="00BE6AEE" w:rsidRDefault="00566C49" w:rsidP="00666D24">
            <w:pPr>
              <w:spacing w:before="0" w:after="0"/>
              <w:jc w:val="right"/>
              <w:rPr>
                <w:rFonts w:cs="Arial"/>
                <w:szCs w:val="20"/>
              </w:rPr>
            </w:pPr>
            <w:r w:rsidRPr="0016115C">
              <w:rPr>
                <w:rFonts w:cs="Arial"/>
                <w:color w:val="000000"/>
                <w:szCs w:val="20"/>
              </w:rPr>
              <w:t>14,125</w:t>
            </w:r>
          </w:p>
        </w:tc>
        <w:tc>
          <w:tcPr>
            <w:tcW w:w="1134" w:type="dxa"/>
            <w:vAlign w:val="center"/>
          </w:tcPr>
          <w:p w14:paraId="37D3CA23" w14:textId="77777777" w:rsidR="00566C49" w:rsidRPr="00BE6AEE" w:rsidRDefault="00566C49" w:rsidP="00666D24">
            <w:pPr>
              <w:spacing w:before="0" w:after="0"/>
              <w:jc w:val="right"/>
              <w:rPr>
                <w:rFonts w:cs="Arial"/>
                <w:szCs w:val="20"/>
              </w:rPr>
            </w:pPr>
            <w:r w:rsidRPr="0016115C">
              <w:rPr>
                <w:rFonts w:cs="Arial"/>
                <w:color w:val="000000"/>
                <w:szCs w:val="20"/>
              </w:rPr>
              <w:t>6,035</w:t>
            </w:r>
          </w:p>
        </w:tc>
        <w:tc>
          <w:tcPr>
            <w:tcW w:w="1276" w:type="dxa"/>
            <w:vAlign w:val="center"/>
          </w:tcPr>
          <w:p w14:paraId="52FE6559"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5,909</w:t>
            </w:r>
          </w:p>
        </w:tc>
        <w:tc>
          <w:tcPr>
            <w:tcW w:w="1276" w:type="dxa"/>
            <w:vAlign w:val="center"/>
          </w:tcPr>
          <w:p w14:paraId="0482EFDC"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126</w:t>
            </w:r>
          </w:p>
        </w:tc>
      </w:tr>
      <w:tr w:rsidR="00666D24" w14:paraId="65E4F457" w14:textId="77777777" w:rsidTr="0073317A">
        <w:trPr>
          <w:cantSplit/>
          <w:trHeight w:val="397"/>
        </w:trPr>
        <w:tc>
          <w:tcPr>
            <w:tcW w:w="5949" w:type="dxa"/>
            <w:vAlign w:val="center"/>
          </w:tcPr>
          <w:p w14:paraId="4A91E6FE" w14:textId="77777777" w:rsidR="00566C49" w:rsidRPr="0016115C" w:rsidRDefault="00566C49" w:rsidP="00666D24">
            <w:pPr>
              <w:spacing w:before="0" w:after="0"/>
              <w:rPr>
                <w:rFonts w:cs="Arial"/>
                <w:color w:val="000000"/>
                <w:szCs w:val="20"/>
              </w:rPr>
            </w:pPr>
            <w:r w:rsidRPr="00BE6AEE">
              <w:rPr>
                <w:rFonts w:cs="Arial"/>
                <w:color w:val="000000"/>
                <w:szCs w:val="20"/>
              </w:rPr>
              <w:t xml:space="preserve">RAC </w:t>
            </w:r>
            <w:r w:rsidRPr="0016115C">
              <w:rPr>
                <w:rFonts w:cs="Arial"/>
                <w:color w:val="000000"/>
                <w:szCs w:val="20"/>
              </w:rPr>
              <w:t>- Periods of leave</w:t>
            </w:r>
          </w:p>
        </w:tc>
        <w:tc>
          <w:tcPr>
            <w:tcW w:w="1276" w:type="dxa"/>
            <w:vAlign w:val="center"/>
          </w:tcPr>
          <w:p w14:paraId="5A576933" w14:textId="77777777" w:rsidR="00566C49" w:rsidRPr="00BE6AEE" w:rsidRDefault="00566C49" w:rsidP="00666D24">
            <w:pPr>
              <w:spacing w:before="0" w:after="0"/>
              <w:jc w:val="right"/>
              <w:rPr>
                <w:rFonts w:cs="Arial"/>
                <w:szCs w:val="20"/>
              </w:rPr>
            </w:pPr>
            <w:r w:rsidRPr="0016115C">
              <w:rPr>
                <w:rFonts w:cs="Arial"/>
                <w:color w:val="000000"/>
                <w:szCs w:val="20"/>
              </w:rPr>
              <w:t>10/97</w:t>
            </w:r>
          </w:p>
        </w:tc>
        <w:tc>
          <w:tcPr>
            <w:tcW w:w="1134" w:type="dxa"/>
            <w:vAlign w:val="center"/>
          </w:tcPr>
          <w:p w14:paraId="666BBBF1" w14:textId="77777777" w:rsidR="00566C49" w:rsidRPr="00BE6AEE" w:rsidRDefault="00566C49" w:rsidP="00666D24">
            <w:pPr>
              <w:spacing w:before="0" w:after="0"/>
              <w:jc w:val="right"/>
              <w:rPr>
                <w:rFonts w:cs="Arial"/>
                <w:szCs w:val="20"/>
              </w:rPr>
            </w:pPr>
            <w:r w:rsidRPr="0016115C">
              <w:rPr>
                <w:rFonts w:cs="Arial"/>
                <w:color w:val="000000"/>
                <w:szCs w:val="20"/>
              </w:rPr>
              <w:t>08/15</w:t>
            </w:r>
          </w:p>
        </w:tc>
        <w:tc>
          <w:tcPr>
            <w:tcW w:w="1275" w:type="dxa"/>
            <w:vAlign w:val="center"/>
          </w:tcPr>
          <w:p w14:paraId="4E15F467" w14:textId="77777777" w:rsidR="00566C49" w:rsidRPr="00BE6AEE" w:rsidRDefault="00566C49" w:rsidP="00666D24">
            <w:pPr>
              <w:spacing w:before="0" w:after="0"/>
              <w:jc w:val="right"/>
              <w:rPr>
                <w:rFonts w:cs="Arial"/>
                <w:szCs w:val="20"/>
              </w:rPr>
            </w:pPr>
            <w:r w:rsidRPr="0016115C">
              <w:rPr>
                <w:rFonts w:cs="Arial"/>
                <w:color w:val="000000"/>
                <w:szCs w:val="20"/>
              </w:rPr>
              <w:t>20,420</w:t>
            </w:r>
          </w:p>
        </w:tc>
        <w:tc>
          <w:tcPr>
            <w:tcW w:w="1134" w:type="dxa"/>
            <w:vAlign w:val="center"/>
          </w:tcPr>
          <w:p w14:paraId="3B4DE3D1" w14:textId="77777777" w:rsidR="00566C49" w:rsidRPr="00BE6AEE" w:rsidRDefault="00566C49" w:rsidP="00666D24">
            <w:pPr>
              <w:spacing w:before="0" w:after="0"/>
              <w:jc w:val="right"/>
              <w:rPr>
                <w:rFonts w:cs="Arial"/>
                <w:szCs w:val="20"/>
              </w:rPr>
            </w:pPr>
            <w:r w:rsidRPr="0016115C">
              <w:rPr>
                <w:rFonts w:cs="Arial"/>
                <w:color w:val="000000"/>
                <w:szCs w:val="20"/>
              </w:rPr>
              <w:t>4,560</w:t>
            </w:r>
          </w:p>
        </w:tc>
        <w:tc>
          <w:tcPr>
            <w:tcW w:w="1276" w:type="dxa"/>
            <w:vAlign w:val="center"/>
          </w:tcPr>
          <w:p w14:paraId="36299EF2"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4,469</w:t>
            </w:r>
          </w:p>
        </w:tc>
        <w:tc>
          <w:tcPr>
            <w:tcW w:w="1276" w:type="dxa"/>
            <w:vAlign w:val="center"/>
          </w:tcPr>
          <w:p w14:paraId="75C37178"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91</w:t>
            </w:r>
          </w:p>
        </w:tc>
      </w:tr>
      <w:tr w:rsidR="00666D24" w14:paraId="45457E18" w14:textId="77777777" w:rsidTr="0073317A">
        <w:trPr>
          <w:cantSplit/>
        </w:trPr>
        <w:tc>
          <w:tcPr>
            <w:tcW w:w="5949" w:type="dxa"/>
            <w:vAlign w:val="center"/>
          </w:tcPr>
          <w:p w14:paraId="6149E4A2" w14:textId="4DD544F6" w:rsidR="00566C49" w:rsidRPr="0016115C" w:rsidRDefault="00566C49" w:rsidP="00666D24">
            <w:pPr>
              <w:spacing w:before="0" w:after="0"/>
              <w:rPr>
                <w:rFonts w:cs="Arial"/>
                <w:color w:val="000000"/>
                <w:szCs w:val="20"/>
              </w:rPr>
            </w:pPr>
            <w:r w:rsidRPr="00BE6AEE">
              <w:rPr>
                <w:rFonts w:cs="Arial"/>
                <w:szCs w:val="20"/>
              </w:rPr>
              <w:t xml:space="preserve">TCP </w:t>
            </w:r>
            <w:r w:rsidRPr="00C842EF">
              <w:rPr>
                <w:rFonts w:cs="Arial"/>
                <w:szCs w:val="20"/>
              </w:rPr>
              <w:t>(Transition Care Program</w:t>
            </w:r>
            <w:r w:rsidRPr="009174CC">
              <w:rPr>
                <w:rFonts w:cs="Arial"/>
                <w:szCs w:val="20"/>
              </w:rPr>
              <w:t>) -</w:t>
            </w:r>
            <w:r w:rsidR="0073317A" w:rsidRPr="009174CC">
              <w:rPr>
                <w:rFonts w:cs="Arial"/>
                <w:color w:val="000000"/>
                <w:szCs w:val="20"/>
              </w:rPr>
              <w:t xml:space="preserve"> A</w:t>
            </w:r>
            <w:r w:rsidR="0073317A" w:rsidRPr="0016115C">
              <w:rPr>
                <w:rFonts w:cs="Arial"/>
                <w:color w:val="000000"/>
                <w:szCs w:val="20"/>
              </w:rPr>
              <w:t>dmission</w:t>
            </w:r>
            <w:r w:rsidR="0073317A" w:rsidRPr="00BE6AEE">
              <w:rPr>
                <w:rFonts w:cs="Arial"/>
                <w:color w:val="000000"/>
                <w:szCs w:val="20"/>
              </w:rPr>
              <w:t xml:space="preserve"> </w:t>
            </w:r>
            <w:r w:rsidR="0073317A" w:rsidRPr="0016115C">
              <w:rPr>
                <w:rFonts w:cs="Arial"/>
                <w:color w:val="000000"/>
                <w:szCs w:val="20"/>
              </w:rPr>
              <w:t>/ discharge</w:t>
            </w:r>
          </w:p>
        </w:tc>
        <w:tc>
          <w:tcPr>
            <w:tcW w:w="1276" w:type="dxa"/>
            <w:vAlign w:val="center"/>
          </w:tcPr>
          <w:p w14:paraId="6AD51402" w14:textId="77777777" w:rsidR="00566C49" w:rsidRPr="00BE6AEE" w:rsidRDefault="00566C49" w:rsidP="00666D24">
            <w:pPr>
              <w:spacing w:before="0" w:after="0"/>
              <w:jc w:val="right"/>
              <w:rPr>
                <w:rFonts w:cs="Arial"/>
                <w:szCs w:val="20"/>
              </w:rPr>
            </w:pPr>
            <w:r w:rsidRPr="0016115C">
              <w:rPr>
                <w:rFonts w:cs="Arial"/>
                <w:color w:val="000000"/>
                <w:szCs w:val="20"/>
              </w:rPr>
              <w:t>04/06</w:t>
            </w:r>
          </w:p>
        </w:tc>
        <w:tc>
          <w:tcPr>
            <w:tcW w:w="1134" w:type="dxa"/>
            <w:vAlign w:val="center"/>
          </w:tcPr>
          <w:p w14:paraId="0B6D85EB" w14:textId="77777777" w:rsidR="00566C49" w:rsidRPr="00BE6AEE" w:rsidRDefault="00566C49" w:rsidP="00666D24">
            <w:pPr>
              <w:spacing w:before="0" w:after="0"/>
              <w:jc w:val="right"/>
              <w:rPr>
                <w:rFonts w:cs="Arial"/>
                <w:szCs w:val="20"/>
              </w:rPr>
            </w:pPr>
            <w:r w:rsidRPr="0016115C">
              <w:rPr>
                <w:rFonts w:cs="Arial"/>
                <w:color w:val="000000"/>
                <w:szCs w:val="20"/>
              </w:rPr>
              <w:t>07/14</w:t>
            </w:r>
          </w:p>
        </w:tc>
        <w:tc>
          <w:tcPr>
            <w:tcW w:w="1275" w:type="dxa"/>
            <w:vAlign w:val="center"/>
          </w:tcPr>
          <w:p w14:paraId="03B73F26" w14:textId="77777777" w:rsidR="00566C49" w:rsidRPr="00BE6AEE" w:rsidRDefault="00566C49" w:rsidP="00666D24">
            <w:pPr>
              <w:spacing w:before="0" w:after="0"/>
              <w:jc w:val="right"/>
              <w:rPr>
                <w:rFonts w:cs="Arial"/>
                <w:szCs w:val="20"/>
              </w:rPr>
            </w:pPr>
            <w:r w:rsidRPr="0016115C">
              <w:rPr>
                <w:rFonts w:cs="Arial"/>
                <w:color w:val="000000"/>
                <w:szCs w:val="20"/>
              </w:rPr>
              <w:t>850</w:t>
            </w:r>
          </w:p>
        </w:tc>
        <w:tc>
          <w:tcPr>
            <w:tcW w:w="1134" w:type="dxa"/>
            <w:vAlign w:val="center"/>
          </w:tcPr>
          <w:p w14:paraId="27FE3FD1" w14:textId="77777777" w:rsidR="00566C49" w:rsidRPr="00BE6AEE" w:rsidRDefault="00566C49" w:rsidP="00666D24">
            <w:pPr>
              <w:spacing w:before="0" w:after="0"/>
              <w:jc w:val="right"/>
              <w:rPr>
                <w:rFonts w:cs="Arial"/>
                <w:szCs w:val="20"/>
              </w:rPr>
            </w:pPr>
            <w:r w:rsidRPr="0016115C">
              <w:rPr>
                <w:rFonts w:cs="Arial"/>
                <w:color w:val="000000"/>
                <w:szCs w:val="20"/>
              </w:rPr>
              <w:t>690</w:t>
            </w:r>
          </w:p>
        </w:tc>
        <w:tc>
          <w:tcPr>
            <w:tcW w:w="1276" w:type="dxa"/>
            <w:vAlign w:val="center"/>
          </w:tcPr>
          <w:p w14:paraId="5FE2F271"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661</w:t>
            </w:r>
          </w:p>
        </w:tc>
        <w:tc>
          <w:tcPr>
            <w:tcW w:w="1276" w:type="dxa"/>
            <w:vAlign w:val="center"/>
          </w:tcPr>
          <w:p w14:paraId="207BB7C3"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29</w:t>
            </w:r>
          </w:p>
        </w:tc>
      </w:tr>
      <w:tr w:rsidR="00666D24" w14:paraId="4197AFC0" w14:textId="77777777" w:rsidTr="0073317A">
        <w:trPr>
          <w:cantSplit/>
        </w:trPr>
        <w:tc>
          <w:tcPr>
            <w:tcW w:w="5949" w:type="dxa"/>
            <w:vAlign w:val="center"/>
          </w:tcPr>
          <w:p w14:paraId="14A6373C" w14:textId="09C379F9" w:rsidR="00566C49" w:rsidRPr="0016115C" w:rsidRDefault="00566C49" w:rsidP="00666D24">
            <w:pPr>
              <w:spacing w:before="0" w:after="0"/>
              <w:rPr>
                <w:rFonts w:cs="Arial"/>
                <w:color w:val="000000"/>
                <w:szCs w:val="20"/>
              </w:rPr>
            </w:pPr>
            <w:r w:rsidRPr="0016115C">
              <w:rPr>
                <w:rFonts w:cs="Arial"/>
                <w:color w:val="000000"/>
                <w:szCs w:val="20"/>
              </w:rPr>
              <w:t xml:space="preserve">HCP </w:t>
            </w:r>
            <w:r w:rsidRPr="00BE6AEE">
              <w:rPr>
                <w:rFonts w:cs="Arial"/>
                <w:color w:val="000000"/>
                <w:szCs w:val="20"/>
              </w:rPr>
              <w:t>(Home Care Packages</w:t>
            </w:r>
            <w:r w:rsidRPr="00C842EF">
              <w:rPr>
                <w:rFonts w:cs="Arial"/>
                <w:color w:val="000000"/>
                <w:szCs w:val="20"/>
              </w:rPr>
              <w:t xml:space="preserve">) </w:t>
            </w:r>
            <w:r w:rsidRPr="0016115C">
              <w:rPr>
                <w:rFonts w:cs="Arial"/>
                <w:color w:val="000000"/>
                <w:szCs w:val="20"/>
              </w:rPr>
              <w:t xml:space="preserve">- </w:t>
            </w:r>
            <w:r w:rsidR="0073317A" w:rsidRPr="00BE6AEE">
              <w:rPr>
                <w:rFonts w:cs="Arial"/>
                <w:color w:val="000000"/>
                <w:szCs w:val="20"/>
              </w:rPr>
              <w:t>c</w:t>
            </w:r>
            <w:r w:rsidR="0073317A" w:rsidRPr="0016115C">
              <w:rPr>
                <w:rFonts w:cs="Arial"/>
                <w:color w:val="000000"/>
                <w:szCs w:val="20"/>
              </w:rPr>
              <w:t>are level changes</w:t>
            </w:r>
          </w:p>
        </w:tc>
        <w:tc>
          <w:tcPr>
            <w:tcW w:w="1276" w:type="dxa"/>
            <w:vAlign w:val="center"/>
          </w:tcPr>
          <w:p w14:paraId="47A1C5D3" w14:textId="77777777" w:rsidR="00566C49" w:rsidRPr="00BE6AEE" w:rsidRDefault="00566C49" w:rsidP="00666D24">
            <w:pPr>
              <w:spacing w:before="0" w:after="0"/>
              <w:jc w:val="right"/>
              <w:rPr>
                <w:rFonts w:cs="Arial"/>
                <w:szCs w:val="20"/>
              </w:rPr>
            </w:pPr>
            <w:r w:rsidRPr="0016115C">
              <w:rPr>
                <w:rFonts w:cs="Arial"/>
                <w:color w:val="000000"/>
                <w:szCs w:val="20"/>
              </w:rPr>
              <w:t>08/13</w:t>
            </w:r>
          </w:p>
        </w:tc>
        <w:tc>
          <w:tcPr>
            <w:tcW w:w="1134" w:type="dxa"/>
            <w:vAlign w:val="center"/>
          </w:tcPr>
          <w:p w14:paraId="242EFF01" w14:textId="77777777" w:rsidR="00566C49" w:rsidRPr="00BE6AEE" w:rsidRDefault="00566C49" w:rsidP="00666D24">
            <w:pPr>
              <w:spacing w:before="0" w:after="0"/>
              <w:jc w:val="right"/>
              <w:rPr>
                <w:rFonts w:cs="Arial"/>
                <w:szCs w:val="20"/>
              </w:rPr>
            </w:pPr>
            <w:r w:rsidRPr="0016115C">
              <w:rPr>
                <w:rFonts w:cs="Arial"/>
                <w:color w:val="000000"/>
                <w:szCs w:val="20"/>
              </w:rPr>
              <w:t>06/15</w:t>
            </w:r>
          </w:p>
        </w:tc>
        <w:tc>
          <w:tcPr>
            <w:tcW w:w="1275" w:type="dxa"/>
            <w:vAlign w:val="center"/>
          </w:tcPr>
          <w:p w14:paraId="39F98A8D" w14:textId="77777777" w:rsidR="00566C49" w:rsidRPr="00BE6AEE" w:rsidRDefault="00566C49" w:rsidP="00666D24">
            <w:pPr>
              <w:spacing w:before="0" w:after="0"/>
              <w:jc w:val="right"/>
              <w:rPr>
                <w:rFonts w:cs="Arial"/>
                <w:szCs w:val="20"/>
              </w:rPr>
            </w:pPr>
            <w:r w:rsidRPr="0016115C">
              <w:rPr>
                <w:rFonts w:cs="Arial"/>
                <w:color w:val="000000"/>
                <w:szCs w:val="20"/>
              </w:rPr>
              <w:t>385</w:t>
            </w:r>
          </w:p>
        </w:tc>
        <w:tc>
          <w:tcPr>
            <w:tcW w:w="1134" w:type="dxa"/>
            <w:vAlign w:val="center"/>
          </w:tcPr>
          <w:p w14:paraId="35451E1D" w14:textId="77777777" w:rsidR="00566C49" w:rsidRPr="00BE6AEE" w:rsidRDefault="00566C49" w:rsidP="00666D24">
            <w:pPr>
              <w:spacing w:before="0" w:after="0"/>
              <w:jc w:val="right"/>
              <w:rPr>
                <w:rFonts w:cs="Arial"/>
                <w:szCs w:val="20"/>
              </w:rPr>
            </w:pPr>
            <w:r w:rsidRPr="0016115C">
              <w:rPr>
                <w:rFonts w:cs="Arial"/>
                <w:color w:val="000000"/>
                <w:szCs w:val="20"/>
              </w:rPr>
              <w:t>383</w:t>
            </w:r>
          </w:p>
        </w:tc>
        <w:tc>
          <w:tcPr>
            <w:tcW w:w="1276" w:type="dxa"/>
            <w:vAlign w:val="center"/>
          </w:tcPr>
          <w:p w14:paraId="37A0FEAD"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364</w:t>
            </w:r>
          </w:p>
        </w:tc>
        <w:tc>
          <w:tcPr>
            <w:tcW w:w="1276" w:type="dxa"/>
            <w:vAlign w:val="center"/>
          </w:tcPr>
          <w:p w14:paraId="3656F8E8" w14:textId="77777777" w:rsidR="00566C49" w:rsidRPr="00BE6AEE" w:rsidRDefault="00566C49" w:rsidP="00666D24">
            <w:pPr>
              <w:spacing w:before="0" w:after="0"/>
              <w:ind w:left="-57" w:right="-57"/>
              <w:jc w:val="right"/>
              <w:rPr>
                <w:rFonts w:cs="Arial"/>
                <w:szCs w:val="20"/>
              </w:rPr>
            </w:pPr>
            <w:r w:rsidRPr="0016115C">
              <w:rPr>
                <w:rFonts w:cs="Arial"/>
                <w:color w:val="000000"/>
                <w:szCs w:val="20"/>
              </w:rPr>
              <w:t>19</w:t>
            </w:r>
          </w:p>
        </w:tc>
      </w:tr>
      <w:tr w:rsidR="00666D24" w14:paraId="32EEC567" w14:textId="77777777" w:rsidTr="0073317A">
        <w:trPr>
          <w:cantSplit/>
        </w:trPr>
        <w:tc>
          <w:tcPr>
            <w:tcW w:w="5949" w:type="dxa"/>
            <w:vAlign w:val="center"/>
          </w:tcPr>
          <w:p w14:paraId="36274582" w14:textId="29173A58" w:rsidR="00566C49" w:rsidRPr="0016115C" w:rsidRDefault="00566C49" w:rsidP="00666D24">
            <w:pPr>
              <w:spacing w:before="0" w:after="0"/>
              <w:rPr>
                <w:rFonts w:cs="Arial"/>
                <w:color w:val="000000"/>
                <w:szCs w:val="20"/>
              </w:rPr>
            </w:pPr>
            <w:r w:rsidRPr="0016115C">
              <w:rPr>
                <w:rFonts w:cs="Arial"/>
                <w:color w:val="000000"/>
                <w:szCs w:val="20"/>
              </w:rPr>
              <w:t>HACC</w:t>
            </w:r>
            <w:r w:rsidRPr="00BE6AEE">
              <w:rPr>
                <w:rFonts w:cs="Arial"/>
                <w:color w:val="000000"/>
                <w:szCs w:val="20"/>
              </w:rPr>
              <w:t>(Home and Community Care</w:t>
            </w:r>
            <w:r w:rsidRPr="00C842EF">
              <w:rPr>
                <w:rFonts w:cs="Arial"/>
                <w:color w:val="000000"/>
                <w:szCs w:val="20"/>
              </w:rPr>
              <w:t>)</w:t>
            </w:r>
            <w:r w:rsidRPr="0016115C">
              <w:rPr>
                <w:rFonts w:cs="Arial"/>
                <w:color w:val="000000"/>
                <w:szCs w:val="20"/>
              </w:rPr>
              <w:t xml:space="preserve"> - </w:t>
            </w:r>
            <w:r w:rsidR="0073317A" w:rsidRPr="00BE6AEE">
              <w:rPr>
                <w:rFonts w:cs="Arial"/>
                <w:color w:val="000000"/>
                <w:szCs w:val="20"/>
              </w:rPr>
              <w:t>s</w:t>
            </w:r>
            <w:r w:rsidR="0073317A" w:rsidRPr="0016115C">
              <w:rPr>
                <w:rFonts w:cs="Arial"/>
                <w:color w:val="000000"/>
                <w:szCs w:val="20"/>
              </w:rPr>
              <w:t>ervice provision</w:t>
            </w:r>
          </w:p>
        </w:tc>
        <w:tc>
          <w:tcPr>
            <w:tcW w:w="1276" w:type="dxa"/>
            <w:vAlign w:val="center"/>
          </w:tcPr>
          <w:p w14:paraId="1BA260F9" w14:textId="77777777" w:rsidR="00566C49" w:rsidRPr="00BE6AEE" w:rsidRDefault="00566C49" w:rsidP="00666D24">
            <w:pPr>
              <w:spacing w:before="0" w:after="0"/>
              <w:jc w:val="right"/>
              <w:rPr>
                <w:rFonts w:cs="Arial"/>
                <w:szCs w:val="20"/>
              </w:rPr>
            </w:pPr>
            <w:r w:rsidRPr="0016115C">
              <w:rPr>
                <w:rFonts w:cs="Arial"/>
                <w:color w:val="000000"/>
                <w:szCs w:val="20"/>
              </w:rPr>
              <w:t>07/01</w:t>
            </w:r>
          </w:p>
        </w:tc>
        <w:tc>
          <w:tcPr>
            <w:tcW w:w="1134" w:type="dxa"/>
            <w:vAlign w:val="center"/>
          </w:tcPr>
          <w:p w14:paraId="3F6EF4A4" w14:textId="77777777" w:rsidR="00566C49" w:rsidRPr="00BE6AEE" w:rsidRDefault="00566C49" w:rsidP="00666D24">
            <w:pPr>
              <w:spacing w:before="0" w:after="0"/>
              <w:jc w:val="right"/>
              <w:rPr>
                <w:rFonts w:cs="Arial"/>
                <w:szCs w:val="20"/>
              </w:rPr>
            </w:pPr>
            <w:r w:rsidRPr="0016115C">
              <w:rPr>
                <w:rFonts w:cs="Arial"/>
                <w:color w:val="000000"/>
                <w:szCs w:val="20"/>
              </w:rPr>
              <w:t>06/14</w:t>
            </w:r>
          </w:p>
        </w:tc>
        <w:tc>
          <w:tcPr>
            <w:tcW w:w="1275" w:type="dxa"/>
            <w:vAlign w:val="center"/>
          </w:tcPr>
          <w:p w14:paraId="1EAC1CA9" w14:textId="77777777" w:rsidR="00566C49" w:rsidRPr="0016115C" w:rsidRDefault="00566C49" w:rsidP="00666D24">
            <w:pPr>
              <w:spacing w:before="0" w:after="0"/>
              <w:jc w:val="right"/>
              <w:rPr>
                <w:rFonts w:cs="Arial"/>
                <w:color w:val="000000"/>
                <w:szCs w:val="20"/>
              </w:rPr>
            </w:pPr>
            <w:r w:rsidRPr="0016115C">
              <w:rPr>
                <w:rFonts w:cs="Arial"/>
                <w:color w:val="000000"/>
                <w:szCs w:val="20"/>
              </w:rPr>
              <w:t>176,258</w:t>
            </w:r>
          </w:p>
        </w:tc>
        <w:tc>
          <w:tcPr>
            <w:tcW w:w="1134" w:type="dxa"/>
            <w:vAlign w:val="center"/>
          </w:tcPr>
          <w:p w14:paraId="4BD43425" w14:textId="77777777" w:rsidR="00566C49" w:rsidRPr="0016115C" w:rsidRDefault="00566C49" w:rsidP="00666D24">
            <w:pPr>
              <w:spacing w:before="0" w:after="0"/>
              <w:jc w:val="right"/>
              <w:rPr>
                <w:rFonts w:cs="Arial"/>
                <w:color w:val="000000"/>
                <w:szCs w:val="20"/>
              </w:rPr>
            </w:pPr>
            <w:r w:rsidRPr="0016115C">
              <w:rPr>
                <w:rFonts w:cs="Arial"/>
                <w:color w:val="000000"/>
                <w:szCs w:val="20"/>
              </w:rPr>
              <w:t>10,525</w:t>
            </w:r>
          </w:p>
        </w:tc>
        <w:tc>
          <w:tcPr>
            <w:tcW w:w="1276" w:type="dxa"/>
            <w:vAlign w:val="center"/>
          </w:tcPr>
          <w:p w14:paraId="26E1447D"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8,751</w:t>
            </w:r>
          </w:p>
        </w:tc>
        <w:tc>
          <w:tcPr>
            <w:tcW w:w="1276" w:type="dxa"/>
            <w:vAlign w:val="center"/>
          </w:tcPr>
          <w:p w14:paraId="2B0D291B"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1,774</w:t>
            </w:r>
          </w:p>
        </w:tc>
      </w:tr>
      <w:tr w:rsidR="00666D24" w14:paraId="558650D8" w14:textId="77777777" w:rsidTr="0073317A">
        <w:trPr>
          <w:cantSplit/>
          <w:trHeight w:val="397"/>
        </w:trPr>
        <w:tc>
          <w:tcPr>
            <w:tcW w:w="5949" w:type="dxa"/>
            <w:vAlign w:val="center"/>
          </w:tcPr>
          <w:p w14:paraId="0D17DD08" w14:textId="77777777" w:rsidR="00566C49" w:rsidRPr="00BE6AEE" w:rsidRDefault="00566C49" w:rsidP="00666D24">
            <w:pPr>
              <w:spacing w:before="0" w:after="0"/>
              <w:rPr>
                <w:rFonts w:cs="Arial"/>
                <w:szCs w:val="20"/>
              </w:rPr>
            </w:pPr>
            <w:r w:rsidRPr="0016115C">
              <w:rPr>
                <w:rFonts w:cs="Arial"/>
                <w:color w:val="000000"/>
                <w:szCs w:val="20"/>
              </w:rPr>
              <w:t>All events file (all NACDC programs)</w:t>
            </w:r>
          </w:p>
        </w:tc>
        <w:tc>
          <w:tcPr>
            <w:tcW w:w="1276" w:type="dxa"/>
            <w:vAlign w:val="center"/>
          </w:tcPr>
          <w:p w14:paraId="678742DC" w14:textId="77777777" w:rsidR="00566C49" w:rsidRPr="00BE6AEE" w:rsidRDefault="00566C49" w:rsidP="00666D24">
            <w:pPr>
              <w:spacing w:before="0" w:after="0"/>
              <w:jc w:val="right"/>
              <w:rPr>
                <w:rFonts w:cs="Arial"/>
                <w:szCs w:val="20"/>
              </w:rPr>
            </w:pPr>
            <w:r w:rsidRPr="0016115C">
              <w:rPr>
                <w:rFonts w:cs="Arial"/>
                <w:color w:val="000000"/>
                <w:szCs w:val="20"/>
              </w:rPr>
              <w:t>05/97</w:t>
            </w:r>
          </w:p>
        </w:tc>
        <w:tc>
          <w:tcPr>
            <w:tcW w:w="1134" w:type="dxa"/>
            <w:vAlign w:val="center"/>
          </w:tcPr>
          <w:p w14:paraId="4B1CF2A6" w14:textId="77777777" w:rsidR="00566C49" w:rsidRPr="00BE6AEE" w:rsidRDefault="00566C49" w:rsidP="00666D24">
            <w:pPr>
              <w:spacing w:before="0" w:after="0"/>
              <w:jc w:val="right"/>
              <w:rPr>
                <w:rFonts w:cs="Arial"/>
                <w:szCs w:val="20"/>
              </w:rPr>
            </w:pPr>
            <w:r w:rsidRPr="0016115C">
              <w:rPr>
                <w:rFonts w:cs="Arial"/>
                <w:color w:val="000000"/>
                <w:szCs w:val="20"/>
              </w:rPr>
              <w:t>09/15</w:t>
            </w:r>
          </w:p>
        </w:tc>
        <w:tc>
          <w:tcPr>
            <w:tcW w:w="1275" w:type="dxa"/>
            <w:vAlign w:val="center"/>
          </w:tcPr>
          <w:p w14:paraId="3095A665" w14:textId="77777777" w:rsidR="00566C49" w:rsidRPr="0016115C" w:rsidRDefault="00566C49" w:rsidP="00666D24">
            <w:pPr>
              <w:spacing w:before="0" w:after="0"/>
              <w:jc w:val="right"/>
              <w:rPr>
                <w:rFonts w:cs="Arial"/>
                <w:color w:val="000000"/>
                <w:szCs w:val="20"/>
              </w:rPr>
            </w:pPr>
            <w:r w:rsidRPr="0016115C">
              <w:rPr>
                <w:rFonts w:cs="Arial"/>
                <w:color w:val="000000"/>
                <w:szCs w:val="20"/>
              </w:rPr>
              <w:t>77,602</w:t>
            </w:r>
          </w:p>
        </w:tc>
        <w:tc>
          <w:tcPr>
            <w:tcW w:w="1134" w:type="dxa"/>
            <w:vAlign w:val="center"/>
          </w:tcPr>
          <w:p w14:paraId="781D2D3B" w14:textId="77777777" w:rsidR="00566C49" w:rsidRPr="0016115C" w:rsidRDefault="00566C49" w:rsidP="00666D24">
            <w:pPr>
              <w:spacing w:before="0" w:after="0"/>
              <w:jc w:val="right"/>
              <w:rPr>
                <w:rFonts w:cs="Arial"/>
                <w:color w:val="000000"/>
                <w:szCs w:val="20"/>
              </w:rPr>
            </w:pPr>
            <w:r w:rsidRPr="0016115C">
              <w:rPr>
                <w:rFonts w:cs="Arial"/>
                <w:color w:val="000000"/>
                <w:szCs w:val="20"/>
              </w:rPr>
              <w:t>11,657</w:t>
            </w:r>
          </w:p>
        </w:tc>
        <w:tc>
          <w:tcPr>
            <w:tcW w:w="1276" w:type="dxa"/>
            <w:vAlign w:val="center"/>
          </w:tcPr>
          <w:p w14:paraId="125D27A6"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9,941</w:t>
            </w:r>
          </w:p>
        </w:tc>
        <w:tc>
          <w:tcPr>
            <w:tcW w:w="1276" w:type="dxa"/>
            <w:vAlign w:val="center"/>
          </w:tcPr>
          <w:p w14:paraId="1AC6BE7C"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1,716</w:t>
            </w:r>
          </w:p>
        </w:tc>
      </w:tr>
      <w:tr w:rsidR="00666D24" w14:paraId="71DF7452" w14:textId="77777777" w:rsidTr="0073317A">
        <w:trPr>
          <w:cantSplit/>
        </w:trPr>
        <w:tc>
          <w:tcPr>
            <w:tcW w:w="5949" w:type="dxa"/>
            <w:vAlign w:val="center"/>
          </w:tcPr>
          <w:p w14:paraId="1CD85858" w14:textId="77777777" w:rsidR="00566C49" w:rsidRPr="00BE6AEE" w:rsidRDefault="00566C49" w:rsidP="00666D24">
            <w:pPr>
              <w:spacing w:before="0" w:after="0"/>
              <w:rPr>
                <w:rFonts w:cs="Arial"/>
                <w:szCs w:val="20"/>
              </w:rPr>
            </w:pPr>
            <w:r w:rsidRPr="00BE6AEE">
              <w:rPr>
                <w:rFonts w:cs="Arial"/>
                <w:szCs w:val="20"/>
              </w:rPr>
              <w:t xml:space="preserve">DVA </w:t>
            </w:r>
            <w:r w:rsidRPr="0016115C">
              <w:rPr>
                <w:rFonts w:cs="Arial"/>
                <w:szCs w:val="20"/>
              </w:rPr>
              <w:t>Veterans’ Home Care - assessments</w:t>
            </w:r>
          </w:p>
        </w:tc>
        <w:tc>
          <w:tcPr>
            <w:tcW w:w="1276" w:type="dxa"/>
            <w:vAlign w:val="center"/>
          </w:tcPr>
          <w:p w14:paraId="32C1F4B2" w14:textId="77777777" w:rsidR="00566C49" w:rsidRPr="00BE6AEE" w:rsidRDefault="00566C49" w:rsidP="00666D24">
            <w:pPr>
              <w:spacing w:before="0" w:after="0"/>
              <w:jc w:val="right"/>
              <w:rPr>
                <w:rFonts w:cs="Arial"/>
                <w:szCs w:val="20"/>
              </w:rPr>
            </w:pPr>
            <w:r w:rsidRPr="0016115C">
              <w:rPr>
                <w:rFonts w:cs="Arial"/>
                <w:color w:val="000000"/>
                <w:szCs w:val="20"/>
              </w:rPr>
              <w:t>01/01</w:t>
            </w:r>
          </w:p>
        </w:tc>
        <w:tc>
          <w:tcPr>
            <w:tcW w:w="1134" w:type="dxa"/>
            <w:vAlign w:val="center"/>
          </w:tcPr>
          <w:p w14:paraId="55D52A81" w14:textId="77777777" w:rsidR="00566C49" w:rsidRPr="00BE6AEE" w:rsidRDefault="00566C49" w:rsidP="00666D24">
            <w:pPr>
              <w:spacing w:before="0" w:after="0"/>
              <w:jc w:val="right"/>
              <w:rPr>
                <w:rFonts w:cs="Arial"/>
                <w:szCs w:val="20"/>
              </w:rPr>
            </w:pPr>
            <w:r w:rsidRPr="0016115C">
              <w:rPr>
                <w:rFonts w:cs="Arial"/>
                <w:color w:val="000000"/>
                <w:szCs w:val="20"/>
              </w:rPr>
              <w:t>01/17</w:t>
            </w:r>
          </w:p>
        </w:tc>
        <w:tc>
          <w:tcPr>
            <w:tcW w:w="1275" w:type="dxa"/>
            <w:vAlign w:val="center"/>
          </w:tcPr>
          <w:p w14:paraId="6DCC6888" w14:textId="77777777" w:rsidR="00566C49" w:rsidRPr="0016115C" w:rsidRDefault="00566C49" w:rsidP="00666D24">
            <w:pPr>
              <w:spacing w:before="0" w:after="0"/>
              <w:jc w:val="right"/>
              <w:rPr>
                <w:rFonts w:cs="Arial"/>
                <w:color w:val="000000"/>
                <w:szCs w:val="20"/>
              </w:rPr>
            </w:pPr>
            <w:r w:rsidRPr="0016115C">
              <w:rPr>
                <w:rFonts w:cs="Arial"/>
                <w:color w:val="000000"/>
                <w:szCs w:val="20"/>
              </w:rPr>
              <w:t>23,671</w:t>
            </w:r>
          </w:p>
        </w:tc>
        <w:tc>
          <w:tcPr>
            <w:tcW w:w="1134" w:type="dxa"/>
            <w:vAlign w:val="center"/>
          </w:tcPr>
          <w:p w14:paraId="55D32928" w14:textId="77777777" w:rsidR="00566C49" w:rsidRPr="0016115C" w:rsidRDefault="00566C49" w:rsidP="00666D24">
            <w:pPr>
              <w:spacing w:before="0" w:after="0"/>
              <w:jc w:val="right"/>
              <w:rPr>
                <w:rFonts w:cs="Arial"/>
                <w:color w:val="000000"/>
                <w:szCs w:val="20"/>
              </w:rPr>
            </w:pPr>
            <w:r w:rsidRPr="0016115C">
              <w:rPr>
                <w:rFonts w:cs="Arial"/>
                <w:color w:val="000000"/>
                <w:szCs w:val="20"/>
              </w:rPr>
              <w:t>2,075</w:t>
            </w:r>
          </w:p>
        </w:tc>
        <w:tc>
          <w:tcPr>
            <w:tcW w:w="1276" w:type="dxa"/>
            <w:vAlign w:val="center"/>
          </w:tcPr>
          <w:p w14:paraId="20DED832"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2,046</w:t>
            </w:r>
          </w:p>
        </w:tc>
        <w:tc>
          <w:tcPr>
            <w:tcW w:w="1276" w:type="dxa"/>
            <w:vAlign w:val="center"/>
          </w:tcPr>
          <w:p w14:paraId="2018C8E3"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29</w:t>
            </w:r>
          </w:p>
        </w:tc>
      </w:tr>
      <w:tr w:rsidR="00666D24" w14:paraId="58B2D667" w14:textId="77777777" w:rsidTr="0073317A">
        <w:trPr>
          <w:cantSplit/>
        </w:trPr>
        <w:tc>
          <w:tcPr>
            <w:tcW w:w="5949" w:type="dxa"/>
            <w:vAlign w:val="center"/>
          </w:tcPr>
          <w:p w14:paraId="247E4F0C" w14:textId="77777777" w:rsidR="00566C49" w:rsidRPr="00A821BA" w:rsidRDefault="00566C49" w:rsidP="00666D24">
            <w:pPr>
              <w:spacing w:before="0" w:after="0"/>
              <w:rPr>
                <w:rFonts w:cs="Arial"/>
                <w:szCs w:val="20"/>
              </w:rPr>
            </w:pPr>
            <w:r w:rsidRPr="00BE6AEE">
              <w:rPr>
                <w:rFonts w:cs="Arial"/>
                <w:szCs w:val="20"/>
              </w:rPr>
              <w:t>DVA Veterans’ Home Care</w:t>
            </w:r>
            <w:r w:rsidRPr="00C842EF">
              <w:rPr>
                <w:rFonts w:cs="Arial"/>
                <w:szCs w:val="20"/>
              </w:rPr>
              <w:t xml:space="preserve"> - s</w:t>
            </w:r>
            <w:r w:rsidRPr="00A821BA">
              <w:rPr>
                <w:rFonts w:cs="Arial"/>
                <w:szCs w:val="20"/>
              </w:rPr>
              <w:t>ervice plans</w:t>
            </w:r>
          </w:p>
        </w:tc>
        <w:tc>
          <w:tcPr>
            <w:tcW w:w="1276" w:type="dxa"/>
            <w:vAlign w:val="center"/>
          </w:tcPr>
          <w:p w14:paraId="1CAB5082" w14:textId="77777777" w:rsidR="00566C49" w:rsidRPr="00BE6AEE" w:rsidRDefault="00566C49" w:rsidP="00666D24">
            <w:pPr>
              <w:spacing w:before="0" w:after="0"/>
              <w:jc w:val="right"/>
              <w:rPr>
                <w:rFonts w:cs="Arial"/>
                <w:szCs w:val="20"/>
              </w:rPr>
            </w:pPr>
            <w:r w:rsidRPr="0016115C">
              <w:rPr>
                <w:rFonts w:cs="Arial"/>
                <w:color w:val="000000"/>
                <w:szCs w:val="20"/>
              </w:rPr>
              <w:t>01/01</w:t>
            </w:r>
          </w:p>
        </w:tc>
        <w:tc>
          <w:tcPr>
            <w:tcW w:w="1134" w:type="dxa"/>
            <w:vAlign w:val="center"/>
          </w:tcPr>
          <w:p w14:paraId="733C5A33" w14:textId="77777777" w:rsidR="00566C49" w:rsidRPr="00BE6AEE" w:rsidRDefault="00566C49" w:rsidP="00666D24">
            <w:pPr>
              <w:spacing w:before="0" w:after="0"/>
              <w:jc w:val="right"/>
              <w:rPr>
                <w:rFonts w:cs="Arial"/>
                <w:szCs w:val="20"/>
              </w:rPr>
            </w:pPr>
            <w:r w:rsidRPr="0016115C">
              <w:rPr>
                <w:rFonts w:cs="Arial"/>
                <w:color w:val="000000"/>
                <w:szCs w:val="20"/>
              </w:rPr>
              <w:t>01/17</w:t>
            </w:r>
          </w:p>
        </w:tc>
        <w:tc>
          <w:tcPr>
            <w:tcW w:w="1275" w:type="dxa"/>
            <w:vAlign w:val="center"/>
          </w:tcPr>
          <w:p w14:paraId="6D5D4199" w14:textId="77777777" w:rsidR="00566C49" w:rsidRPr="0016115C" w:rsidRDefault="00566C49" w:rsidP="00666D24">
            <w:pPr>
              <w:spacing w:before="0" w:after="0"/>
              <w:jc w:val="right"/>
              <w:rPr>
                <w:rFonts w:cs="Arial"/>
                <w:color w:val="000000"/>
                <w:szCs w:val="20"/>
              </w:rPr>
            </w:pPr>
            <w:r w:rsidRPr="0016115C">
              <w:rPr>
                <w:rFonts w:cs="Arial"/>
                <w:color w:val="000000"/>
                <w:szCs w:val="20"/>
              </w:rPr>
              <w:t>26,484</w:t>
            </w:r>
          </w:p>
        </w:tc>
        <w:tc>
          <w:tcPr>
            <w:tcW w:w="1134" w:type="dxa"/>
            <w:vAlign w:val="center"/>
          </w:tcPr>
          <w:p w14:paraId="2DAA7A27" w14:textId="77777777" w:rsidR="00566C49" w:rsidRPr="0016115C" w:rsidRDefault="00566C49" w:rsidP="00666D24">
            <w:pPr>
              <w:spacing w:before="0" w:after="0"/>
              <w:jc w:val="right"/>
              <w:rPr>
                <w:rFonts w:cs="Arial"/>
                <w:color w:val="000000"/>
                <w:szCs w:val="20"/>
              </w:rPr>
            </w:pPr>
            <w:r w:rsidRPr="0016115C">
              <w:rPr>
                <w:rFonts w:cs="Arial"/>
                <w:color w:val="000000"/>
                <w:szCs w:val="20"/>
              </w:rPr>
              <w:t>2,021</w:t>
            </w:r>
          </w:p>
        </w:tc>
        <w:tc>
          <w:tcPr>
            <w:tcW w:w="1276" w:type="dxa"/>
            <w:vAlign w:val="center"/>
          </w:tcPr>
          <w:p w14:paraId="001CEF7B"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1,992</w:t>
            </w:r>
          </w:p>
        </w:tc>
        <w:tc>
          <w:tcPr>
            <w:tcW w:w="1276" w:type="dxa"/>
            <w:vAlign w:val="center"/>
          </w:tcPr>
          <w:p w14:paraId="711BF5D5"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29</w:t>
            </w:r>
          </w:p>
        </w:tc>
      </w:tr>
      <w:tr w:rsidR="00666D24" w14:paraId="6B04C780" w14:textId="77777777" w:rsidTr="0073317A">
        <w:trPr>
          <w:cantSplit/>
        </w:trPr>
        <w:tc>
          <w:tcPr>
            <w:tcW w:w="5949" w:type="dxa"/>
            <w:vAlign w:val="center"/>
          </w:tcPr>
          <w:p w14:paraId="5FD8168A" w14:textId="77777777" w:rsidR="00566C49" w:rsidRPr="00C842EF" w:rsidRDefault="00566C49" w:rsidP="00666D24">
            <w:pPr>
              <w:spacing w:before="0" w:after="0"/>
              <w:rPr>
                <w:rFonts w:cs="Arial"/>
                <w:szCs w:val="20"/>
              </w:rPr>
            </w:pPr>
            <w:r w:rsidRPr="00BE6AEE">
              <w:rPr>
                <w:rFonts w:cs="Arial"/>
                <w:szCs w:val="20"/>
              </w:rPr>
              <w:t xml:space="preserve">DVA </w:t>
            </w:r>
            <w:r w:rsidRPr="0016115C">
              <w:rPr>
                <w:rFonts w:cs="Arial"/>
                <w:szCs w:val="20"/>
              </w:rPr>
              <w:t>Community Nursing</w:t>
            </w:r>
            <w:r w:rsidRPr="00BE6AEE">
              <w:rPr>
                <w:rFonts w:cs="Arial"/>
                <w:szCs w:val="20"/>
              </w:rPr>
              <w:t xml:space="preserve"> - treatment accounts</w:t>
            </w:r>
          </w:p>
        </w:tc>
        <w:tc>
          <w:tcPr>
            <w:tcW w:w="1276" w:type="dxa"/>
            <w:vAlign w:val="center"/>
          </w:tcPr>
          <w:p w14:paraId="7FE5A643" w14:textId="77777777" w:rsidR="00566C49" w:rsidRPr="00BE6AEE" w:rsidRDefault="00566C49" w:rsidP="00666D24">
            <w:pPr>
              <w:spacing w:before="0" w:after="0"/>
              <w:jc w:val="right"/>
              <w:rPr>
                <w:rFonts w:cs="Arial"/>
                <w:szCs w:val="20"/>
              </w:rPr>
            </w:pPr>
            <w:r w:rsidRPr="0016115C">
              <w:rPr>
                <w:rFonts w:cs="Arial"/>
                <w:color w:val="000000"/>
                <w:szCs w:val="20"/>
              </w:rPr>
              <w:t>05/98</w:t>
            </w:r>
          </w:p>
        </w:tc>
        <w:tc>
          <w:tcPr>
            <w:tcW w:w="1134" w:type="dxa"/>
            <w:vAlign w:val="center"/>
          </w:tcPr>
          <w:p w14:paraId="28285B64" w14:textId="77777777" w:rsidR="00566C49" w:rsidRPr="00BE6AEE" w:rsidRDefault="00566C49" w:rsidP="00666D24">
            <w:pPr>
              <w:spacing w:before="0" w:after="0"/>
              <w:jc w:val="right"/>
              <w:rPr>
                <w:rFonts w:cs="Arial"/>
                <w:szCs w:val="20"/>
              </w:rPr>
            </w:pPr>
            <w:r w:rsidRPr="0016115C">
              <w:rPr>
                <w:rFonts w:cs="Arial"/>
                <w:color w:val="000000"/>
                <w:szCs w:val="20"/>
              </w:rPr>
              <w:t>08/17</w:t>
            </w:r>
          </w:p>
        </w:tc>
        <w:tc>
          <w:tcPr>
            <w:tcW w:w="1275" w:type="dxa"/>
            <w:vAlign w:val="center"/>
          </w:tcPr>
          <w:p w14:paraId="2F46D954" w14:textId="77777777" w:rsidR="00566C49" w:rsidRPr="0016115C" w:rsidRDefault="00566C49" w:rsidP="00666D24">
            <w:pPr>
              <w:spacing w:before="0" w:after="0"/>
              <w:jc w:val="right"/>
              <w:rPr>
                <w:rFonts w:cs="Arial"/>
                <w:color w:val="000000"/>
                <w:szCs w:val="20"/>
              </w:rPr>
            </w:pPr>
            <w:r w:rsidRPr="0016115C">
              <w:rPr>
                <w:rFonts w:cs="Arial"/>
                <w:color w:val="000000"/>
                <w:szCs w:val="20"/>
              </w:rPr>
              <w:t>40,609</w:t>
            </w:r>
          </w:p>
        </w:tc>
        <w:tc>
          <w:tcPr>
            <w:tcW w:w="1134" w:type="dxa"/>
            <w:vAlign w:val="center"/>
          </w:tcPr>
          <w:p w14:paraId="4C0C48BA" w14:textId="77777777" w:rsidR="00566C49" w:rsidRPr="0016115C" w:rsidRDefault="00566C49" w:rsidP="00666D24">
            <w:pPr>
              <w:spacing w:before="0" w:after="0"/>
              <w:jc w:val="right"/>
              <w:rPr>
                <w:rFonts w:cs="Arial"/>
                <w:color w:val="000000"/>
                <w:szCs w:val="20"/>
              </w:rPr>
            </w:pPr>
            <w:r w:rsidRPr="0016115C">
              <w:rPr>
                <w:rFonts w:cs="Arial"/>
                <w:color w:val="000000"/>
                <w:szCs w:val="20"/>
              </w:rPr>
              <w:t>1,662</w:t>
            </w:r>
          </w:p>
        </w:tc>
        <w:tc>
          <w:tcPr>
            <w:tcW w:w="1276" w:type="dxa"/>
            <w:vAlign w:val="center"/>
          </w:tcPr>
          <w:p w14:paraId="0E4EDFEA"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1,651</w:t>
            </w:r>
          </w:p>
        </w:tc>
        <w:tc>
          <w:tcPr>
            <w:tcW w:w="1276" w:type="dxa"/>
            <w:vAlign w:val="center"/>
          </w:tcPr>
          <w:p w14:paraId="02F0CD68" w14:textId="77777777" w:rsidR="00566C49" w:rsidRPr="0016115C" w:rsidRDefault="00566C49" w:rsidP="00666D24">
            <w:pPr>
              <w:spacing w:before="0" w:after="0"/>
              <w:ind w:left="-57" w:right="-57"/>
              <w:jc w:val="right"/>
              <w:rPr>
                <w:rFonts w:cs="Arial"/>
                <w:color w:val="000000"/>
                <w:szCs w:val="20"/>
              </w:rPr>
            </w:pPr>
            <w:r w:rsidRPr="0016115C">
              <w:rPr>
                <w:rFonts w:cs="Arial"/>
                <w:color w:val="000000"/>
                <w:szCs w:val="20"/>
              </w:rPr>
              <w:t>11</w:t>
            </w:r>
          </w:p>
        </w:tc>
      </w:tr>
    </w:tbl>
    <w:p w14:paraId="31666699" w14:textId="77777777" w:rsidR="00566C49" w:rsidRPr="00FE2092" w:rsidRDefault="00566C49" w:rsidP="00C75E16">
      <w:pPr>
        <w:spacing w:before="0" w:after="0"/>
      </w:pPr>
    </w:p>
    <w:p w14:paraId="407AD81E" w14:textId="70067A94" w:rsidR="00566C49" w:rsidRPr="00566C49" w:rsidRDefault="00566C49" w:rsidP="00694FCD">
      <w:pPr>
        <w:pStyle w:val="Heading3"/>
        <w:numPr>
          <w:ilvl w:val="2"/>
          <w:numId w:val="54"/>
        </w:numPr>
        <w:spacing w:line="240" w:lineRule="auto"/>
        <w:jc w:val="left"/>
      </w:pPr>
      <w:bookmarkStart w:id="749" w:name="_Toc56157323"/>
      <w:r w:rsidRPr="00566C49">
        <w:t>State and Territory collections</w:t>
      </w:r>
      <w:bookmarkEnd w:id="749"/>
    </w:p>
    <w:p w14:paraId="43C1DD40" w14:textId="022422CA" w:rsidR="00566C49" w:rsidRDefault="00566C49" w:rsidP="00C75E16">
      <w:pPr>
        <w:pStyle w:val="2012TechReportBodytext"/>
      </w:pPr>
      <w:r>
        <w:t>Current national linked data collections are listed in Table 5-4; coverage is shown in Table 5-5</w:t>
      </w:r>
      <w:r w:rsidR="00A90102">
        <w:t xml:space="preserve">. </w:t>
      </w:r>
      <w:r>
        <w:t>State-based collections are be updated approximately every two years. Probabilistic linkage is performed by designated Data Linkage Units for each jurisdiction, with data extracted by the relevant Department. Access to South Australian, Northern Territory, Tasmanian and Victorian collections is facilitated by the Population Health Research Network (approvals for other collections pre-date this facility). HREC and Data Custodian COVID-19 priorities have impacted timelines for some collections in 2020.</w:t>
      </w:r>
    </w:p>
    <w:p w14:paraId="40A63577" w14:textId="77777777" w:rsidR="00E802BC" w:rsidRDefault="00E802BC" w:rsidP="00566C49">
      <w:pPr>
        <w:pStyle w:val="BodyText"/>
        <w:rPr>
          <w:b/>
          <w:bCs/>
          <w:szCs w:val="20"/>
        </w:rPr>
      </w:pPr>
    </w:p>
    <w:p w14:paraId="4FF9B3F7" w14:textId="77777777" w:rsidR="00714823" w:rsidRDefault="00714823" w:rsidP="00714823">
      <w:pPr>
        <w:pStyle w:val="Caption"/>
      </w:pPr>
    </w:p>
    <w:p w14:paraId="67CD1CF2" w14:textId="77777777" w:rsidR="00714823" w:rsidRDefault="00714823" w:rsidP="00714823">
      <w:pPr>
        <w:pStyle w:val="Caption"/>
      </w:pPr>
    </w:p>
    <w:p w14:paraId="7F51BEBB" w14:textId="53B6B647" w:rsidR="00566C49" w:rsidRDefault="00714823" w:rsidP="00C75E16">
      <w:pPr>
        <w:pStyle w:val="Caption"/>
      </w:pPr>
      <w:bookmarkStart w:id="750" w:name="_Ref56154426"/>
      <w:bookmarkStart w:id="751" w:name="_Toc56156874"/>
      <w:bookmarkStart w:id="752" w:name="_Toc56167044"/>
      <w:r>
        <w:t xml:space="preserve">Table </w:t>
      </w:r>
      <w:fldSimple w:instr=" STYLEREF 1 \s ">
        <w:r w:rsidR="00DB02A4">
          <w:rPr>
            <w:noProof/>
          </w:rPr>
          <w:t>5</w:t>
        </w:r>
      </w:fldSimple>
      <w:r>
        <w:noBreakHyphen/>
      </w:r>
      <w:fldSimple w:instr=" SEQ Table \* ARABIC \s 1 ">
        <w:r w:rsidR="00DB02A4">
          <w:rPr>
            <w:noProof/>
          </w:rPr>
          <w:t>4</w:t>
        </w:r>
      </w:fldSimple>
      <w:bookmarkEnd w:id="750"/>
      <w:r>
        <w:t xml:space="preserve"> </w:t>
      </w:r>
      <w:r w:rsidR="00566C49">
        <w:t>ALSWH linked data holdings: State/Territory (</w:t>
      </w:r>
      <w:r w:rsidR="00573547">
        <w:t xml:space="preserve">at </w:t>
      </w:r>
      <w:r w:rsidR="00BC7A63">
        <w:t xml:space="preserve">31 October </w:t>
      </w:r>
      <w:r w:rsidR="00573547">
        <w:t>2020</w:t>
      </w:r>
      <w:r w:rsidR="00566C49">
        <w:t>)</w:t>
      </w:r>
      <w:bookmarkEnd w:id="751"/>
      <w:bookmarkEnd w:id="752"/>
    </w:p>
    <w:tbl>
      <w:tblPr>
        <w:tblStyle w:val="TableGrid"/>
        <w:tblW w:w="13178" w:type="dxa"/>
        <w:tblLook w:val="04A0" w:firstRow="1" w:lastRow="0" w:firstColumn="1" w:lastColumn="0" w:noHBand="0" w:noVBand="1"/>
      </w:tblPr>
      <w:tblGrid>
        <w:gridCol w:w="2830"/>
        <w:gridCol w:w="4253"/>
        <w:gridCol w:w="6095"/>
      </w:tblGrid>
      <w:tr w:rsidR="00566C49" w:rsidRPr="007C1AA8" w14:paraId="0543853A" w14:textId="77777777" w:rsidTr="00666D24">
        <w:trPr>
          <w:tblHeader/>
        </w:trPr>
        <w:tc>
          <w:tcPr>
            <w:tcW w:w="2830" w:type="dxa"/>
            <w:shd w:val="clear" w:color="auto" w:fill="E5DFEC" w:themeFill="accent4" w:themeFillTint="33"/>
            <w:vAlign w:val="center"/>
          </w:tcPr>
          <w:p w14:paraId="7E0F0E01" w14:textId="77777777" w:rsidR="00566C49" w:rsidRPr="0016115C" w:rsidRDefault="00566C49" w:rsidP="00666D24">
            <w:pPr>
              <w:spacing w:before="0" w:after="0"/>
              <w:rPr>
                <w:b/>
                <w:szCs w:val="20"/>
              </w:rPr>
            </w:pPr>
            <w:r w:rsidRPr="0016115C">
              <w:rPr>
                <w:b/>
                <w:szCs w:val="20"/>
              </w:rPr>
              <w:t>Data custodian</w:t>
            </w:r>
          </w:p>
        </w:tc>
        <w:tc>
          <w:tcPr>
            <w:tcW w:w="4253" w:type="dxa"/>
            <w:shd w:val="clear" w:color="auto" w:fill="E5DFEC" w:themeFill="accent4" w:themeFillTint="33"/>
            <w:vAlign w:val="center"/>
          </w:tcPr>
          <w:p w14:paraId="22994928" w14:textId="77777777" w:rsidR="00566C49" w:rsidRPr="0016115C" w:rsidRDefault="00566C49" w:rsidP="00666D24">
            <w:pPr>
              <w:spacing w:before="0" w:after="0"/>
              <w:rPr>
                <w:b/>
                <w:szCs w:val="20"/>
              </w:rPr>
            </w:pPr>
            <w:r w:rsidRPr="0016115C">
              <w:rPr>
                <w:b/>
                <w:szCs w:val="20"/>
              </w:rPr>
              <w:t>Data linkage unit</w:t>
            </w:r>
          </w:p>
        </w:tc>
        <w:tc>
          <w:tcPr>
            <w:tcW w:w="6095" w:type="dxa"/>
            <w:shd w:val="clear" w:color="auto" w:fill="E5DFEC" w:themeFill="accent4" w:themeFillTint="33"/>
            <w:vAlign w:val="center"/>
          </w:tcPr>
          <w:p w14:paraId="6D9842B1" w14:textId="77777777" w:rsidR="00566C49" w:rsidRPr="0016115C" w:rsidRDefault="00566C49" w:rsidP="00666D24">
            <w:pPr>
              <w:spacing w:before="0" w:after="0"/>
              <w:rPr>
                <w:b/>
                <w:szCs w:val="20"/>
              </w:rPr>
            </w:pPr>
            <w:r w:rsidRPr="0016115C">
              <w:rPr>
                <w:b/>
                <w:szCs w:val="20"/>
              </w:rPr>
              <w:t>Collection Name</w:t>
            </w:r>
          </w:p>
        </w:tc>
      </w:tr>
      <w:tr w:rsidR="00566C49" w14:paraId="25F1BFAB" w14:textId="77777777" w:rsidTr="00666D24">
        <w:tc>
          <w:tcPr>
            <w:tcW w:w="2830" w:type="dxa"/>
            <w:vMerge w:val="restart"/>
          </w:tcPr>
          <w:p w14:paraId="0A5ABE8B" w14:textId="77777777" w:rsidR="00566C49" w:rsidRPr="00C94F99" w:rsidRDefault="00566C49" w:rsidP="00666D24">
            <w:pPr>
              <w:spacing w:before="0" w:after="0"/>
              <w:rPr>
                <w:szCs w:val="20"/>
              </w:rPr>
            </w:pPr>
            <w:r w:rsidRPr="00C94F99">
              <w:rPr>
                <w:szCs w:val="20"/>
              </w:rPr>
              <w:t>ACT Health</w:t>
            </w:r>
          </w:p>
        </w:tc>
        <w:tc>
          <w:tcPr>
            <w:tcW w:w="4253" w:type="dxa"/>
            <w:vMerge w:val="restart"/>
          </w:tcPr>
          <w:p w14:paraId="564C7E03" w14:textId="77777777" w:rsidR="00566C49" w:rsidRPr="00FE2092" w:rsidRDefault="00566C49" w:rsidP="00666D24">
            <w:pPr>
              <w:spacing w:before="0" w:after="0"/>
              <w:rPr>
                <w:szCs w:val="20"/>
              </w:rPr>
            </w:pPr>
            <w:r w:rsidRPr="00FE2092">
              <w:rPr>
                <w:szCs w:val="20"/>
              </w:rPr>
              <w:t>Centre for Health Record Linkage (</w:t>
            </w:r>
            <w:proofErr w:type="spellStart"/>
            <w:r w:rsidRPr="00FE2092">
              <w:rPr>
                <w:szCs w:val="20"/>
              </w:rPr>
              <w:t>CHeReL</w:t>
            </w:r>
            <w:proofErr w:type="spellEnd"/>
            <w:r w:rsidRPr="00FE2092">
              <w:rPr>
                <w:szCs w:val="20"/>
              </w:rPr>
              <w:t>)</w:t>
            </w:r>
          </w:p>
        </w:tc>
        <w:tc>
          <w:tcPr>
            <w:tcW w:w="6095" w:type="dxa"/>
          </w:tcPr>
          <w:p w14:paraId="4F8B16AD"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ACT Admitted Patient Care</w:t>
            </w:r>
          </w:p>
        </w:tc>
      </w:tr>
      <w:tr w:rsidR="00566C49" w14:paraId="12C054BE" w14:textId="77777777" w:rsidTr="00666D24">
        <w:tc>
          <w:tcPr>
            <w:tcW w:w="2830" w:type="dxa"/>
            <w:vMerge/>
          </w:tcPr>
          <w:p w14:paraId="4652CE46" w14:textId="77777777" w:rsidR="00566C49" w:rsidRPr="00594540" w:rsidRDefault="00566C49" w:rsidP="00666D24">
            <w:pPr>
              <w:spacing w:before="0" w:after="0"/>
              <w:rPr>
                <w:szCs w:val="20"/>
              </w:rPr>
            </w:pPr>
          </w:p>
        </w:tc>
        <w:tc>
          <w:tcPr>
            <w:tcW w:w="4253" w:type="dxa"/>
            <w:vMerge/>
          </w:tcPr>
          <w:p w14:paraId="71C03462" w14:textId="77777777" w:rsidR="00566C49" w:rsidRPr="00594540" w:rsidRDefault="00566C49" w:rsidP="00666D24">
            <w:pPr>
              <w:spacing w:before="0" w:after="0"/>
              <w:rPr>
                <w:szCs w:val="20"/>
              </w:rPr>
            </w:pPr>
          </w:p>
        </w:tc>
        <w:tc>
          <w:tcPr>
            <w:tcW w:w="6095" w:type="dxa"/>
          </w:tcPr>
          <w:p w14:paraId="75A69573" w14:textId="77777777" w:rsidR="00566C49" w:rsidRPr="00594540" w:rsidRDefault="00566C49" w:rsidP="00503D34">
            <w:pPr>
              <w:pStyle w:val="ListParagraph"/>
              <w:numPr>
                <w:ilvl w:val="0"/>
                <w:numId w:val="55"/>
              </w:numPr>
              <w:spacing w:before="0" w:after="0"/>
              <w:ind w:left="170" w:hanging="170"/>
              <w:rPr>
                <w:szCs w:val="20"/>
              </w:rPr>
            </w:pPr>
            <w:r w:rsidRPr="00594540">
              <w:rPr>
                <w:szCs w:val="20"/>
              </w:rPr>
              <w:t>ACT Emergency Department Data Collection</w:t>
            </w:r>
          </w:p>
        </w:tc>
      </w:tr>
      <w:tr w:rsidR="00566C49" w14:paraId="23D8FA4E" w14:textId="77777777" w:rsidTr="00666D24">
        <w:tc>
          <w:tcPr>
            <w:tcW w:w="2830" w:type="dxa"/>
            <w:vMerge/>
          </w:tcPr>
          <w:p w14:paraId="777FA927" w14:textId="77777777" w:rsidR="00566C49" w:rsidRPr="00594540" w:rsidRDefault="00566C49" w:rsidP="00666D24">
            <w:pPr>
              <w:spacing w:before="0" w:after="0"/>
              <w:rPr>
                <w:szCs w:val="20"/>
              </w:rPr>
            </w:pPr>
          </w:p>
        </w:tc>
        <w:tc>
          <w:tcPr>
            <w:tcW w:w="4253" w:type="dxa"/>
            <w:vMerge/>
          </w:tcPr>
          <w:p w14:paraId="77893CD8" w14:textId="77777777" w:rsidR="00566C49" w:rsidRPr="00594540" w:rsidRDefault="00566C49" w:rsidP="00666D24">
            <w:pPr>
              <w:spacing w:before="0" w:after="0"/>
              <w:rPr>
                <w:szCs w:val="20"/>
              </w:rPr>
            </w:pPr>
          </w:p>
        </w:tc>
        <w:tc>
          <w:tcPr>
            <w:tcW w:w="6095" w:type="dxa"/>
          </w:tcPr>
          <w:p w14:paraId="66F01816" w14:textId="77777777" w:rsidR="00566C49" w:rsidRPr="00594540" w:rsidRDefault="00566C49" w:rsidP="00503D34">
            <w:pPr>
              <w:pStyle w:val="ListParagraph"/>
              <w:numPr>
                <w:ilvl w:val="0"/>
                <w:numId w:val="55"/>
              </w:numPr>
              <w:spacing w:before="0" w:after="0"/>
              <w:ind w:left="170" w:hanging="170"/>
              <w:rPr>
                <w:szCs w:val="20"/>
              </w:rPr>
            </w:pPr>
            <w:r w:rsidRPr="00594540">
              <w:rPr>
                <w:szCs w:val="20"/>
              </w:rPr>
              <w:t>ACT Perinatal Data Collection</w:t>
            </w:r>
          </w:p>
        </w:tc>
      </w:tr>
      <w:tr w:rsidR="00566C49" w14:paraId="1981CCD0" w14:textId="77777777" w:rsidTr="00666D24">
        <w:tc>
          <w:tcPr>
            <w:tcW w:w="2830" w:type="dxa"/>
            <w:vMerge w:val="restart"/>
          </w:tcPr>
          <w:p w14:paraId="560754E8" w14:textId="77777777" w:rsidR="00566C49" w:rsidRPr="00C94F99" w:rsidRDefault="00566C49" w:rsidP="00666D24">
            <w:pPr>
              <w:spacing w:before="0" w:after="0"/>
              <w:rPr>
                <w:szCs w:val="20"/>
              </w:rPr>
            </w:pPr>
            <w:r w:rsidRPr="00C94F99">
              <w:rPr>
                <w:szCs w:val="20"/>
              </w:rPr>
              <w:t>NSW Ministry of Health</w:t>
            </w:r>
          </w:p>
        </w:tc>
        <w:tc>
          <w:tcPr>
            <w:tcW w:w="4253" w:type="dxa"/>
            <w:vMerge w:val="restart"/>
          </w:tcPr>
          <w:p w14:paraId="72512890" w14:textId="77777777" w:rsidR="00566C49" w:rsidRPr="00FE2092" w:rsidRDefault="00566C49" w:rsidP="00666D24">
            <w:pPr>
              <w:spacing w:before="0" w:after="0"/>
              <w:rPr>
                <w:szCs w:val="20"/>
              </w:rPr>
            </w:pPr>
            <w:proofErr w:type="spellStart"/>
            <w:r w:rsidRPr="00FE2092">
              <w:rPr>
                <w:szCs w:val="20"/>
              </w:rPr>
              <w:t>CHeReL</w:t>
            </w:r>
            <w:proofErr w:type="spellEnd"/>
          </w:p>
        </w:tc>
        <w:tc>
          <w:tcPr>
            <w:tcW w:w="6095" w:type="dxa"/>
          </w:tcPr>
          <w:p w14:paraId="2E8E05D0" w14:textId="77777777" w:rsidR="00566C49" w:rsidRPr="00594540" w:rsidRDefault="00566C49" w:rsidP="00503D34">
            <w:pPr>
              <w:pStyle w:val="ListParagraph"/>
              <w:numPr>
                <w:ilvl w:val="0"/>
                <w:numId w:val="55"/>
              </w:numPr>
              <w:spacing w:before="0" w:after="0"/>
              <w:ind w:left="170" w:hanging="170"/>
              <w:rPr>
                <w:szCs w:val="20"/>
              </w:rPr>
            </w:pPr>
            <w:r w:rsidRPr="00A821BA">
              <w:rPr>
                <w:szCs w:val="20"/>
              </w:rPr>
              <w:t>NSW Admitted Patients Data Collection</w:t>
            </w:r>
          </w:p>
        </w:tc>
      </w:tr>
      <w:tr w:rsidR="00566C49" w14:paraId="088C1A8F" w14:textId="77777777" w:rsidTr="00666D24">
        <w:tc>
          <w:tcPr>
            <w:tcW w:w="2830" w:type="dxa"/>
            <w:vMerge/>
          </w:tcPr>
          <w:p w14:paraId="239B0FA5" w14:textId="77777777" w:rsidR="00566C49" w:rsidRPr="00594540" w:rsidRDefault="00566C49" w:rsidP="00666D24">
            <w:pPr>
              <w:spacing w:before="0" w:after="0"/>
              <w:rPr>
                <w:szCs w:val="20"/>
              </w:rPr>
            </w:pPr>
          </w:p>
        </w:tc>
        <w:tc>
          <w:tcPr>
            <w:tcW w:w="4253" w:type="dxa"/>
            <w:vMerge/>
          </w:tcPr>
          <w:p w14:paraId="0EB3FCBE" w14:textId="77777777" w:rsidR="00566C49" w:rsidRPr="00594540" w:rsidRDefault="00566C49" w:rsidP="00666D24">
            <w:pPr>
              <w:spacing w:before="0" w:after="0"/>
              <w:rPr>
                <w:szCs w:val="20"/>
              </w:rPr>
            </w:pPr>
          </w:p>
        </w:tc>
        <w:tc>
          <w:tcPr>
            <w:tcW w:w="6095" w:type="dxa"/>
          </w:tcPr>
          <w:p w14:paraId="29F3C9A9" w14:textId="77777777" w:rsidR="00566C49" w:rsidRPr="00594540" w:rsidRDefault="00566C49" w:rsidP="00503D34">
            <w:pPr>
              <w:pStyle w:val="ListParagraph"/>
              <w:numPr>
                <w:ilvl w:val="0"/>
                <w:numId w:val="55"/>
              </w:numPr>
              <w:spacing w:before="0" w:after="0"/>
              <w:ind w:left="170" w:hanging="170"/>
              <w:rPr>
                <w:szCs w:val="20"/>
              </w:rPr>
            </w:pPr>
            <w:r w:rsidRPr="00594540">
              <w:rPr>
                <w:szCs w:val="20"/>
              </w:rPr>
              <w:t>NSW Emergency Department Data Collection</w:t>
            </w:r>
          </w:p>
        </w:tc>
      </w:tr>
      <w:tr w:rsidR="00566C49" w14:paraId="59F5B415" w14:textId="77777777" w:rsidTr="00666D24">
        <w:tc>
          <w:tcPr>
            <w:tcW w:w="2830" w:type="dxa"/>
            <w:vMerge/>
          </w:tcPr>
          <w:p w14:paraId="01E3A257" w14:textId="77777777" w:rsidR="00566C49" w:rsidRPr="00594540" w:rsidRDefault="00566C49" w:rsidP="00666D24">
            <w:pPr>
              <w:spacing w:before="0" w:after="0"/>
              <w:rPr>
                <w:szCs w:val="20"/>
              </w:rPr>
            </w:pPr>
          </w:p>
        </w:tc>
        <w:tc>
          <w:tcPr>
            <w:tcW w:w="4253" w:type="dxa"/>
            <w:vMerge/>
          </w:tcPr>
          <w:p w14:paraId="14D79489" w14:textId="77777777" w:rsidR="00566C49" w:rsidRPr="00594540" w:rsidRDefault="00566C49" w:rsidP="00666D24">
            <w:pPr>
              <w:spacing w:before="0" w:after="0"/>
              <w:rPr>
                <w:szCs w:val="20"/>
              </w:rPr>
            </w:pPr>
          </w:p>
        </w:tc>
        <w:tc>
          <w:tcPr>
            <w:tcW w:w="6095" w:type="dxa"/>
          </w:tcPr>
          <w:p w14:paraId="2D6A16B4" w14:textId="77777777" w:rsidR="00566C49" w:rsidRPr="00594540" w:rsidRDefault="00566C49" w:rsidP="00503D34">
            <w:pPr>
              <w:pStyle w:val="ListParagraph"/>
              <w:numPr>
                <w:ilvl w:val="0"/>
                <w:numId w:val="55"/>
              </w:numPr>
              <w:spacing w:before="0" w:after="0"/>
              <w:ind w:left="170" w:hanging="170"/>
              <w:rPr>
                <w:szCs w:val="20"/>
              </w:rPr>
            </w:pPr>
            <w:r w:rsidRPr="00594540">
              <w:rPr>
                <w:szCs w:val="20"/>
              </w:rPr>
              <w:t>NSW Perinatal Data Collection</w:t>
            </w:r>
          </w:p>
        </w:tc>
      </w:tr>
      <w:tr w:rsidR="00566C49" w14:paraId="33AB9A54" w14:textId="77777777" w:rsidTr="00666D24">
        <w:tc>
          <w:tcPr>
            <w:tcW w:w="2830" w:type="dxa"/>
            <w:vMerge w:val="restart"/>
          </w:tcPr>
          <w:p w14:paraId="420A686A" w14:textId="77777777" w:rsidR="00566C49" w:rsidRPr="00C94F99" w:rsidRDefault="00566C49" w:rsidP="00666D24">
            <w:pPr>
              <w:spacing w:before="0" w:after="0"/>
              <w:rPr>
                <w:szCs w:val="20"/>
              </w:rPr>
            </w:pPr>
            <w:r w:rsidRPr="00C94F99">
              <w:rPr>
                <w:szCs w:val="20"/>
              </w:rPr>
              <w:t>Queensland Health</w:t>
            </w:r>
          </w:p>
        </w:tc>
        <w:tc>
          <w:tcPr>
            <w:tcW w:w="4253" w:type="dxa"/>
            <w:vMerge w:val="restart"/>
          </w:tcPr>
          <w:p w14:paraId="24547BBB" w14:textId="77777777" w:rsidR="00566C49" w:rsidRPr="00FE2092" w:rsidRDefault="00566C49" w:rsidP="00666D24">
            <w:pPr>
              <w:spacing w:before="0" w:after="0"/>
              <w:rPr>
                <w:szCs w:val="20"/>
              </w:rPr>
            </w:pPr>
            <w:r w:rsidRPr="00FE2092">
              <w:rPr>
                <w:szCs w:val="20"/>
              </w:rPr>
              <w:t>Statistical Services Branch</w:t>
            </w:r>
          </w:p>
        </w:tc>
        <w:tc>
          <w:tcPr>
            <w:tcW w:w="6095" w:type="dxa"/>
          </w:tcPr>
          <w:p w14:paraId="581B8AE0" w14:textId="77777777" w:rsidR="00566C49" w:rsidRPr="00594540" w:rsidRDefault="00566C49" w:rsidP="00503D34">
            <w:pPr>
              <w:pStyle w:val="ListParagraph"/>
              <w:numPr>
                <w:ilvl w:val="0"/>
                <w:numId w:val="55"/>
              </w:numPr>
              <w:spacing w:before="0" w:after="0"/>
              <w:ind w:left="170" w:hanging="170"/>
              <w:rPr>
                <w:szCs w:val="20"/>
              </w:rPr>
            </w:pPr>
            <w:r w:rsidRPr="00A821BA">
              <w:rPr>
                <w:szCs w:val="20"/>
              </w:rPr>
              <w:t>Queensland Hospital Admitted Patient Data Collection</w:t>
            </w:r>
          </w:p>
        </w:tc>
      </w:tr>
      <w:tr w:rsidR="00566C49" w14:paraId="4786F32D" w14:textId="77777777" w:rsidTr="00666D24">
        <w:tc>
          <w:tcPr>
            <w:tcW w:w="2830" w:type="dxa"/>
            <w:vMerge/>
          </w:tcPr>
          <w:p w14:paraId="594C5205" w14:textId="77777777" w:rsidR="00566C49" w:rsidRPr="00594540" w:rsidRDefault="00566C49" w:rsidP="00666D24">
            <w:pPr>
              <w:spacing w:before="0" w:after="0"/>
              <w:rPr>
                <w:szCs w:val="20"/>
              </w:rPr>
            </w:pPr>
          </w:p>
        </w:tc>
        <w:tc>
          <w:tcPr>
            <w:tcW w:w="4253" w:type="dxa"/>
            <w:vMerge/>
          </w:tcPr>
          <w:p w14:paraId="5FF36AEC" w14:textId="77777777" w:rsidR="00566C49" w:rsidRPr="00594540" w:rsidRDefault="00566C49" w:rsidP="00666D24">
            <w:pPr>
              <w:spacing w:before="0" w:after="0"/>
              <w:rPr>
                <w:szCs w:val="20"/>
              </w:rPr>
            </w:pPr>
          </w:p>
        </w:tc>
        <w:tc>
          <w:tcPr>
            <w:tcW w:w="6095" w:type="dxa"/>
          </w:tcPr>
          <w:p w14:paraId="1859C929" w14:textId="77777777" w:rsidR="00566C49" w:rsidRPr="00594540" w:rsidRDefault="00566C49" w:rsidP="00503D34">
            <w:pPr>
              <w:pStyle w:val="ListParagraph"/>
              <w:numPr>
                <w:ilvl w:val="0"/>
                <w:numId w:val="55"/>
              </w:numPr>
              <w:spacing w:before="0" w:after="0"/>
              <w:ind w:left="170" w:hanging="170"/>
              <w:rPr>
                <w:szCs w:val="20"/>
              </w:rPr>
            </w:pPr>
            <w:r w:rsidRPr="00594540">
              <w:rPr>
                <w:szCs w:val="20"/>
              </w:rPr>
              <w:t>Queensland Emergency Department Collection</w:t>
            </w:r>
          </w:p>
        </w:tc>
      </w:tr>
      <w:tr w:rsidR="00566C49" w14:paraId="14B512B6" w14:textId="77777777" w:rsidTr="00666D24">
        <w:tc>
          <w:tcPr>
            <w:tcW w:w="2830" w:type="dxa"/>
            <w:vMerge/>
          </w:tcPr>
          <w:p w14:paraId="1F2BD18D" w14:textId="77777777" w:rsidR="00566C49" w:rsidRPr="00594540" w:rsidRDefault="00566C49" w:rsidP="00666D24">
            <w:pPr>
              <w:spacing w:before="0" w:after="0"/>
              <w:rPr>
                <w:szCs w:val="20"/>
              </w:rPr>
            </w:pPr>
          </w:p>
        </w:tc>
        <w:tc>
          <w:tcPr>
            <w:tcW w:w="4253" w:type="dxa"/>
            <w:vMerge/>
          </w:tcPr>
          <w:p w14:paraId="6F12DDA5" w14:textId="77777777" w:rsidR="00566C49" w:rsidRPr="00594540" w:rsidRDefault="00566C49" w:rsidP="00666D24">
            <w:pPr>
              <w:spacing w:before="0" w:after="0"/>
              <w:rPr>
                <w:szCs w:val="20"/>
              </w:rPr>
            </w:pPr>
          </w:p>
        </w:tc>
        <w:tc>
          <w:tcPr>
            <w:tcW w:w="6095" w:type="dxa"/>
          </w:tcPr>
          <w:p w14:paraId="41CDF176" w14:textId="77777777" w:rsidR="00566C49" w:rsidRPr="00594540" w:rsidRDefault="00566C49" w:rsidP="00503D34">
            <w:pPr>
              <w:pStyle w:val="ListParagraph"/>
              <w:numPr>
                <w:ilvl w:val="0"/>
                <w:numId w:val="55"/>
              </w:numPr>
              <w:spacing w:before="0" w:after="0"/>
              <w:ind w:left="170" w:hanging="170"/>
              <w:rPr>
                <w:szCs w:val="20"/>
              </w:rPr>
            </w:pPr>
            <w:r w:rsidRPr="00594540">
              <w:rPr>
                <w:szCs w:val="20"/>
              </w:rPr>
              <w:t>Queensland Perinatal Data Collection</w:t>
            </w:r>
          </w:p>
        </w:tc>
      </w:tr>
      <w:tr w:rsidR="00566C49" w14:paraId="63E53F2B" w14:textId="77777777" w:rsidTr="00666D24">
        <w:tc>
          <w:tcPr>
            <w:tcW w:w="2830" w:type="dxa"/>
            <w:vMerge w:val="restart"/>
          </w:tcPr>
          <w:p w14:paraId="019B979A" w14:textId="77777777" w:rsidR="00566C49" w:rsidRPr="0016115C" w:rsidRDefault="00566C49" w:rsidP="00666D24">
            <w:pPr>
              <w:spacing w:before="0" w:after="0"/>
              <w:rPr>
                <w:szCs w:val="20"/>
                <w:highlight w:val="yellow"/>
              </w:rPr>
            </w:pPr>
            <w:r w:rsidRPr="00EE57B1">
              <w:rPr>
                <w:szCs w:val="20"/>
              </w:rPr>
              <w:t>SA Department for Health and Wellbeing</w:t>
            </w:r>
          </w:p>
        </w:tc>
        <w:tc>
          <w:tcPr>
            <w:tcW w:w="4253" w:type="dxa"/>
            <w:vMerge w:val="restart"/>
          </w:tcPr>
          <w:p w14:paraId="4913AD5C" w14:textId="77777777" w:rsidR="00566C49" w:rsidRPr="00F44CE2" w:rsidRDefault="00566C49" w:rsidP="00666D24">
            <w:pPr>
              <w:spacing w:before="0" w:after="0"/>
              <w:rPr>
                <w:szCs w:val="20"/>
              </w:rPr>
            </w:pPr>
            <w:r>
              <w:rPr>
                <w:szCs w:val="20"/>
              </w:rPr>
              <w:t>SA NT Datalink</w:t>
            </w:r>
          </w:p>
        </w:tc>
        <w:tc>
          <w:tcPr>
            <w:tcW w:w="6095" w:type="dxa"/>
          </w:tcPr>
          <w:p w14:paraId="12EE8807"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SA Public Hospital Separations</w:t>
            </w:r>
          </w:p>
        </w:tc>
      </w:tr>
      <w:tr w:rsidR="00566C49" w14:paraId="5CCDB28B" w14:textId="77777777" w:rsidTr="00666D24">
        <w:tc>
          <w:tcPr>
            <w:tcW w:w="2830" w:type="dxa"/>
            <w:vMerge/>
          </w:tcPr>
          <w:p w14:paraId="6CB55186" w14:textId="77777777" w:rsidR="00566C49" w:rsidRPr="00F44CE2" w:rsidRDefault="00566C49" w:rsidP="00666D24">
            <w:pPr>
              <w:spacing w:before="0" w:after="0"/>
              <w:rPr>
                <w:szCs w:val="20"/>
              </w:rPr>
            </w:pPr>
          </w:p>
        </w:tc>
        <w:tc>
          <w:tcPr>
            <w:tcW w:w="4253" w:type="dxa"/>
            <w:vMerge/>
          </w:tcPr>
          <w:p w14:paraId="03057A05" w14:textId="77777777" w:rsidR="00566C49" w:rsidRPr="00F44CE2" w:rsidRDefault="00566C49" w:rsidP="00666D24">
            <w:pPr>
              <w:spacing w:before="0" w:after="0"/>
              <w:rPr>
                <w:szCs w:val="20"/>
              </w:rPr>
            </w:pPr>
          </w:p>
        </w:tc>
        <w:tc>
          <w:tcPr>
            <w:tcW w:w="6095" w:type="dxa"/>
          </w:tcPr>
          <w:p w14:paraId="0426BA82" w14:textId="77777777" w:rsidR="00566C49" w:rsidRPr="00594540" w:rsidRDefault="00566C49" w:rsidP="00503D34">
            <w:pPr>
              <w:pStyle w:val="ListParagraph"/>
              <w:numPr>
                <w:ilvl w:val="0"/>
                <w:numId w:val="55"/>
              </w:numPr>
              <w:spacing w:before="0" w:after="0"/>
              <w:ind w:left="170" w:hanging="170"/>
              <w:rPr>
                <w:szCs w:val="20"/>
              </w:rPr>
            </w:pPr>
            <w:r w:rsidRPr="00A821BA">
              <w:rPr>
                <w:szCs w:val="20"/>
              </w:rPr>
              <w:t>SA Public Hospital Emergency Department Data Collection</w:t>
            </w:r>
          </w:p>
        </w:tc>
      </w:tr>
      <w:tr w:rsidR="00566C49" w14:paraId="13584994" w14:textId="77777777" w:rsidTr="00666D24">
        <w:tc>
          <w:tcPr>
            <w:tcW w:w="2830" w:type="dxa"/>
            <w:vMerge/>
          </w:tcPr>
          <w:p w14:paraId="5A475A7F" w14:textId="77777777" w:rsidR="00566C49" w:rsidRPr="00F44CE2" w:rsidRDefault="00566C49" w:rsidP="00666D24">
            <w:pPr>
              <w:spacing w:before="0" w:after="0"/>
              <w:rPr>
                <w:szCs w:val="20"/>
              </w:rPr>
            </w:pPr>
          </w:p>
        </w:tc>
        <w:tc>
          <w:tcPr>
            <w:tcW w:w="4253" w:type="dxa"/>
            <w:vMerge/>
          </w:tcPr>
          <w:p w14:paraId="7E67AD26" w14:textId="77777777" w:rsidR="00566C49" w:rsidRPr="00F44CE2" w:rsidRDefault="00566C49" w:rsidP="00666D24">
            <w:pPr>
              <w:spacing w:before="0" w:after="0"/>
              <w:rPr>
                <w:szCs w:val="20"/>
              </w:rPr>
            </w:pPr>
          </w:p>
        </w:tc>
        <w:tc>
          <w:tcPr>
            <w:tcW w:w="6095" w:type="dxa"/>
          </w:tcPr>
          <w:p w14:paraId="6A6A8409"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SA Perinatal Statistics Data Collection</w:t>
            </w:r>
          </w:p>
        </w:tc>
      </w:tr>
      <w:tr w:rsidR="00566C49" w14:paraId="5D8B7E4B" w14:textId="77777777" w:rsidTr="00666D24">
        <w:tc>
          <w:tcPr>
            <w:tcW w:w="2830" w:type="dxa"/>
            <w:vMerge w:val="restart"/>
          </w:tcPr>
          <w:p w14:paraId="3D0B735B" w14:textId="77777777" w:rsidR="00566C49" w:rsidRPr="00F44CE2" w:rsidRDefault="00566C49" w:rsidP="00666D24">
            <w:pPr>
              <w:spacing w:before="0" w:after="0"/>
              <w:rPr>
                <w:szCs w:val="20"/>
                <w:highlight w:val="yellow"/>
              </w:rPr>
            </w:pPr>
            <w:r w:rsidRPr="001624FC">
              <w:rPr>
                <w:szCs w:val="20"/>
              </w:rPr>
              <w:t>Northern Territory Department of Health</w:t>
            </w:r>
          </w:p>
        </w:tc>
        <w:tc>
          <w:tcPr>
            <w:tcW w:w="4253" w:type="dxa"/>
            <w:vMerge w:val="restart"/>
          </w:tcPr>
          <w:p w14:paraId="7B55338F" w14:textId="77777777" w:rsidR="00566C49" w:rsidRPr="00F44CE2" w:rsidRDefault="00566C49" w:rsidP="00666D24">
            <w:pPr>
              <w:spacing w:before="0" w:after="0"/>
              <w:rPr>
                <w:szCs w:val="20"/>
              </w:rPr>
            </w:pPr>
            <w:r>
              <w:rPr>
                <w:szCs w:val="20"/>
              </w:rPr>
              <w:t>SA NT Datalink</w:t>
            </w:r>
          </w:p>
        </w:tc>
        <w:tc>
          <w:tcPr>
            <w:tcW w:w="6095" w:type="dxa"/>
          </w:tcPr>
          <w:p w14:paraId="0EA7FC6C"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NT Public Hospital Inpatient Activity</w:t>
            </w:r>
          </w:p>
        </w:tc>
      </w:tr>
      <w:tr w:rsidR="00566C49" w14:paraId="3D23E809" w14:textId="77777777" w:rsidTr="00666D24">
        <w:tc>
          <w:tcPr>
            <w:tcW w:w="2830" w:type="dxa"/>
            <w:vMerge/>
          </w:tcPr>
          <w:p w14:paraId="4B78F2E4" w14:textId="77777777" w:rsidR="00566C49" w:rsidRPr="00F44CE2" w:rsidRDefault="00566C49" w:rsidP="00666D24">
            <w:pPr>
              <w:spacing w:before="0" w:after="0"/>
              <w:rPr>
                <w:szCs w:val="20"/>
              </w:rPr>
            </w:pPr>
          </w:p>
        </w:tc>
        <w:tc>
          <w:tcPr>
            <w:tcW w:w="4253" w:type="dxa"/>
            <w:vMerge/>
          </w:tcPr>
          <w:p w14:paraId="7A0AE107" w14:textId="77777777" w:rsidR="00566C49" w:rsidRPr="00F44CE2" w:rsidRDefault="00566C49" w:rsidP="00666D24">
            <w:pPr>
              <w:spacing w:before="0" w:after="0"/>
              <w:rPr>
                <w:szCs w:val="20"/>
              </w:rPr>
            </w:pPr>
          </w:p>
        </w:tc>
        <w:tc>
          <w:tcPr>
            <w:tcW w:w="6095" w:type="dxa"/>
          </w:tcPr>
          <w:p w14:paraId="0E67BF55"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NT Public Hospital Emergency Department Data Collection</w:t>
            </w:r>
          </w:p>
        </w:tc>
      </w:tr>
      <w:tr w:rsidR="00566C49" w14:paraId="3AE5AAD6" w14:textId="77777777" w:rsidTr="00666D24">
        <w:tc>
          <w:tcPr>
            <w:tcW w:w="2830" w:type="dxa"/>
            <w:vMerge/>
          </w:tcPr>
          <w:p w14:paraId="2589780A" w14:textId="77777777" w:rsidR="00566C49" w:rsidRPr="00F44CE2" w:rsidRDefault="00566C49" w:rsidP="00666D24">
            <w:pPr>
              <w:spacing w:before="0" w:after="0"/>
              <w:rPr>
                <w:szCs w:val="20"/>
              </w:rPr>
            </w:pPr>
          </w:p>
        </w:tc>
        <w:tc>
          <w:tcPr>
            <w:tcW w:w="4253" w:type="dxa"/>
            <w:vMerge/>
          </w:tcPr>
          <w:p w14:paraId="25CED826" w14:textId="77777777" w:rsidR="00566C49" w:rsidRPr="00F44CE2" w:rsidRDefault="00566C49" w:rsidP="00666D24">
            <w:pPr>
              <w:spacing w:before="0" w:after="0"/>
              <w:rPr>
                <w:szCs w:val="20"/>
              </w:rPr>
            </w:pPr>
          </w:p>
        </w:tc>
        <w:tc>
          <w:tcPr>
            <w:tcW w:w="6095" w:type="dxa"/>
          </w:tcPr>
          <w:p w14:paraId="0B46EC58"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NT Perinatal Trends Data Collection</w:t>
            </w:r>
          </w:p>
        </w:tc>
      </w:tr>
      <w:tr w:rsidR="00566C49" w14:paraId="5FB238DB" w14:textId="77777777" w:rsidTr="00666D24">
        <w:tc>
          <w:tcPr>
            <w:tcW w:w="2830" w:type="dxa"/>
            <w:vMerge w:val="restart"/>
          </w:tcPr>
          <w:p w14:paraId="17D7966E" w14:textId="77777777" w:rsidR="00566C49" w:rsidRPr="00F44CE2" w:rsidRDefault="00566C49" w:rsidP="00666D24">
            <w:pPr>
              <w:spacing w:before="0" w:after="0"/>
              <w:rPr>
                <w:szCs w:val="20"/>
                <w:highlight w:val="yellow"/>
              </w:rPr>
            </w:pPr>
            <w:r w:rsidRPr="00745136">
              <w:rPr>
                <w:szCs w:val="20"/>
              </w:rPr>
              <w:t>Department of Health Tasmania</w:t>
            </w:r>
          </w:p>
        </w:tc>
        <w:tc>
          <w:tcPr>
            <w:tcW w:w="4253" w:type="dxa"/>
            <w:vMerge w:val="restart"/>
          </w:tcPr>
          <w:p w14:paraId="44B2C6C3" w14:textId="77777777" w:rsidR="00566C49" w:rsidRPr="00F44CE2" w:rsidRDefault="00566C49" w:rsidP="00666D24">
            <w:pPr>
              <w:spacing w:before="0" w:after="0"/>
              <w:rPr>
                <w:szCs w:val="20"/>
              </w:rPr>
            </w:pPr>
            <w:r>
              <w:rPr>
                <w:szCs w:val="20"/>
              </w:rPr>
              <w:t>Tasmanian Data Linkage Unit (TDLU)</w:t>
            </w:r>
          </w:p>
        </w:tc>
        <w:tc>
          <w:tcPr>
            <w:tcW w:w="6095" w:type="dxa"/>
          </w:tcPr>
          <w:p w14:paraId="198007A6"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 xml:space="preserve">Tasmanian Public Hospital Admitted Patient Episodes </w:t>
            </w:r>
          </w:p>
        </w:tc>
      </w:tr>
      <w:tr w:rsidR="00566C49" w14:paraId="6AC6AC63" w14:textId="77777777" w:rsidTr="00666D24">
        <w:tc>
          <w:tcPr>
            <w:tcW w:w="2830" w:type="dxa"/>
            <w:vMerge/>
          </w:tcPr>
          <w:p w14:paraId="533C0352" w14:textId="77777777" w:rsidR="00566C49" w:rsidRPr="00F44CE2" w:rsidRDefault="00566C49" w:rsidP="00666D24">
            <w:pPr>
              <w:spacing w:before="0" w:after="0"/>
              <w:rPr>
                <w:szCs w:val="20"/>
              </w:rPr>
            </w:pPr>
          </w:p>
        </w:tc>
        <w:tc>
          <w:tcPr>
            <w:tcW w:w="4253" w:type="dxa"/>
            <w:vMerge/>
          </w:tcPr>
          <w:p w14:paraId="405851DB" w14:textId="77777777" w:rsidR="00566C49" w:rsidRPr="00F44CE2" w:rsidRDefault="00566C49" w:rsidP="00666D24">
            <w:pPr>
              <w:spacing w:before="0" w:after="0"/>
              <w:rPr>
                <w:szCs w:val="20"/>
              </w:rPr>
            </w:pPr>
          </w:p>
        </w:tc>
        <w:tc>
          <w:tcPr>
            <w:tcW w:w="6095" w:type="dxa"/>
          </w:tcPr>
          <w:p w14:paraId="17491C12"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Tasmanian Emergency Department Presentations</w:t>
            </w:r>
          </w:p>
        </w:tc>
      </w:tr>
      <w:tr w:rsidR="00566C49" w14:paraId="4D6615C8" w14:textId="77777777" w:rsidTr="00666D24">
        <w:tc>
          <w:tcPr>
            <w:tcW w:w="2830" w:type="dxa"/>
            <w:vMerge/>
          </w:tcPr>
          <w:p w14:paraId="62D0479A" w14:textId="77777777" w:rsidR="00566C49" w:rsidRPr="00F44CE2" w:rsidRDefault="00566C49" w:rsidP="00666D24">
            <w:pPr>
              <w:spacing w:before="0" w:after="0"/>
              <w:rPr>
                <w:szCs w:val="20"/>
              </w:rPr>
            </w:pPr>
          </w:p>
        </w:tc>
        <w:tc>
          <w:tcPr>
            <w:tcW w:w="4253" w:type="dxa"/>
            <w:vMerge/>
          </w:tcPr>
          <w:p w14:paraId="6B57BFAD" w14:textId="77777777" w:rsidR="00566C49" w:rsidRPr="00F44CE2" w:rsidRDefault="00566C49" w:rsidP="00666D24">
            <w:pPr>
              <w:spacing w:before="0" w:after="0"/>
              <w:rPr>
                <w:szCs w:val="20"/>
              </w:rPr>
            </w:pPr>
          </w:p>
        </w:tc>
        <w:tc>
          <w:tcPr>
            <w:tcW w:w="6095" w:type="dxa"/>
          </w:tcPr>
          <w:p w14:paraId="20613CCC"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Tasmanian Perinatal Data Collection</w:t>
            </w:r>
          </w:p>
        </w:tc>
      </w:tr>
      <w:tr w:rsidR="00566C49" w14:paraId="62AB20D2" w14:textId="77777777" w:rsidTr="00666D24">
        <w:tc>
          <w:tcPr>
            <w:tcW w:w="2830" w:type="dxa"/>
            <w:vMerge w:val="restart"/>
          </w:tcPr>
          <w:p w14:paraId="605E71EC" w14:textId="77777777" w:rsidR="00566C49" w:rsidRPr="00F44CE2" w:rsidRDefault="00566C49" w:rsidP="00666D24">
            <w:pPr>
              <w:spacing w:before="0" w:after="0"/>
              <w:rPr>
                <w:szCs w:val="20"/>
                <w:highlight w:val="yellow"/>
              </w:rPr>
            </w:pPr>
            <w:r w:rsidRPr="00471631">
              <w:rPr>
                <w:szCs w:val="20"/>
              </w:rPr>
              <w:t>Department of Health and Human Services Victoria</w:t>
            </w:r>
          </w:p>
        </w:tc>
        <w:tc>
          <w:tcPr>
            <w:tcW w:w="4253" w:type="dxa"/>
            <w:vMerge w:val="restart"/>
          </w:tcPr>
          <w:p w14:paraId="22454387" w14:textId="77777777" w:rsidR="00566C49" w:rsidRPr="00F44CE2" w:rsidRDefault="00566C49" w:rsidP="00666D24">
            <w:pPr>
              <w:spacing w:before="0" w:after="0"/>
              <w:rPr>
                <w:szCs w:val="20"/>
              </w:rPr>
            </w:pPr>
            <w:r>
              <w:rPr>
                <w:szCs w:val="20"/>
              </w:rPr>
              <w:t>Centre for Data Linkage Victoria (CVDL)</w:t>
            </w:r>
          </w:p>
        </w:tc>
        <w:tc>
          <w:tcPr>
            <w:tcW w:w="6095" w:type="dxa"/>
          </w:tcPr>
          <w:p w14:paraId="563C4EE2" w14:textId="5F6AFACC" w:rsidR="00566C49" w:rsidRPr="00A821BA" w:rsidRDefault="00566C49" w:rsidP="00503D34">
            <w:pPr>
              <w:pStyle w:val="ListParagraph"/>
              <w:numPr>
                <w:ilvl w:val="0"/>
                <w:numId w:val="55"/>
              </w:numPr>
              <w:spacing w:before="0" w:after="0"/>
              <w:ind w:left="170" w:hanging="170"/>
              <w:rPr>
                <w:szCs w:val="20"/>
              </w:rPr>
            </w:pPr>
            <w:r w:rsidRPr="00A821BA">
              <w:rPr>
                <w:szCs w:val="20"/>
              </w:rPr>
              <w:t>Victorian Admitted Episodes Dataset</w:t>
            </w:r>
          </w:p>
        </w:tc>
      </w:tr>
      <w:tr w:rsidR="00566C49" w14:paraId="558AA870" w14:textId="77777777" w:rsidTr="00666D24">
        <w:tc>
          <w:tcPr>
            <w:tcW w:w="2830" w:type="dxa"/>
            <w:vMerge/>
          </w:tcPr>
          <w:p w14:paraId="5A1707A2" w14:textId="77777777" w:rsidR="00566C49" w:rsidRPr="00F44CE2" w:rsidRDefault="00566C49" w:rsidP="00666D24">
            <w:pPr>
              <w:spacing w:before="0" w:after="0"/>
              <w:rPr>
                <w:szCs w:val="20"/>
              </w:rPr>
            </w:pPr>
          </w:p>
        </w:tc>
        <w:tc>
          <w:tcPr>
            <w:tcW w:w="4253" w:type="dxa"/>
            <w:vMerge/>
          </w:tcPr>
          <w:p w14:paraId="408CA88B" w14:textId="77777777" w:rsidR="00566C49" w:rsidRPr="00F44CE2" w:rsidRDefault="00566C49" w:rsidP="00666D24">
            <w:pPr>
              <w:spacing w:before="0" w:after="0"/>
              <w:rPr>
                <w:szCs w:val="20"/>
              </w:rPr>
            </w:pPr>
          </w:p>
        </w:tc>
        <w:tc>
          <w:tcPr>
            <w:tcW w:w="6095" w:type="dxa"/>
          </w:tcPr>
          <w:p w14:paraId="6F2ABC67"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Victorian Emergency Minimum Dataset</w:t>
            </w:r>
          </w:p>
        </w:tc>
      </w:tr>
      <w:tr w:rsidR="00566C49" w14:paraId="55E9663F" w14:textId="77777777" w:rsidTr="00666D24">
        <w:tc>
          <w:tcPr>
            <w:tcW w:w="2830" w:type="dxa"/>
          </w:tcPr>
          <w:p w14:paraId="436CB59E" w14:textId="77777777" w:rsidR="00566C49" w:rsidRPr="00F44CE2" w:rsidRDefault="00566C49" w:rsidP="00666D24">
            <w:pPr>
              <w:spacing w:before="0" w:after="0"/>
              <w:rPr>
                <w:szCs w:val="20"/>
              </w:rPr>
            </w:pPr>
            <w:r>
              <w:rPr>
                <w:szCs w:val="20"/>
              </w:rPr>
              <w:t>Victorian Agency for Health Information (VAHI)</w:t>
            </w:r>
            <w:r w:rsidRPr="0016115C">
              <w:rPr>
                <w:szCs w:val="20"/>
                <w:vertAlign w:val="superscript"/>
              </w:rPr>
              <w:t>1</w:t>
            </w:r>
            <w:r>
              <w:rPr>
                <w:szCs w:val="20"/>
              </w:rPr>
              <w:t xml:space="preserve"> </w:t>
            </w:r>
          </w:p>
        </w:tc>
        <w:tc>
          <w:tcPr>
            <w:tcW w:w="4253" w:type="dxa"/>
          </w:tcPr>
          <w:p w14:paraId="3C803B93" w14:textId="77777777" w:rsidR="00566C49" w:rsidRPr="00F44CE2" w:rsidRDefault="00566C49" w:rsidP="00666D24">
            <w:pPr>
              <w:spacing w:before="0" w:after="0"/>
              <w:rPr>
                <w:szCs w:val="20"/>
              </w:rPr>
            </w:pPr>
            <w:r>
              <w:rPr>
                <w:szCs w:val="20"/>
              </w:rPr>
              <w:t>CVDL</w:t>
            </w:r>
          </w:p>
        </w:tc>
        <w:tc>
          <w:tcPr>
            <w:tcW w:w="6095" w:type="dxa"/>
          </w:tcPr>
          <w:p w14:paraId="1E7A53B1"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Victorian Perinatal Data Collection</w:t>
            </w:r>
          </w:p>
        </w:tc>
      </w:tr>
      <w:tr w:rsidR="00566C49" w14:paraId="320F8BD8" w14:textId="77777777" w:rsidTr="00666D24">
        <w:tc>
          <w:tcPr>
            <w:tcW w:w="2830" w:type="dxa"/>
            <w:vMerge w:val="restart"/>
          </w:tcPr>
          <w:p w14:paraId="76045A85" w14:textId="77777777" w:rsidR="00566C49" w:rsidRPr="00C94F99" w:rsidRDefault="00566C49" w:rsidP="00666D24">
            <w:pPr>
              <w:spacing w:before="0" w:after="0"/>
              <w:rPr>
                <w:szCs w:val="20"/>
              </w:rPr>
            </w:pPr>
            <w:r w:rsidRPr="00C94F99">
              <w:rPr>
                <w:szCs w:val="20"/>
              </w:rPr>
              <w:t>Department of Health Western Australia</w:t>
            </w:r>
          </w:p>
        </w:tc>
        <w:tc>
          <w:tcPr>
            <w:tcW w:w="4253" w:type="dxa"/>
            <w:vMerge w:val="restart"/>
          </w:tcPr>
          <w:p w14:paraId="2011A624" w14:textId="77777777" w:rsidR="00566C49" w:rsidRPr="00FE2092" w:rsidRDefault="00566C49" w:rsidP="00666D24">
            <w:pPr>
              <w:spacing w:before="0" w:after="0"/>
              <w:rPr>
                <w:szCs w:val="20"/>
              </w:rPr>
            </w:pPr>
            <w:r w:rsidRPr="00FE2092">
              <w:rPr>
                <w:szCs w:val="20"/>
              </w:rPr>
              <w:t>Data Linkage Branch</w:t>
            </w:r>
          </w:p>
        </w:tc>
        <w:tc>
          <w:tcPr>
            <w:tcW w:w="6095" w:type="dxa"/>
          </w:tcPr>
          <w:p w14:paraId="601F7670"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WA Hospital Morbidity Data Collection</w:t>
            </w:r>
          </w:p>
        </w:tc>
      </w:tr>
      <w:tr w:rsidR="00566C49" w14:paraId="20F196A2" w14:textId="77777777" w:rsidTr="00666D24">
        <w:tc>
          <w:tcPr>
            <w:tcW w:w="2830" w:type="dxa"/>
            <w:vMerge/>
          </w:tcPr>
          <w:p w14:paraId="19749930" w14:textId="77777777" w:rsidR="00566C49" w:rsidRPr="003451AE" w:rsidRDefault="00566C49" w:rsidP="00666D24">
            <w:pPr>
              <w:spacing w:before="0" w:after="0"/>
              <w:rPr>
                <w:szCs w:val="20"/>
              </w:rPr>
            </w:pPr>
          </w:p>
        </w:tc>
        <w:tc>
          <w:tcPr>
            <w:tcW w:w="4253" w:type="dxa"/>
            <w:vMerge/>
          </w:tcPr>
          <w:p w14:paraId="2925975D" w14:textId="77777777" w:rsidR="00566C49" w:rsidRPr="003451AE" w:rsidRDefault="00566C49" w:rsidP="00666D24">
            <w:pPr>
              <w:spacing w:before="0" w:after="0"/>
              <w:rPr>
                <w:szCs w:val="20"/>
              </w:rPr>
            </w:pPr>
          </w:p>
        </w:tc>
        <w:tc>
          <w:tcPr>
            <w:tcW w:w="6095" w:type="dxa"/>
          </w:tcPr>
          <w:p w14:paraId="222C84DB"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WA Emergency Department Data Collection</w:t>
            </w:r>
          </w:p>
        </w:tc>
      </w:tr>
      <w:tr w:rsidR="00566C49" w14:paraId="64F70CCC" w14:textId="77777777" w:rsidTr="00666D24">
        <w:tc>
          <w:tcPr>
            <w:tcW w:w="2830" w:type="dxa"/>
            <w:vMerge/>
          </w:tcPr>
          <w:p w14:paraId="6F2C8CDB" w14:textId="77777777" w:rsidR="00566C49" w:rsidRPr="003451AE" w:rsidRDefault="00566C49" w:rsidP="00666D24">
            <w:pPr>
              <w:spacing w:before="0" w:after="0"/>
              <w:rPr>
                <w:szCs w:val="20"/>
              </w:rPr>
            </w:pPr>
          </w:p>
        </w:tc>
        <w:tc>
          <w:tcPr>
            <w:tcW w:w="4253" w:type="dxa"/>
            <w:vMerge/>
          </w:tcPr>
          <w:p w14:paraId="1B249CC1" w14:textId="77777777" w:rsidR="00566C49" w:rsidRPr="003451AE" w:rsidRDefault="00566C49" w:rsidP="00666D24">
            <w:pPr>
              <w:spacing w:before="0" w:after="0"/>
              <w:rPr>
                <w:szCs w:val="20"/>
              </w:rPr>
            </w:pPr>
          </w:p>
        </w:tc>
        <w:tc>
          <w:tcPr>
            <w:tcW w:w="6095" w:type="dxa"/>
          </w:tcPr>
          <w:p w14:paraId="669E60DE" w14:textId="77777777" w:rsidR="00566C49" w:rsidRPr="00A821BA" w:rsidRDefault="00566C49" w:rsidP="00503D34">
            <w:pPr>
              <w:pStyle w:val="ListParagraph"/>
              <w:numPr>
                <w:ilvl w:val="0"/>
                <w:numId w:val="55"/>
              </w:numPr>
              <w:spacing w:before="0" w:after="0"/>
              <w:ind w:left="170" w:hanging="170"/>
              <w:rPr>
                <w:szCs w:val="20"/>
              </w:rPr>
            </w:pPr>
            <w:r w:rsidRPr="00A821BA">
              <w:rPr>
                <w:szCs w:val="20"/>
              </w:rPr>
              <w:t>WA Midwives Notification System</w:t>
            </w:r>
          </w:p>
        </w:tc>
      </w:tr>
    </w:tbl>
    <w:p w14:paraId="0C70A723" w14:textId="703157E9" w:rsidR="00566C49" w:rsidRDefault="00566C49" w:rsidP="00573547">
      <w:pPr>
        <w:spacing w:after="0"/>
        <w:rPr>
          <w:i/>
        </w:rPr>
      </w:pPr>
      <w:r w:rsidRPr="00991048">
        <w:rPr>
          <w:szCs w:val="20"/>
          <w:vertAlign w:val="superscript"/>
        </w:rPr>
        <w:t>1</w:t>
      </w:r>
      <w:r>
        <w:t xml:space="preserve"> </w:t>
      </w:r>
      <w:r w:rsidRPr="0016115C">
        <w:rPr>
          <w:i/>
        </w:rPr>
        <w:t>on behalf of the V</w:t>
      </w:r>
      <w:r>
        <w:rPr>
          <w:i/>
        </w:rPr>
        <w:t>ictorian</w:t>
      </w:r>
      <w:r w:rsidRPr="0016115C">
        <w:rPr>
          <w:i/>
        </w:rPr>
        <w:t xml:space="preserve"> Consultative Council on Obstetric and Paediatric Mortality and Morbidity</w:t>
      </w:r>
    </w:p>
    <w:p w14:paraId="30067FDB" w14:textId="77777777" w:rsidR="00666D24" w:rsidRDefault="00666D24" w:rsidP="00573547">
      <w:pPr>
        <w:spacing w:after="0"/>
      </w:pPr>
    </w:p>
    <w:p w14:paraId="58C8B2C5" w14:textId="78BA6A60" w:rsidR="00566C49" w:rsidRDefault="00714823" w:rsidP="00C75E16">
      <w:pPr>
        <w:pStyle w:val="Caption"/>
      </w:pPr>
      <w:bookmarkStart w:id="753" w:name="_Toc56156875"/>
      <w:bookmarkStart w:id="754" w:name="_Toc56167045"/>
      <w:r>
        <w:t xml:space="preserve">Table </w:t>
      </w:r>
      <w:fldSimple w:instr=" STYLEREF 1 \s ">
        <w:r w:rsidR="00DB02A4">
          <w:rPr>
            <w:noProof/>
          </w:rPr>
          <w:t>5</w:t>
        </w:r>
      </w:fldSimple>
      <w:r>
        <w:noBreakHyphen/>
      </w:r>
      <w:fldSimple w:instr=" SEQ Table \* ARABIC \s 1 ">
        <w:r w:rsidR="00DB02A4">
          <w:rPr>
            <w:noProof/>
          </w:rPr>
          <w:t>5</w:t>
        </w:r>
      </w:fldSimple>
      <w:r>
        <w:t xml:space="preserve"> </w:t>
      </w:r>
      <w:r w:rsidR="00566C49">
        <w:t>ALSWH linked data coverage: State/Territory (</w:t>
      </w:r>
      <w:r w:rsidR="00573547">
        <w:t xml:space="preserve">at </w:t>
      </w:r>
      <w:r w:rsidR="00BC7A63">
        <w:t>31 October</w:t>
      </w:r>
      <w:r w:rsidR="00573547">
        <w:t xml:space="preserve"> 2020</w:t>
      </w:r>
      <w:r w:rsidR="00566C49">
        <w:t>)</w:t>
      </w:r>
      <w:bookmarkEnd w:id="753"/>
      <w:bookmarkEnd w:id="754"/>
    </w:p>
    <w:tbl>
      <w:tblPr>
        <w:tblStyle w:val="TableGrid"/>
        <w:tblW w:w="13178" w:type="dxa"/>
        <w:tblLayout w:type="fixed"/>
        <w:tblLook w:val="04A0" w:firstRow="1" w:lastRow="0" w:firstColumn="1" w:lastColumn="0" w:noHBand="0" w:noVBand="1"/>
      </w:tblPr>
      <w:tblGrid>
        <w:gridCol w:w="846"/>
        <w:gridCol w:w="992"/>
        <w:gridCol w:w="1134"/>
        <w:gridCol w:w="1417"/>
        <w:gridCol w:w="142"/>
        <w:gridCol w:w="1276"/>
        <w:gridCol w:w="1488"/>
        <w:gridCol w:w="1489"/>
        <w:gridCol w:w="1098"/>
        <w:gridCol w:w="1099"/>
        <w:gridCol w:w="1098"/>
        <w:gridCol w:w="1099"/>
      </w:tblGrid>
      <w:tr w:rsidR="00666D24" w:rsidRPr="003451AE" w14:paraId="2A004893" w14:textId="77777777" w:rsidTr="00666D24">
        <w:trPr>
          <w:tblHeader/>
        </w:trPr>
        <w:tc>
          <w:tcPr>
            <w:tcW w:w="1838" w:type="dxa"/>
            <w:gridSpan w:val="2"/>
            <w:vMerge w:val="restart"/>
            <w:shd w:val="clear" w:color="auto" w:fill="E5DFEC" w:themeFill="accent4" w:themeFillTint="33"/>
            <w:vAlign w:val="center"/>
          </w:tcPr>
          <w:p w14:paraId="267F0D3B" w14:textId="77777777" w:rsidR="00566C49" w:rsidRPr="00222633" w:rsidRDefault="00566C49" w:rsidP="00666D24">
            <w:pPr>
              <w:spacing w:before="0" w:after="0"/>
              <w:ind w:left="-57" w:right="-57"/>
              <w:jc w:val="center"/>
              <w:rPr>
                <w:b/>
                <w:szCs w:val="20"/>
              </w:rPr>
            </w:pPr>
            <w:r w:rsidRPr="00222633">
              <w:rPr>
                <w:b/>
                <w:szCs w:val="20"/>
              </w:rPr>
              <w:t>State and Collection</w:t>
            </w:r>
          </w:p>
        </w:tc>
        <w:tc>
          <w:tcPr>
            <w:tcW w:w="1134" w:type="dxa"/>
            <w:vMerge w:val="restart"/>
            <w:shd w:val="clear" w:color="auto" w:fill="E5DFEC" w:themeFill="accent4" w:themeFillTint="33"/>
            <w:vAlign w:val="center"/>
          </w:tcPr>
          <w:p w14:paraId="732B45DB" w14:textId="77777777" w:rsidR="00566C49" w:rsidRPr="00222633" w:rsidRDefault="00566C49" w:rsidP="00666D24">
            <w:pPr>
              <w:spacing w:before="0" w:after="0"/>
              <w:ind w:left="-57" w:right="-57"/>
              <w:jc w:val="center"/>
              <w:rPr>
                <w:b/>
                <w:szCs w:val="20"/>
              </w:rPr>
            </w:pPr>
            <w:r w:rsidRPr="00222633">
              <w:rPr>
                <w:b/>
                <w:szCs w:val="20"/>
              </w:rPr>
              <w:t>Update</w:t>
            </w:r>
          </w:p>
          <w:p w14:paraId="5E23CFF4" w14:textId="77777777" w:rsidR="00566C49" w:rsidRPr="00222633" w:rsidRDefault="00566C49" w:rsidP="00666D24">
            <w:pPr>
              <w:spacing w:before="0" w:after="0"/>
              <w:ind w:left="-57" w:right="-57"/>
              <w:jc w:val="center"/>
              <w:rPr>
                <w:b/>
                <w:szCs w:val="20"/>
              </w:rPr>
            </w:pPr>
            <w:r w:rsidRPr="00222633">
              <w:rPr>
                <w:b/>
                <w:szCs w:val="20"/>
              </w:rPr>
              <w:t>MM/YY</w:t>
            </w:r>
          </w:p>
        </w:tc>
        <w:tc>
          <w:tcPr>
            <w:tcW w:w="2835" w:type="dxa"/>
            <w:gridSpan w:val="3"/>
            <w:shd w:val="clear" w:color="auto" w:fill="E5DFEC" w:themeFill="accent4" w:themeFillTint="33"/>
            <w:vAlign w:val="center"/>
          </w:tcPr>
          <w:p w14:paraId="1EEDA4FA" w14:textId="77777777" w:rsidR="00566C49" w:rsidRPr="00222633" w:rsidRDefault="00566C49" w:rsidP="00666D24">
            <w:pPr>
              <w:spacing w:before="0" w:after="0"/>
              <w:ind w:left="-57" w:right="-57"/>
              <w:jc w:val="center"/>
              <w:rPr>
                <w:b/>
                <w:szCs w:val="20"/>
              </w:rPr>
            </w:pPr>
            <w:r w:rsidRPr="00222633">
              <w:rPr>
                <w:b/>
                <w:szCs w:val="20"/>
              </w:rPr>
              <w:t>Coverage</w:t>
            </w:r>
          </w:p>
        </w:tc>
        <w:tc>
          <w:tcPr>
            <w:tcW w:w="1488" w:type="dxa"/>
            <w:vMerge w:val="restart"/>
            <w:shd w:val="clear" w:color="auto" w:fill="E5DFEC" w:themeFill="accent4" w:themeFillTint="33"/>
            <w:vAlign w:val="center"/>
          </w:tcPr>
          <w:p w14:paraId="1DDEBC6D" w14:textId="77777777" w:rsidR="00566C49" w:rsidRPr="00222633" w:rsidRDefault="00566C49" w:rsidP="00666D24">
            <w:pPr>
              <w:spacing w:before="0" w:after="0"/>
              <w:ind w:left="-57" w:right="-57"/>
              <w:jc w:val="center"/>
              <w:rPr>
                <w:b/>
                <w:szCs w:val="20"/>
              </w:rPr>
            </w:pPr>
            <w:r w:rsidRPr="00222633">
              <w:rPr>
                <w:b/>
                <w:szCs w:val="20"/>
              </w:rPr>
              <w:t>Records</w:t>
            </w:r>
          </w:p>
          <w:p w14:paraId="04EF5E85" w14:textId="77777777" w:rsidR="00566C49" w:rsidRPr="00222633" w:rsidRDefault="00566C49" w:rsidP="00666D24">
            <w:pPr>
              <w:spacing w:before="0" w:after="0"/>
              <w:ind w:left="-57" w:right="-57"/>
              <w:jc w:val="center"/>
              <w:rPr>
                <w:b/>
                <w:szCs w:val="20"/>
              </w:rPr>
            </w:pPr>
            <w:r w:rsidRPr="00222633">
              <w:rPr>
                <w:b/>
                <w:szCs w:val="20"/>
              </w:rPr>
              <w:t>N</w:t>
            </w:r>
          </w:p>
        </w:tc>
        <w:tc>
          <w:tcPr>
            <w:tcW w:w="1489" w:type="dxa"/>
            <w:vMerge w:val="restart"/>
            <w:shd w:val="clear" w:color="auto" w:fill="E5DFEC" w:themeFill="accent4" w:themeFillTint="33"/>
            <w:vAlign w:val="center"/>
          </w:tcPr>
          <w:p w14:paraId="6E09BB47" w14:textId="77777777" w:rsidR="00566C49" w:rsidRPr="00222633" w:rsidRDefault="00566C49" w:rsidP="00666D24">
            <w:pPr>
              <w:spacing w:before="0" w:after="0"/>
              <w:ind w:left="-57" w:right="-57"/>
              <w:jc w:val="center"/>
              <w:rPr>
                <w:b/>
                <w:szCs w:val="20"/>
              </w:rPr>
            </w:pPr>
            <w:r w:rsidRPr="00222633">
              <w:rPr>
                <w:b/>
                <w:szCs w:val="20"/>
              </w:rPr>
              <w:t>Women</w:t>
            </w:r>
          </w:p>
          <w:p w14:paraId="06627E05" w14:textId="77777777" w:rsidR="00566C49" w:rsidRPr="00222633" w:rsidRDefault="00566C49" w:rsidP="00666D24">
            <w:pPr>
              <w:spacing w:before="0" w:after="0"/>
              <w:ind w:left="-57" w:right="-57"/>
              <w:jc w:val="center"/>
              <w:rPr>
                <w:b/>
                <w:szCs w:val="20"/>
              </w:rPr>
            </w:pPr>
            <w:r w:rsidRPr="00222633">
              <w:rPr>
                <w:b/>
                <w:szCs w:val="20"/>
              </w:rPr>
              <w:t>Total N</w:t>
            </w:r>
          </w:p>
        </w:tc>
        <w:tc>
          <w:tcPr>
            <w:tcW w:w="4394" w:type="dxa"/>
            <w:gridSpan w:val="4"/>
            <w:shd w:val="clear" w:color="auto" w:fill="E5DFEC" w:themeFill="accent4" w:themeFillTint="33"/>
            <w:vAlign w:val="center"/>
          </w:tcPr>
          <w:p w14:paraId="0B893699" w14:textId="77777777" w:rsidR="00566C49" w:rsidRPr="00222633" w:rsidRDefault="00566C49" w:rsidP="00666D24">
            <w:pPr>
              <w:spacing w:before="0" w:after="0"/>
              <w:ind w:left="-57" w:right="-57"/>
              <w:jc w:val="center"/>
              <w:rPr>
                <w:b/>
                <w:szCs w:val="20"/>
              </w:rPr>
            </w:pPr>
            <w:r w:rsidRPr="00222633">
              <w:rPr>
                <w:b/>
                <w:szCs w:val="20"/>
              </w:rPr>
              <w:t>N by cohort</w:t>
            </w:r>
          </w:p>
        </w:tc>
      </w:tr>
      <w:tr w:rsidR="00666D24" w:rsidRPr="003451AE" w14:paraId="452F7319" w14:textId="77777777" w:rsidTr="00666D24">
        <w:trPr>
          <w:tblHeader/>
        </w:trPr>
        <w:tc>
          <w:tcPr>
            <w:tcW w:w="1838" w:type="dxa"/>
            <w:gridSpan w:val="2"/>
            <w:vMerge/>
            <w:shd w:val="clear" w:color="auto" w:fill="E5DFEC" w:themeFill="accent4" w:themeFillTint="33"/>
            <w:vAlign w:val="center"/>
          </w:tcPr>
          <w:p w14:paraId="67ED03B2" w14:textId="77777777" w:rsidR="00566C49" w:rsidRPr="00222633" w:rsidRDefault="00566C49" w:rsidP="00666D24">
            <w:pPr>
              <w:spacing w:before="0" w:after="0"/>
              <w:ind w:left="-57" w:right="-57"/>
              <w:jc w:val="center"/>
              <w:rPr>
                <w:b/>
                <w:szCs w:val="20"/>
              </w:rPr>
            </w:pPr>
          </w:p>
        </w:tc>
        <w:tc>
          <w:tcPr>
            <w:tcW w:w="1134" w:type="dxa"/>
            <w:vMerge/>
            <w:shd w:val="clear" w:color="auto" w:fill="E5DFEC" w:themeFill="accent4" w:themeFillTint="33"/>
            <w:vAlign w:val="center"/>
          </w:tcPr>
          <w:p w14:paraId="0AB3AAC5" w14:textId="77777777" w:rsidR="00566C49" w:rsidRPr="00222633" w:rsidRDefault="00566C49" w:rsidP="00666D24">
            <w:pPr>
              <w:spacing w:before="0" w:after="0"/>
              <w:ind w:left="-57" w:right="-57"/>
              <w:jc w:val="center"/>
              <w:rPr>
                <w:b/>
                <w:szCs w:val="20"/>
              </w:rPr>
            </w:pPr>
          </w:p>
        </w:tc>
        <w:tc>
          <w:tcPr>
            <w:tcW w:w="1417" w:type="dxa"/>
            <w:shd w:val="clear" w:color="auto" w:fill="E5DFEC" w:themeFill="accent4" w:themeFillTint="33"/>
            <w:vAlign w:val="center"/>
          </w:tcPr>
          <w:p w14:paraId="29AAF8A5" w14:textId="77777777" w:rsidR="00566C49" w:rsidRPr="00222633" w:rsidRDefault="00566C49" w:rsidP="00666D24">
            <w:pPr>
              <w:spacing w:before="0" w:after="0"/>
              <w:ind w:left="-57" w:right="-57"/>
              <w:jc w:val="center"/>
              <w:rPr>
                <w:b/>
                <w:szCs w:val="20"/>
              </w:rPr>
            </w:pPr>
            <w:r w:rsidRPr="00222633">
              <w:rPr>
                <w:b/>
                <w:szCs w:val="20"/>
              </w:rPr>
              <w:t>from</w:t>
            </w:r>
          </w:p>
          <w:p w14:paraId="1F11AACF" w14:textId="77777777" w:rsidR="00566C49" w:rsidRPr="00222633" w:rsidRDefault="00566C49" w:rsidP="00666D24">
            <w:pPr>
              <w:spacing w:before="0" w:after="0"/>
              <w:ind w:left="-57" w:right="-57"/>
              <w:jc w:val="center"/>
              <w:rPr>
                <w:b/>
                <w:szCs w:val="20"/>
              </w:rPr>
            </w:pPr>
            <w:r w:rsidRPr="00222633">
              <w:rPr>
                <w:b/>
                <w:szCs w:val="20"/>
              </w:rPr>
              <w:t>MM/YY</w:t>
            </w:r>
          </w:p>
        </w:tc>
        <w:tc>
          <w:tcPr>
            <w:tcW w:w="1418" w:type="dxa"/>
            <w:gridSpan w:val="2"/>
            <w:shd w:val="clear" w:color="auto" w:fill="E5DFEC" w:themeFill="accent4" w:themeFillTint="33"/>
            <w:vAlign w:val="center"/>
          </w:tcPr>
          <w:p w14:paraId="03D28B03" w14:textId="77777777" w:rsidR="00566C49" w:rsidRPr="00222633" w:rsidRDefault="00566C49" w:rsidP="00666D24">
            <w:pPr>
              <w:spacing w:before="0" w:after="0"/>
              <w:ind w:left="-57" w:right="-57"/>
              <w:jc w:val="center"/>
              <w:rPr>
                <w:b/>
                <w:szCs w:val="20"/>
              </w:rPr>
            </w:pPr>
            <w:r w:rsidRPr="00222633">
              <w:rPr>
                <w:b/>
                <w:szCs w:val="20"/>
              </w:rPr>
              <w:t>to</w:t>
            </w:r>
          </w:p>
          <w:p w14:paraId="3F2BB454" w14:textId="77777777" w:rsidR="00566C49" w:rsidRPr="00222633" w:rsidRDefault="00566C49" w:rsidP="00666D24">
            <w:pPr>
              <w:spacing w:before="0" w:after="0"/>
              <w:ind w:left="-57" w:right="-57"/>
              <w:jc w:val="center"/>
              <w:rPr>
                <w:b/>
                <w:szCs w:val="20"/>
              </w:rPr>
            </w:pPr>
            <w:r w:rsidRPr="00222633">
              <w:rPr>
                <w:b/>
                <w:szCs w:val="20"/>
              </w:rPr>
              <w:t>MM/YY</w:t>
            </w:r>
          </w:p>
        </w:tc>
        <w:tc>
          <w:tcPr>
            <w:tcW w:w="1488" w:type="dxa"/>
            <w:vMerge/>
            <w:shd w:val="clear" w:color="auto" w:fill="E5DFEC" w:themeFill="accent4" w:themeFillTint="33"/>
            <w:vAlign w:val="center"/>
          </w:tcPr>
          <w:p w14:paraId="0AB1C3E0" w14:textId="77777777" w:rsidR="00566C49" w:rsidRPr="00222633" w:rsidRDefault="00566C49" w:rsidP="00666D24">
            <w:pPr>
              <w:spacing w:before="0" w:after="0"/>
              <w:ind w:left="-57" w:right="-57"/>
              <w:jc w:val="center"/>
              <w:rPr>
                <w:b/>
                <w:szCs w:val="20"/>
              </w:rPr>
            </w:pPr>
          </w:p>
        </w:tc>
        <w:tc>
          <w:tcPr>
            <w:tcW w:w="1489" w:type="dxa"/>
            <w:vMerge/>
            <w:shd w:val="clear" w:color="auto" w:fill="E5DFEC" w:themeFill="accent4" w:themeFillTint="33"/>
            <w:vAlign w:val="center"/>
          </w:tcPr>
          <w:p w14:paraId="60B4152E" w14:textId="77777777" w:rsidR="00566C49" w:rsidRPr="00222633" w:rsidRDefault="00566C49" w:rsidP="00666D24">
            <w:pPr>
              <w:spacing w:before="0" w:after="0"/>
              <w:ind w:left="-57" w:right="-57"/>
              <w:jc w:val="center"/>
              <w:rPr>
                <w:b/>
                <w:szCs w:val="20"/>
              </w:rPr>
            </w:pPr>
          </w:p>
        </w:tc>
        <w:tc>
          <w:tcPr>
            <w:tcW w:w="1098" w:type="dxa"/>
            <w:shd w:val="clear" w:color="auto" w:fill="E5DFEC" w:themeFill="accent4" w:themeFillTint="33"/>
            <w:vAlign w:val="center"/>
          </w:tcPr>
          <w:p w14:paraId="779D7760" w14:textId="77777777" w:rsidR="00566C49" w:rsidRPr="00222633" w:rsidRDefault="00566C49" w:rsidP="00666D24">
            <w:pPr>
              <w:spacing w:before="0" w:after="0"/>
              <w:ind w:left="-57" w:right="-57"/>
              <w:jc w:val="center"/>
              <w:rPr>
                <w:b/>
                <w:szCs w:val="20"/>
              </w:rPr>
            </w:pPr>
            <w:r w:rsidRPr="00222633">
              <w:rPr>
                <w:b/>
                <w:szCs w:val="20"/>
              </w:rPr>
              <w:t>1921-26</w:t>
            </w:r>
          </w:p>
        </w:tc>
        <w:tc>
          <w:tcPr>
            <w:tcW w:w="1099" w:type="dxa"/>
            <w:shd w:val="clear" w:color="auto" w:fill="E5DFEC" w:themeFill="accent4" w:themeFillTint="33"/>
            <w:vAlign w:val="center"/>
          </w:tcPr>
          <w:p w14:paraId="6EF98CC4" w14:textId="77777777" w:rsidR="00566C49" w:rsidRPr="00222633" w:rsidRDefault="00566C49" w:rsidP="00666D24">
            <w:pPr>
              <w:spacing w:before="0" w:after="0"/>
              <w:ind w:left="-57" w:right="-57"/>
              <w:jc w:val="center"/>
              <w:rPr>
                <w:b/>
                <w:szCs w:val="20"/>
              </w:rPr>
            </w:pPr>
            <w:r w:rsidRPr="00222633">
              <w:rPr>
                <w:b/>
                <w:szCs w:val="20"/>
              </w:rPr>
              <w:t>1946-51</w:t>
            </w:r>
          </w:p>
        </w:tc>
        <w:tc>
          <w:tcPr>
            <w:tcW w:w="1098" w:type="dxa"/>
            <w:shd w:val="clear" w:color="auto" w:fill="E5DFEC" w:themeFill="accent4" w:themeFillTint="33"/>
            <w:vAlign w:val="center"/>
          </w:tcPr>
          <w:p w14:paraId="769A34CF" w14:textId="77777777" w:rsidR="00566C49" w:rsidRPr="00222633" w:rsidRDefault="00566C49" w:rsidP="00666D24">
            <w:pPr>
              <w:spacing w:before="0" w:after="0"/>
              <w:ind w:left="-57" w:right="-57"/>
              <w:jc w:val="center"/>
              <w:rPr>
                <w:b/>
                <w:szCs w:val="20"/>
              </w:rPr>
            </w:pPr>
            <w:r w:rsidRPr="00222633">
              <w:rPr>
                <w:b/>
                <w:szCs w:val="20"/>
              </w:rPr>
              <w:t>1973-78</w:t>
            </w:r>
          </w:p>
        </w:tc>
        <w:tc>
          <w:tcPr>
            <w:tcW w:w="1099" w:type="dxa"/>
            <w:shd w:val="clear" w:color="auto" w:fill="E5DFEC" w:themeFill="accent4" w:themeFillTint="33"/>
            <w:vAlign w:val="center"/>
          </w:tcPr>
          <w:p w14:paraId="14E8E1E9" w14:textId="77777777" w:rsidR="00566C49" w:rsidRPr="00222633" w:rsidRDefault="00566C49" w:rsidP="00666D24">
            <w:pPr>
              <w:spacing w:before="0" w:after="0"/>
              <w:ind w:left="-57" w:right="-57"/>
              <w:jc w:val="center"/>
              <w:rPr>
                <w:b/>
                <w:szCs w:val="20"/>
              </w:rPr>
            </w:pPr>
            <w:r w:rsidRPr="00222633">
              <w:rPr>
                <w:b/>
                <w:szCs w:val="20"/>
              </w:rPr>
              <w:t>1989-95</w:t>
            </w:r>
          </w:p>
        </w:tc>
      </w:tr>
      <w:tr w:rsidR="00666D24" w14:paraId="42F4EBE8" w14:textId="77777777" w:rsidTr="00666D24">
        <w:tc>
          <w:tcPr>
            <w:tcW w:w="846" w:type="dxa"/>
            <w:vMerge w:val="restart"/>
            <w:vAlign w:val="center"/>
          </w:tcPr>
          <w:p w14:paraId="485F5C8D" w14:textId="77777777" w:rsidR="00566C49" w:rsidRPr="00C842EF" w:rsidRDefault="00566C49" w:rsidP="00666D24">
            <w:pPr>
              <w:spacing w:before="0" w:after="0"/>
              <w:rPr>
                <w:rFonts w:cs="Arial"/>
                <w:szCs w:val="20"/>
              </w:rPr>
            </w:pPr>
            <w:r w:rsidRPr="0016115C">
              <w:rPr>
                <w:rFonts w:cs="Arial"/>
                <w:color w:val="000000"/>
                <w:sz w:val="22"/>
                <w:szCs w:val="22"/>
              </w:rPr>
              <w:t>ACT</w:t>
            </w:r>
          </w:p>
        </w:tc>
        <w:tc>
          <w:tcPr>
            <w:tcW w:w="992" w:type="dxa"/>
            <w:vAlign w:val="bottom"/>
          </w:tcPr>
          <w:p w14:paraId="0D6E583B" w14:textId="77777777" w:rsidR="00566C49" w:rsidRPr="00A821BA" w:rsidRDefault="00566C49" w:rsidP="00666D24">
            <w:pPr>
              <w:spacing w:before="0" w:after="0"/>
              <w:rPr>
                <w:rFonts w:cs="Arial"/>
                <w:szCs w:val="20"/>
              </w:rPr>
            </w:pPr>
            <w:r w:rsidRPr="00C842EF">
              <w:rPr>
                <w:rFonts w:cs="Arial"/>
                <w:szCs w:val="20"/>
              </w:rPr>
              <w:t>A</w:t>
            </w:r>
          </w:p>
        </w:tc>
        <w:tc>
          <w:tcPr>
            <w:tcW w:w="1134" w:type="dxa"/>
            <w:vMerge w:val="restart"/>
            <w:vAlign w:val="center"/>
          </w:tcPr>
          <w:p w14:paraId="5D3B7C17" w14:textId="77777777" w:rsidR="00566C49" w:rsidRPr="00A821BA" w:rsidRDefault="00566C49" w:rsidP="00666D24">
            <w:pPr>
              <w:spacing w:before="0" w:after="0"/>
              <w:jc w:val="right"/>
              <w:rPr>
                <w:rFonts w:cs="Arial"/>
                <w:szCs w:val="20"/>
              </w:rPr>
            </w:pPr>
            <w:r w:rsidRPr="00D05626">
              <w:rPr>
                <w:rFonts w:cs="Arial"/>
                <w:szCs w:val="20"/>
              </w:rPr>
              <w:t>01/20</w:t>
            </w:r>
          </w:p>
        </w:tc>
        <w:tc>
          <w:tcPr>
            <w:tcW w:w="1417" w:type="dxa"/>
            <w:vAlign w:val="bottom"/>
          </w:tcPr>
          <w:p w14:paraId="4E146216" w14:textId="77777777" w:rsidR="00566C49" w:rsidRPr="0016115C" w:rsidRDefault="00566C49" w:rsidP="00666D24">
            <w:pPr>
              <w:spacing w:before="0" w:after="0"/>
              <w:jc w:val="right"/>
              <w:rPr>
                <w:rFonts w:cs="Arial"/>
                <w:szCs w:val="20"/>
                <w:highlight w:val="yellow"/>
              </w:rPr>
            </w:pPr>
            <w:r>
              <w:rPr>
                <w:rFonts w:cs="Arial"/>
                <w:color w:val="000000"/>
                <w:szCs w:val="20"/>
              </w:rPr>
              <w:t>07/04</w:t>
            </w:r>
          </w:p>
        </w:tc>
        <w:tc>
          <w:tcPr>
            <w:tcW w:w="1418" w:type="dxa"/>
            <w:gridSpan w:val="2"/>
            <w:vAlign w:val="bottom"/>
          </w:tcPr>
          <w:p w14:paraId="7F03B6C3" w14:textId="77777777" w:rsidR="00566C49" w:rsidRPr="0016115C" w:rsidRDefault="00566C49" w:rsidP="00666D24">
            <w:pPr>
              <w:spacing w:before="0" w:after="0"/>
              <w:jc w:val="right"/>
              <w:rPr>
                <w:rFonts w:cs="Arial"/>
                <w:szCs w:val="20"/>
                <w:highlight w:val="yellow"/>
              </w:rPr>
            </w:pPr>
            <w:r>
              <w:rPr>
                <w:rFonts w:cs="Arial"/>
                <w:color w:val="000000"/>
                <w:szCs w:val="20"/>
              </w:rPr>
              <w:t>06/17</w:t>
            </w:r>
          </w:p>
        </w:tc>
        <w:tc>
          <w:tcPr>
            <w:tcW w:w="1488" w:type="dxa"/>
            <w:vAlign w:val="bottom"/>
          </w:tcPr>
          <w:p w14:paraId="4C874FB3" w14:textId="77777777" w:rsidR="00566C49" w:rsidRPr="0016115C" w:rsidRDefault="00566C49" w:rsidP="00666D24">
            <w:pPr>
              <w:spacing w:before="0" w:after="0"/>
              <w:jc w:val="right"/>
              <w:rPr>
                <w:rFonts w:cs="Arial"/>
                <w:szCs w:val="20"/>
                <w:highlight w:val="yellow"/>
              </w:rPr>
            </w:pPr>
            <w:r>
              <w:rPr>
                <w:rFonts w:cs="Arial"/>
                <w:color w:val="000000"/>
                <w:szCs w:val="20"/>
              </w:rPr>
              <w:t>2,197</w:t>
            </w:r>
          </w:p>
        </w:tc>
        <w:tc>
          <w:tcPr>
            <w:tcW w:w="1489" w:type="dxa"/>
            <w:vAlign w:val="bottom"/>
          </w:tcPr>
          <w:p w14:paraId="7E095F6A" w14:textId="77777777" w:rsidR="00566C49" w:rsidRPr="0016115C" w:rsidRDefault="00566C49" w:rsidP="00666D24">
            <w:pPr>
              <w:spacing w:before="0" w:after="0"/>
              <w:jc w:val="right"/>
              <w:rPr>
                <w:rFonts w:cs="Arial"/>
                <w:szCs w:val="20"/>
                <w:highlight w:val="yellow"/>
              </w:rPr>
            </w:pPr>
            <w:r>
              <w:rPr>
                <w:rFonts w:cs="Arial"/>
                <w:color w:val="000000"/>
                <w:szCs w:val="20"/>
              </w:rPr>
              <w:t>741</w:t>
            </w:r>
          </w:p>
        </w:tc>
        <w:tc>
          <w:tcPr>
            <w:tcW w:w="1098" w:type="dxa"/>
            <w:vAlign w:val="bottom"/>
          </w:tcPr>
          <w:p w14:paraId="489E5A19"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179</w:t>
            </w:r>
          </w:p>
        </w:tc>
        <w:tc>
          <w:tcPr>
            <w:tcW w:w="1099" w:type="dxa"/>
            <w:vAlign w:val="bottom"/>
          </w:tcPr>
          <w:p w14:paraId="7DF33CD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116</w:t>
            </w:r>
          </w:p>
        </w:tc>
        <w:tc>
          <w:tcPr>
            <w:tcW w:w="1098" w:type="dxa"/>
            <w:vAlign w:val="bottom"/>
          </w:tcPr>
          <w:p w14:paraId="7771A9B7"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177</w:t>
            </w:r>
          </w:p>
        </w:tc>
        <w:tc>
          <w:tcPr>
            <w:tcW w:w="1099" w:type="dxa"/>
            <w:vAlign w:val="bottom"/>
          </w:tcPr>
          <w:p w14:paraId="5E88D8E0"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269</w:t>
            </w:r>
          </w:p>
        </w:tc>
      </w:tr>
      <w:tr w:rsidR="00666D24" w14:paraId="0394B5DB" w14:textId="77777777" w:rsidTr="00666D24">
        <w:tc>
          <w:tcPr>
            <w:tcW w:w="846" w:type="dxa"/>
            <w:vMerge/>
            <w:vAlign w:val="center"/>
          </w:tcPr>
          <w:p w14:paraId="490AF7A6" w14:textId="77777777" w:rsidR="00566C49" w:rsidRPr="00D05626" w:rsidRDefault="00566C49" w:rsidP="00666D24">
            <w:pPr>
              <w:spacing w:before="0" w:after="0"/>
              <w:rPr>
                <w:rFonts w:cs="Arial"/>
                <w:szCs w:val="20"/>
              </w:rPr>
            </w:pPr>
          </w:p>
        </w:tc>
        <w:tc>
          <w:tcPr>
            <w:tcW w:w="992" w:type="dxa"/>
            <w:vAlign w:val="bottom"/>
          </w:tcPr>
          <w:p w14:paraId="44CB8960" w14:textId="77777777" w:rsidR="00566C49" w:rsidRPr="00A821BA" w:rsidRDefault="00566C49" w:rsidP="00666D24">
            <w:pPr>
              <w:spacing w:before="0" w:after="0"/>
              <w:rPr>
                <w:rFonts w:cs="Arial"/>
                <w:szCs w:val="20"/>
              </w:rPr>
            </w:pPr>
            <w:r w:rsidRPr="00D05626">
              <w:rPr>
                <w:rFonts w:cs="Arial"/>
                <w:szCs w:val="20"/>
              </w:rPr>
              <w:t>P</w:t>
            </w:r>
          </w:p>
        </w:tc>
        <w:tc>
          <w:tcPr>
            <w:tcW w:w="1134" w:type="dxa"/>
            <w:vMerge/>
            <w:vAlign w:val="center"/>
          </w:tcPr>
          <w:p w14:paraId="4F61FB32" w14:textId="77777777" w:rsidR="00566C49" w:rsidRPr="00594540" w:rsidRDefault="00566C49" w:rsidP="00666D24">
            <w:pPr>
              <w:spacing w:before="0" w:after="0"/>
              <w:jc w:val="right"/>
              <w:rPr>
                <w:rFonts w:cs="Arial"/>
                <w:szCs w:val="20"/>
              </w:rPr>
            </w:pPr>
          </w:p>
        </w:tc>
        <w:tc>
          <w:tcPr>
            <w:tcW w:w="1417" w:type="dxa"/>
            <w:vAlign w:val="bottom"/>
          </w:tcPr>
          <w:p w14:paraId="7CEE8666" w14:textId="77777777" w:rsidR="00566C49" w:rsidRPr="0016115C" w:rsidRDefault="00566C49" w:rsidP="00666D24">
            <w:pPr>
              <w:spacing w:before="0" w:after="0"/>
              <w:jc w:val="right"/>
              <w:rPr>
                <w:rFonts w:cs="Arial"/>
                <w:szCs w:val="20"/>
                <w:highlight w:val="yellow"/>
              </w:rPr>
            </w:pPr>
            <w:r>
              <w:rPr>
                <w:rFonts w:cs="Arial"/>
                <w:color w:val="000000"/>
                <w:szCs w:val="20"/>
              </w:rPr>
              <w:t>05/97</w:t>
            </w:r>
          </w:p>
        </w:tc>
        <w:tc>
          <w:tcPr>
            <w:tcW w:w="1418" w:type="dxa"/>
            <w:gridSpan w:val="2"/>
            <w:vAlign w:val="bottom"/>
          </w:tcPr>
          <w:p w14:paraId="65A70411" w14:textId="77777777" w:rsidR="00566C49" w:rsidRPr="0016115C" w:rsidRDefault="00566C49" w:rsidP="00666D24">
            <w:pPr>
              <w:spacing w:before="0" w:after="0"/>
              <w:jc w:val="right"/>
              <w:rPr>
                <w:rFonts w:cs="Arial"/>
                <w:szCs w:val="20"/>
                <w:highlight w:val="yellow"/>
              </w:rPr>
            </w:pPr>
            <w:r>
              <w:rPr>
                <w:rFonts w:cs="Arial"/>
                <w:color w:val="000000"/>
                <w:szCs w:val="20"/>
              </w:rPr>
              <w:t>12/16</w:t>
            </w:r>
          </w:p>
        </w:tc>
        <w:tc>
          <w:tcPr>
            <w:tcW w:w="1488" w:type="dxa"/>
            <w:vAlign w:val="bottom"/>
          </w:tcPr>
          <w:p w14:paraId="5353FAAF" w14:textId="77777777" w:rsidR="00566C49" w:rsidRPr="0016115C" w:rsidRDefault="00566C49" w:rsidP="00666D24">
            <w:pPr>
              <w:spacing w:before="0" w:after="0"/>
              <w:jc w:val="right"/>
              <w:rPr>
                <w:rFonts w:cs="Arial"/>
                <w:szCs w:val="20"/>
                <w:highlight w:val="yellow"/>
              </w:rPr>
            </w:pPr>
            <w:r>
              <w:rPr>
                <w:rFonts w:cs="Arial"/>
                <w:color w:val="000000"/>
                <w:szCs w:val="20"/>
              </w:rPr>
              <w:t>373</w:t>
            </w:r>
          </w:p>
        </w:tc>
        <w:tc>
          <w:tcPr>
            <w:tcW w:w="1489" w:type="dxa"/>
            <w:vAlign w:val="bottom"/>
          </w:tcPr>
          <w:p w14:paraId="57C4E4BD" w14:textId="77777777" w:rsidR="00566C49" w:rsidRPr="0016115C" w:rsidRDefault="00566C49" w:rsidP="00666D24">
            <w:pPr>
              <w:spacing w:before="0" w:after="0"/>
              <w:jc w:val="right"/>
              <w:rPr>
                <w:rFonts w:cs="Arial"/>
                <w:szCs w:val="20"/>
                <w:highlight w:val="yellow"/>
              </w:rPr>
            </w:pPr>
            <w:r>
              <w:rPr>
                <w:rFonts w:cs="Arial"/>
                <w:color w:val="000000"/>
                <w:szCs w:val="20"/>
              </w:rPr>
              <w:t>228</w:t>
            </w:r>
          </w:p>
        </w:tc>
        <w:tc>
          <w:tcPr>
            <w:tcW w:w="1098" w:type="dxa"/>
            <w:vAlign w:val="bottom"/>
          </w:tcPr>
          <w:p w14:paraId="37880658"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9" w:type="dxa"/>
            <w:vAlign w:val="bottom"/>
          </w:tcPr>
          <w:p w14:paraId="7868361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8" w:type="dxa"/>
            <w:vAlign w:val="bottom"/>
          </w:tcPr>
          <w:p w14:paraId="50EFB4D8"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175</w:t>
            </w:r>
          </w:p>
        </w:tc>
        <w:tc>
          <w:tcPr>
            <w:tcW w:w="1099" w:type="dxa"/>
            <w:vAlign w:val="bottom"/>
          </w:tcPr>
          <w:p w14:paraId="16F9ADFE"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53</w:t>
            </w:r>
          </w:p>
        </w:tc>
      </w:tr>
      <w:tr w:rsidR="00666D24" w14:paraId="472738CB" w14:textId="77777777" w:rsidTr="00666D24">
        <w:tc>
          <w:tcPr>
            <w:tcW w:w="846" w:type="dxa"/>
            <w:vMerge/>
            <w:vAlign w:val="center"/>
          </w:tcPr>
          <w:p w14:paraId="7B113818" w14:textId="77777777" w:rsidR="00566C49" w:rsidRPr="00D05626" w:rsidRDefault="00566C49" w:rsidP="00666D24">
            <w:pPr>
              <w:spacing w:before="0" w:after="0"/>
              <w:rPr>
                <w:rFonts w:cs="Arial"/>
                <w:szCs w:val="20"/>
              </w:rPr>
            </w:pPr>
          </w:p>
        </w:tc>
        <w:tc>
          <w:tcPr>
            <w:tcW w:w="992" w:type="dxa"/>
            <w:vAlign w:val="bottom"/>
          </w:tcPr>
          <w:p w14:paraId="5EA1F0FF" w14:textId="77777777" w:rsidR="00566C49" w:rsidRPr="00A821BA" w:rsidRDefault="00566C49" w:rsidP="00666D24">
            <w:pPr>
              <w:spacing w:before="0" w:after="0"/>
              <w:rPr>
                <w:rFonts w:cs="Arial"/>
                <w:szCs w:val="20"/>
              </w:rPr>
            </w:pPr>
            <w:r w:rsidRPr="00D05626">
              <w:rPr>
                <w:rFonts w:cs="Arial"/>
                <w:szCs w:val="20"/>
              </w:rPr>
              <w:t>E</w:t>
            </w:r>
          </w:p>
        </w:tc>
        <w:tc>
          <w:tcPr>
            <w:tcW w:w="1134" w:type="dxa"/>
            <w:vMerge/>
            <w:vAlign w:val="center"/>
          </w:tcPr>
          <w:p w14:paraId="05A73F48" w14:textId="77777777" w:rsidR="00566C49" w:rsidRPr="00594540" w:rsidRDefault="00566C49" w:rsidP="00666D24">
            <w:pPr>
              <w:spacing w:before="0" w:after="0"/>
              <w:jc w:val="right"/>
              <w:rPr>
                <w:rFonts w:cs="Arial"/>
                <w:szCs w:val="20"/>
              </w:rPr>
            </w:pPr>
          </w:p>
        </w:tc>
        <w:tc>
          <w:tcPr>
            <w:tcW w:w="1417" w:type="dxa"/>
            <w:vAlign w:val="bottom"/>
          </w:tcPr>
          <w:p w14:paraId="7C335C0F" w14:textId="77777777" w:rsidR="00566C49" w:rsidRPr="0016115C" w:rsidRDefault="00566C49" w:rsidP="00666D24">
            <w:pPr>
              <w:spacing w:before="0" w:after="0"/>
              <w:jc w:val="right"/>
              <w:rPr>
                <w:rFonts w:cs="Arial"/>
                <w:szCs w:val="20"/>
                <w:highlight w:val="yellow"/>
              </w:rPr>
            </w:pPr>
            <w:r>
              <w:rPr>
                <w:rFonts w:cs="Arial"/>
                <w:color w:val="000000"/>
                <w:szCs w:val="20"/>
              </w:rPr>
              <w:t>05/05</w:t>
            </w:r>
          </w:p>
        </w:tc>
        <w:tc>
          <w:tcPr>
            <w:tcW w:w="1418" w:type="dxa"/>
            <w:gridSpan w:val="2"/>
            <w:vAlign w:val="bottom"/>
          </w:tcPr>
          <w:p w14:paraId="595FA069" w14:textId="77777777" w:rsidR="00566C49" w:rsidRPr="0016115C" w:rsidRDefault="00566C49" w:rsidP="00666D24">
            <w:pPr>
              <w:spacing w:before="0" w:after="0"/>
              <w:jc w:val="right"/>
              <w:rPr>
                <w:rFonts w:cs="Arial"/>
                <w:szCs w:val="20"/>
                <w:highlight w:val="yellow"/>
              </w:rPr>
            </w:pPr>
            <w:r>
              <w:rPr>
                <w:rFonts w:cs="Arial"/>
                <w:color w:val="000000"/>
                <w:szCs w:val="20"/>
              </w:rPr>
              <w:t>06/17</w:t>
            </w:r>
          </w:p>
        </w:tc>
        <w:tc>
          <w:tcPr>
            <w:tcW w:w="1488" w:type="dxa"/>
            <w:vAlign w:val="bottom"/>
          </w:tcPr>
          <w:p w14:paraId="4499CAD0" w14:textId="77777777" w:rsidR="00566C49" w:rsidRPr="0016115C" w:rsidRDefault="00566C49" w:rsidP="00666D24">
            <w:pPr>
              <w:spacing w:before="0" w:after="0"/>
              <w:jc w:val="right"/>
              <w:rPr>
                <w:rFonts w:cs="Arial"/>
                <w:szCs w:val="20"/>
                <w:highlight w:val="yellow"/>
              </w:rPr>
            </w:pPr>
            <w:r>
              <w:rPr>
                <w:rFonts w:cs="Arial"/>
                <w:color w:val="000000"/>
                <w:szCs w:val="20"/>
              </w:rPr>
              <w:t>4,197</w:t>
            </w:r>
          </w:p>
        </w:tc>
        <w:tc>
          <w:tcPr>
            <w:tcW w:w="1489" w:type="dxa"/>
            <w:vAlign w:val="bottom"/>
          </w:tcPr>
          <w:p w14:paraId="5B067244" w14:textId="77777777" w:rsidR="00566C49" w:rsidRPr="0016115C" w:rsidRDefault="00566C49" w:rsidP="00666D24">
            <w:pPr>
              <w:spacing w:before="0" w:after="0"/>
              <w:jc w:val="right"/>
              <w:rPr>
                <w:rFonts w:cs="Arial"/>
                <w:szCs w:val="20"/>
                <w:highlight w:val="yellow"/>
              </w:rPr>
            </w:pPr>
            <w:r>
              <w:rPr>
                <w:rFonts w:cs="Arial"/>
                <w:color w:val="000000"/>
                <w:szCs w:val="20"/>
              </w:rPr>
              <w:t>1,229</w:t>
            </w:r>
          </w:p>
        </w:tc>
        <w:tc>
          <w:tcPr>
            <w:tcW w:w="1098" w:type="dxa"/>
            <w:vAlign w:val="bottom"/>
          </w:tcPr>
          <w:p w14:paraId="215A7957"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170</w:t>
            </w:r>
          </w:p>
        </w:tc>
        <w:tc>
          <w:tcPr>
            <w:tcW w:w="1099" w:type="dxa"/>
            <w:vAlign w:val="bottom"/>
          </w:tcPr>
          <w:p w14:paraId="26EDC1E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162</w:t>
            </w:r>
          </w:p>
        </w:tc>
        <w:tc>
          <w:tcPr>
            <w:tcW w:w="1098" w:type="dxa"/>
            <w:vAlign w:val="bottom"/>
          </w:tcPr>
          <w:p w14:paraId="0A342604"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263</w:t>
            </w:r>
          </w:p>
        </w:tc>
        <w:tc>
          <w:tcPr>
            <w:tcW w:w="1099" w:type="dxa"/>
            <w:vAlign w:val="bottom"/>
          </w:tcPr>
          <w:p w14:paraId="0DA3274C"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634</w:t>
            </w:r>
          </w:p>
        </w:tc>
      </w:tr>
      <w:tr w:rsidR="00666D24" w14:paraId="315D14B6" w14:textId="77777777" w:rsidTr="00666D24">
        <w:tc>
          <w:tcPr>
            <w:tcW w:w="846" w:type="dxa"/>
            <w:vMerge w:val="restart"/>
            <w:vAlign w:val="center"/>
          </w:tcPr>
          <w:p w14:paraId="46BAA7B3" w14:textId="77777777" w:rsidR="00566C49" w:rsidRPr="00C842EF" w:rsidRDefault="00566C49" w:rsidP="00666D24">
            <w:pPr>
              <w:spacing w:before="0" w:after="0"/>
              <w:rPr>
                <w:rFonts w:cs="Arial"/>
                <w:szCs w:val="20"/>
              </w:rPr>
            </w:pPr>
            <w:r w:rsidRPr="0016115C">
              <w:rPr>
                <w:rFonts w:cs="Arial"/>
                <w:color w:val="000000"/>
                <w:sz w:val="22"/>
                <w:szCs w:val="22"/>
              </w:rPr>
              <w:t>NSW</w:t>
            </w:r>
          </w:p>
        </w:tc>
        <w:tc>
          <w:tcPr>
            <w:tcW w:w="992" w:type="dxa"/>
            <w:vAlign w:val="bottom"/>
          </w:tcPr>
          <w:p w14:paraId="01C063B6" w14:textId="77777777" w:rsidR="00566C49" w:rsidRPr="00A821BA" w:rsidRDefault="00566C49" w:rsidP="00666D24">
            <w:pPr>
              <w:spacing w:before="0" w:after="0"/>
              <w:rPr>
                <w:rFonts w:cs="Arial"/>
                <w:szCs w:val="20"/>
              </w:rPr>
            </w:pPr>
            <w:r w:rsidRPr="00C842EF">
              <w:rPr>
                <w:rFonts w:cs="Arial"/>
                <w:szCs w:val="20"/>
              </w:rPr>
              <w:t>A</w:t>
            </w:r>
          </w:p>
        </w:tc>
        <w:tc>
          <w:tcPr>
            <w:tcW w:w="1134" w:type="dxa"/>
            <w:vMerge w:val="restart"/>
            <w:vAlign w:val="center"/>
          </w:tcPr>
          <w:p w14:paraId="4CBDDCE3" w14:textId="77777777" w:rsidR="00566C49" w:rsidRPr="00A821BA" w:rsidRDefault="00566C49" w:rsidP="00666D24">
            <w:pPr>
              <w:spacing w:before="0" w:after="0"/>
              <w:jc w:val="right"/>
              <w:rPr>
                <w:rFonts w:cs="Arial"/>
                <w:szCs w:val="20"/>
              </w:rPr>
            </w:pPr>
            <w:r w:rsidRPr="00D05626">
              <w:rPr>
                <w:rFonts w:cs="Arial"/>
                <w:szCs w:val="20"/>
              </w:rPr>
              <w:t>09/19</w:t>
            </w:r>
          </w:p>
        </w:tc>
        <w:tc>
          <w:tcPr>
            <w:tcW w:w="1417" w:type="dxa"/>
            <w:vAlign w:val="bottom"/>
          </w:tcPr>
          <w:p w14:paraId="2ACFCAE8" w14:textId="77777777" w:rsidR="00566C49" w:rsidRPr="0016115C" w:rsidRDefault="00566C49" w:rsidP="00666D24">
            <w:pPr>
              <w:spacing w:before="0" w:after="0"/>
              <w:jc w:val="right"/>
              <w:rPr>
                <w:rFonts w:cs="Arial"/>
                <w:szCs w:val="20"/>
                <w:highlight w:val="yellow"/>
              </w:rPr>
            </w:pPr>
            <w:r>
              <w:rPr>
                <w:rFonts w:cs="Arial"/>
                <w:color w:val="000000"/>
                <w:szCs w:val="20"/>
              </w:rPr>
              <w:t>03/01</w:t>
            </w:r>
          </w:p>
        </w:tc>
        <w:tc>
          <w:tcPr>
            <w:tcW w:w="1418" w:type="dxa"/>
            <w:gridSpan w:val="2"/>
            <w:vAlign w:val="bottom"/>
          </w:tcPr>
          <w:p w14:paraId="00A7F9FB" w14:textId="77777777" w:rsidR="00566C49" w:rsidRPr="0016115C" w:rsidRDefault="00566C49" w:rsidP="00666D24">
            <w:pPr>
              <w:spacing w:before="0" w:after="0"/>
              <w:jc w:val="right"/>
              <w:rPr>
                <w:rFonts w:cs="Arial"/>
                <w:szCs w:val="20"/>
                <w:highlight w:val="yellow"/>
              </w:rPr>
            </w:pPr>
            <w:r>
              <w:rPr>
                <w:rFonts w:cs="Arial"/>
                <w:color w:val="000000"/>
                <w:szCs w:val="20"/>
              </w:rPr>
              <w:t>03/19</w:t>
            </w:r>
          </w:p>
        </w:tc>
        <w:tc>
          <w:tcPr>
            <w:tcW w:w="1488" w:type="dxa"/>
            <w:vAlign w:val="bottom"/>
          </w:tcPr>
          <w:p w14:paraId="472DC18A" w14:textId="77777777" w:rsidR="00566C49" w:rsidRPr="0016115C" w:rsidRDefault="00566C49" w:rsidP="00666D24">
            <w:pPr>
              <w:spacing w:before="0" w:after="0"/>
              <w:jc w:val="right"/>
              <w:rPr>
                <w:rFonts w:cs="Arial"/>
                <w:szCs w:val="20"/>
                <w:highlight w:val="yellow"/>
              </w:rPr>
            </w:pPr>
            <w:r>
              <w:rPr>
                <w:rFonts w:cs="Arial"/>
                <w:color w:val="000000"/>
                <w:szCs w:val="20"/>
              </w:rPr>
              <w:t>109,294</w:t>
            </w:r>
          </w:p>
        </w:tc>
        <w:tc>
          <w:tcPr>
            <w:tcW w:w="1489" w:type="dxa"/>
            <w:vAlign w:val="bottom"/>
          </w:tcPr>
          <w:p w14:paraId="41669D2E" w14:textId="77777777" w:rsidR="00566C49" w:rsidRPr="0016115C" w:rsidRDefault="00566C49" w:rsidP="00666D24">
            <w:pPr>
              <w:spacing w:before="0" w:after="0"/>
              <w:jc w:val="right"/>
              <w:rPr>
                <w:rFonts w:cs="Arial"/>
                <w:szCs w:val="20"/>
                <w:highlight w:val="yellow"/>
              </w:rPr>
            </w:pPr>
            <w:r>
              <w:rPr>
                <w:rFonts w:cs="Arial"/>
                <w:color w:val="000000"/>
                <w:szCs w:val="20"/>
              </w:rPr>
              <w:t>14,956</w:t>
            </w:r>
          </w:p>
        </w:tc>
        <w:tc>
          <w:tcPr>
            <w:tcW w:w="1098" w:type="dxa"/>
            <w:vAlign w:val="bottom"/>
          </w:tcPr>
          <w:p w14:paraId="18A8CF0C"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3,936</w:t>
            </w:r>
          </w:p>
        </w:tc>
        <w:tc>
          <w:tcPr>
            <w:tcW w:w="1099" w:type="dxa"/>
            <w:vAlign w:val="bottom"/>
          </w:tcPr>
          <w:p w14:paraId="1F1BB0F7"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3,577</w:t>
            </w:r>
          </w:p>
        </w:tc>
        <w:tc>
          <w:tcPr>
            <w:tcW w:w="1098" w:type="dxa"/>
            <w:vAlign w:val="bottom"/>
          </w:tcPr>
          <w:p w14:paraId="0460B0A7"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3,612</w:t>
            </w:r>
          </w:p>
        </w:tc>
        <w:tc>
          <w:tcPr>
            <w:tcW w:w="1099" w:type="dxa"/>
            <w:vAlign w:val="bottom"/>
          </w:tcPr>
          <w:p w14:paraId="0C659DA2"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3,831</w:t>
            </w:r>
          </w:p>
        </w:tc>
      </w:tr>
      <w:tr w:rsidR="00666D24" w14:paraId="27B92406" w14:textId="77777777" w:rsidTr="00666D24">
        <w:tc>
          <w:tcPr>
            <w:tcW w:w="846" w:type="dxa"/>
            <w:vMerge/>
            <w:vAlign w:val="center"/>
          </w:tcPr>
          <w:p w14:paraId="5AF0612F" w14:textId="77777777" w:rsidR="00566C49" w:rsidRPr="00D05626" w:rsidRDefault="00566C49" w:rsidP="00666D24">
            <w:pPr>
              <w:spacing w:before="0" w:after="0"/>
              <w:rPr>
                <w:rFonts w:cs="Arial"/>
                <w:szCs w:val="20"/>
              </w:rPr>
            </w:pPr>
          </w:p>
        </w:tc>
        <w:tc>
          <w:tcPr>
            <w:tcW w:w="992" w:type="dxa"/>
            <w:vAlign w:val="bottom"/>
          </w:tcPr>
          <w:p w14:paraId="52CD2476" w14:textId="77777777" w:rsidR="00566C49" w:rsidRPr="00A821BA" w:rsidRDefault="00566C49" w:rsidP="00666D24">
            <w:pPr>
              <w:spacing w:before="0" w:after="0"/>
              <w:rPr>
                <w:rFonts w:cs="Arial"/>
                <w:szCs w:val="20"/>
              </w:rPr>
            </w:pPr>
            <w:r w:rsidRPr="00D05626">
              <w:rPr>
                <w:rFonts w:cs="Arial"/>
                <w:szCs w:val="20"/>
              </w:rPr>
              <w:t>P</w:t>
            </w:r>
          </w:p>
        </w:tc>
        <w:tc>
          <w:tcPr>
            <w:tcW w:w="1134" w:type="dxa"/>
            <w:vMerge/>
            <w:vAlign w:val="center"/>
          </w:tcPr>
          <w:p w14:paraId="22FC9B49" w14:textId="77777777" w:rsidR="00566C49" w:rsidRPr="00594540" w:rsidRDefault="00566C49" w:rsidP="00666D24">
            <w:pPr>
              <w:spacing w:before="0" w:after="0"/>
              <w:jc w:val="right"/>
              <w:rPr>
                <w:rFonts w:cs="Arial"/>
                <w:szCs w:val="20"/>
              </w:rPr>
            </w:pPr>
          </w:p>
        </w:tc>
        <w:tc>
          <w:tcPr>
            <w:tcW w:w="1417" w:type="dxa"/>
            <w:vAlign w:val="bottom"/>
          </w:tcPr>
          <w:p w14:paraId="4FDDFFE2" w14:textId="77777777" w:rsidR="00566C49" w:rsidRPr="0016115C" w:rsidRDefault="00566C49" w:rsidP="00666D24">
            <w:pPr>
              <w:spacing w:before="0" w:after="0"/>
              <w:jc w:val="right"/>
              <w:rPr>
                <w:rFonts w:cs="Arial"/>
                <w:szCs w:val="20"/>
                <w:highlight w:val="yellow"/>
              </w:rPr>
            </w:pPr>
            <w:r>
              <w:rPr>
                <w:rFonts w:cs="Arial"/>
                <w:color w:val="000000"/>
                <w:szCs w:val="20"/>
              </w:rPr>
              <w:t>01/94</w:t>
            </w:r>
          </w:p>
        </w:tc>
        <w:tc>
          <w:tcPr>
            <w:tcW w:w="1418" w:type="dxa"/>
            <w:gridSpan w:val="2"/>
            <w:vAlign w:val="bottom"/>
          </w:tcPr>
          <w:p w14:paraId="12AE5C11" w14:textId="77777777" w:rsidR="00566C49" w:rsidRPr="0016115C" w:rsidRDefault="00566C49" w:rsidP="00666D24">
            <w:pPr>
              <w:spacing w:before="0" w:after="0"/>
              <w:jc w:val="right"/>
              <w:rPr>
                <w:rFonts w:cs="Arial"/>
                <w:szCs w:val="20"/>
                <w:highlight w:val="yellow"/>
              </w:rPr>
            </w:pPr>
            <w:r>
              <w:rPr>
                <w:rFonts w:cs="Arial"/>
                <w:color w:val="000000"/>
                <w:szCs w:val="20"/>
              </w:rPr>
              <w:t>12/17</w:t>
            </w:r>
          </w:p>
        </w:tc>
        <w:tc>
          <w:tcPr>
            <w:tcW w:w="1488" w:type="dxa"/>
            <w:vAlign w:val="bottom"/>
          </w:tcPr>
          <w:p w14:paraId="460EBF48" w14:textId="77777777" w:rsidR="00566C49" w:rsidRPr="0016115C" w:rsidRDefault="00566C49" w:rsidP="00666D24">
            <w:pPr>
              <w:spacing w:before="0" w:after="0"/>
              <w:jc w:val="right"/>
              <w:rPr>
                <w:rFonts w:cs="Arial"/>
                <w:szCs w:val="20"/>
                <w:highlight w:val="yellow"/>
              </w:rPr>
            </w:pPr>
            <w:r>
              <w:rPr>
                <w:rFonts w:cs="Arial"/>
                <w:color w:val="000000"/>
                <w:szCs w:val="20"/>
              </w:rPr>
              <w:t>7,326</w:t>
            </w:r>
          </w:p>
        </w:tc>
        <w:tc>
          <w:tcPr>
            <w:tcW w:w="1489" w:type="dxa"/>
            <w:vAlign w:val="bottom"/>
          </w:tcPr>
          <w:p w14:paraId="3ECD1575" w14:textId="77777777" w:rsidR="00566C49" w:rsidRPr="0016115C" w:rsidRDefault="00566C49" w:rsidP="00666D24">
            <w:pPr>
              <w:spacing w:before="0" w:after="0"/>
              <w:jc w:val="right"/>
              <w:rPr>
                <w:rFonts w:cs="Arial"/>
                <w:szCs w:val="20"/>
                <w:highlight w:val="yellow"/>
              </w:rPr>
            </w:pPr>
            <w:r>
              <w:rPr>
                <w:rFonts w:cs="Arial"/>
                <w:color w:val="000000"/>
                <w:szCs w:val="20"/>
              </w:rPr>
              <w:t>3,474</w:t>
            </w:r>
          </w:p>
        </w:tc>
        <w:tc>
          <w:tcPr>
            <w:tcW w:w="1098" w:type="dxa"/>
            <w:vAlign w:val="bottom"/>
          </w:tcPr>
          <w:p w14:paraId="5CBCFD59"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9" w:type="dxa"/>
            <w:vAlign w:val="bottom"/>
          </w:tcPr>
          <w:p w14:paraId="595022FC"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8" w:type="dxa"/>
            <w:vAlign w:val="bottom"/>
          </w:tcPr>
          <w:p w14:paraId="725B0DB6"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2,917</w:t>
            </w:r>
          </w:p>
        </w:tc>
        <w:tc>
          <w:tcPr>
            <w:tcW w:w="1099" w:type="dxa"/>
            <w:vAlign w:val="bottom"/>
          </w:tcPr>
          <w:p w14:paraId="2A29FC19"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557</w:t>
            </w:r>
          </w:p>
        </w:tc>
      </w:tr>
      <w:tr w:rsidR="00666D24" w14:paraId="2972ED8E" w14:textId="77777777" w:rsidTr="00666D24">
        <w:tc>
          <w:tcPr>
            <w:tcW w:w="846" w:type="dxa"/>
            <w:vMerge/>
            <w:vAlign w:val="center"/>
          </w:tcPr>
          <w:p w14:paraId="04A7C4F6" w14:textId="77777777" w:rsidR="00566C49" w:rsidRPr="00D05626" w:rsidRDefault="00566C49" w:rsidP="00666D24">
            <w:pPr>
              <w:spacing w:before="0" w:after="0"/>
              <w:rPr>
                <w:rFonts w:cs="Arial"/>
                <w:szCs w:val="20"/>
              </w:rPr>
            </w:pPr>
          </w:p>
        </w:tc>
        <w:tc>
          <w:tcPr>
            <w:tcW w:w="992" w:type="dxa"/>
            <w:vAlign w:val="bottom"/>
          </w:tcPr>
          <w:p w14:paraId="333BCF7C" w14:textId="77777777" w:rsidR="00566C49" w:rsidRPr="00A821BA" w:rsidRDefault="00566C49" w:rsidP="00666D24">
            <w:pPr>
              <w:spacing w:before="0" w:after="0"/>
              <w:rPr>
                <w:rFonts w:cs="Arial"/>
                <w:szCs w:val="20"/>
              </w:rPr>
            </w:pPr>
            <w:r w:rsidRPr="00D05626">
              <w:rPr>
                <w:rFonts w:cs="Arial"/>
                <w:szCs w:val="20"/>
              </w:rPr>
              <w:t>E</w:t>
            </w:r>
          </w:p>
        </w:tc>
        <w:tc>
          <w:tcPr>
            <w:tcW w:w="1134" w:type="dxa"/>
            <w:vMerge/>
            <w:vAlign w:val="center"/>
          </w:tcPr>
          <w:p w14:paraId="189391C7" w14:textId="77777777" w:rsidR="00566C49" w:rsidRPr="00594540" w:rsidRDefault="00566C49" w:rsidP="00666D24">
            <w:pPr>
              <w:spacing w:before="0" w:after="0"/>
              <w:jc w:val="right"/>
              <w:rPr>
                <w:rFonts w:cs="Arial"/>
                <w:szCs w:val="20"/>
              </w:rPr>
            </w:pPr>
          </w:p>
        </w:tc>
        <w:tc>
          <w:tcPr>
            <w:tcW w:w="1417" w:type="dxa"/>
            <w:vAlign w:val="bottom"/>
          </w:tcPr>
          <w:p w14:paraId="704C4EF0" w14:textId="77777777" w:rsidR="00566C49" w:rsidRPr="0016115C" w:rsidRDefault="00566C49" w:rsidP="00666D24">
            <w:pPr>
              <w:spacing w:before="0" w:after="0"/>
              <w:jc w:val="right"/>
              <w:rPr>
                <w:rFonts w:cs="Arial"/>
                <w:szCs w:val="20"/>
                <w:highlight w:val="yellow"/>
              </w:rPr>
            </w:pPr>
            <w:r>
              <w:rPr>
                <w:rFonts w:cs="Arial"/>
                <w:color w:val="000000"/>
                <w:szCs w:val="20"/>
              </w:rPr>
              <w:t>01/05</w:t>
            </w:r>
          </w:p>
        </w:tc>
        <w:tc>
          <w:tcPr>
            <w:tcW w:w="1418" w:type="dxa"/>
            <w:gridSpan w:val="2"/>
            <w:vAlign w:val="bottom"/>
          </w:tcPr>
          <w:p w14:paraId="3A7D509D" w14:textId="77777777" w:rsidR="00566C49" w:rsidRPr="0016115C" w:rsidRDefault="00566C49" w:rsidP="00666D24">
            <w:pPr>
              <w:spacing w:before="0" w:after="0"/>
              <w:jc w:val="right"/>
              <w:rPr>
                <w:rFonts w:cs="Arial"/>
                <w:szCs w:val="20"/>
                <w:highlight w:val="yellow"/>
              </w:rPr>
            </w:pPr>
            <w:r>
              <w:rPr>
                <w:rFonts w:cs="Arial"/>
                <w:color w:val="000000"/>
                <w:szCs w:val="20"/>
              </w:rPr>
              <w:t>03/19</w:t>
            </w:r>
          </w:p>
        </w:tc>
        <w:tc>
          <w:tcPr>
            <w:tcW w:w="1488" w:type="dxa"/>
            <w:vAlign w:val="bottom"/>
          </w:tcPr>
          <w:p w14:paraId="748A6196" w14:textId="77777777" w:rsidR="00566C49" w:rsidRPr="0016115C" w:rsidRDefault="00566C49" w:rsidP="00666D24">
            <w:pPr>
              <w:spacing w:before="0" w:after="0"/>
              <w:jc w:val="right"/>
              <w:rPr>
                <w:rFonts w:cs="Arial"/>
                <w:szCs w:val="20"/>
                <w:highlight w:val="yellow"/>
              </w:rPr>
            </w:pPr>
            <w:r>
              <w:rPr>
                <w:rFonts w:cs="Arial"/>
                <w:color w:val="000000"/>
                <w:szCs w:val="20"/>
              </w:rPr>
              <w:t>67,134</w:t>
            </w:r>
          </w:p>
        </w:tc>
        <w:tc>
          <w:tcPr>
            <w:tcW w:w="1489" w:type="dxa"/>
            <w:vAlign w:val="bottom"/>
          </w:tcPr>
          <w:p w14:paraId="7BCEAD6D" w14:textId="77777777" w:rsidR="00566C49" w:rsidRPr="0016115C" w:rsidRDefault="00566C49" w:rsidP="00666D24">
            <w:pPr>
              <w:spacing w:before="0" w:after="0"/>
              <w:jc w:val="right"/>
              <w:rPr>
                <w:rFonts w:cs="Arial"/>
                <w:szCs w:val="20"/>
                <w:highlight w:val="yellow"/>
              </w:rPr>
            </w:pPr>
            <w:r>
              <w:rPr>
                <w:rFonts w:cs="Arial"/>
                <w:color w:val="000000"/>
                <w:szCs w:val="20"/>
              </w:rPr>
              <w:t>13,452</w:t>
            </w:r>
          </w:p>
        </w:tc>
        <w:tc>
          <w:tcPr>
            <w:tcW w:w="1098" w:type="dxa"/>
            <w:vAlign w:val="bottom"/>
          </w:tcPr>
          <w:p w14:paraId="42E02B34"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3,185</w:t>
            </w:r>
          </w:p>
        </w:tc>
        <w:tc>
          <w:tcPr>
            <w:tcW w:w="1099" w:type="dxa"/>
            <w:vAlign w:val="bottom"/>
          </w:tcPr>
          <w:p w14:paraId="2CE6466E"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2,974</w:t>
            </w:r>
          </w:p>
        </w:tc>
        <w:tc>
          <w:tcPr>
            <w:tcW w:w="1098" w:type="dxa"/>
            <w:vAlign w:val="bottom"/>
          </w:tcPr>
          <w:p w14:paraId="1928A9F4"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2,812</w:t>
            </w:r>
          </w:p>
        </w:tc>
        <w:tc>
          <w:tcPr>
            <w:tcW w:w="1099" w:type="dxa"/>
            <w:vAlign w:val="bottom"/>
          </w:tcPr>
          <w:p w14:paraId="480CADC3"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4,481</w:t>
            </w:r>
          </w:p>
        </w:tc>
      </w:tr>
      <w:tr w:rsidR="00666D24" w14:paraId="2EA6071F" w14:textId="77777777" w:rsidTr="00666D24">
        <w:tc>
          <w:tcPr>
            <w:tcW w:w="846" w:type="dxa"/>
            <w:vMerge w:val="restart"/>
            <w:vAlign w:val="center"/>
          </w:tcPr>
          <w:p w14:paraId="391020A6" w14:textId="77777777" w:rsidR="00566C49" w:rsidRPr="00C842EF" w:rsidRDefault="00566C49" w:rsidP="00666D24">
            <w:pPr>
              <w:spacing w:before="0" w:after="0"/>
              <w:rPr>
                <w:rFonts w:cs="Arial"/>
                <w:szCs w:val="20"/>
              </w:rPr>
            </w:pPr>
            <w:r w:rsidRPr="0016115C">
              <w:rPr>
                <w:rFonts w:cs="Arial"/>
                <w:color w:val="000000"/>
                <w:sz w:val="22"/>
                <w:szCs w:val="22"/>
              </w:rPr>
              <w:t>NT</w:t>
            </w:r>
          </w:p>
        </w:tc>
        <w:tc>
          <w:tcPr>
            <w:tcW w:w="992" w:type="dxa"/>
            <w:vAlign w:val="bottom"/>
          </w:tcPr>
          <w:p w14:paraId="3AC165C2" w14:textId="77777777" w:rsidR="00566C49" w:rsidRPr="00A821BA" w:rsidRDefault="00566C49" w:rsidP="00666D24">
            <w:pPr>
              <w:spacing w:before="0" w:after="0"/>
              <w:rPr>
                <w:rFonts w:cs="Arial"/>
                <w:szCs w:val="20"/>
              </w:rPr>
            </w:pPr>
            <w:r w:rsidRPr="00C842EF">
              <w:rPr>
                <w:rFonts w:cs="Arial"/>
                <w:szCs w:val="20"/>
              </w:rPr>
              <w:t>A</w:t>
            </w:r>
          </w:p>
        </w:tc>
        <w:tc>
          <w:tcPr>
            <w:tcW w:w="1134" w:type="dxa"/>
            <w:vMerge w:val="restart"/>
            <w:vAlign w:val="center"/>
          </w:tcPr>
          <w:p w14:paraId="28699B12" w14:textId="77777777" w:rsidR="00566C49" w:rsidRPr="00A821BA" w:rsidRDefault="00566C49" w:rsidP="00666D24">
            <w:pPr>
              <w:spacing w:before="0" w:after="0"/>
              <w:jc w:val="right"/>
              <w:rPr>
                <w:rFonts w:cs="Arial"/>
                <w:szCs w:val="20"/>
              </w:rPr>
            </w:pPr>
            <w:r w:rsidRPr="00D05626">
              <w:rPr>
                <w:rFonts w:cs="Arial"/>
                <w:szCs w:val="20"/>
              </w:rPr>
              <w:t>02/19</w:t>
            </w:r>
          </w:p>
        </w:tc>
        <w:tc>
          <w:tcPr>
            <w:tcW w:w="1417" w:type="dxa"/>
            <w:vAlign w:val="bottom"/>
          </w:tcPr>
          <w:p w14:paraId="766EC1F9" w14:textId="77777777" w:rsidR="00566C49" w:rsidRPr="0016115C" w:rsidRDefault="00566C49" w:rsidP="00666D24">
            <w:pPr>
              <w:spacing w:before="0" w:after="0"/>
              <w:jc w:val="right"/>
              <w:rPr>
                <w:rFonts w:cs="Arial"/>
                <w:szCs w:val="20"/>
                <w:highlight w:val="yellow"/>
              </w:rPr>
            </w:pPr>
            <w:r>
              <w:rPr>
                <w:rFonts w:cs="Arial"/>
                <w:color w:val="000000"/>
                <w:szCs w:val="20"/>
              </w:rPr>
              <w:t>07/00</w:t>
            </w:r>
          </w:p>
        </w:tc>
        <w:tc>
          <w:tcPr>
            <w:tcW w:w="1418" w:type="dxa"/>
            <w:gridSpan w:val="2"/>
            <w:vAlign w:val="bottom"/>
          </w:tcPr>
          <w:p w14:paraId="121475C1" w14:textId="77777777" w:rsidR="00566C49" w:rsidRPr="0016115C" w:rsidRDefault="00566C49" w:rsidP="00666D24">
            <w:pPr>
              <w:spacing w:before="0" w:after="0"/>
              <w:jc w:val="right"/>
              <w:rPr>
                <w:rFonts w:cs="Arial"/>
                <w:szCs w:val="20"/>
                <w:highlight w:val="yellow"/>
              </w:rPr>
            </w:pPr>
            <w:r>
              <w:rPr>
                <w:rFonts w:cs="Arial"/>
                <w:color w:val="000000"/>
                <w:szCs w:val="20"/>
              </w:rPr>
              <w:t>07/18</w:t>
            </w:r>
          </w:p>
        </w:tc>
        <w:tc>
          <w:tcPr>
            <w:tcW w:w="1488" w:type="dxa"/>
            <w:vAlign w:val="bottom"/>
          </w:tcPr>
          <w:p w14:paraId="35F6302D" w14:textId="77777777" w:rsidR="00566C49" w:rsidRPr="0016115C" w:rsidRDefault="00566C49" w:rsidP="00666D24">
            <w:pPr>
              <w:spacing w:before="0" w:after="0"/>
              <w:jc w:val="right"/>
              <w:rPr>
                <w:rFonts w:cs="Arial"/>
                <w:szCs w:val="20"/>
                <w:highlight w:val="yellow"/>
              </w:rPr>
            </w:pPr>
            <w:r>
              <w:rPr>
                <w:rFonts w:cs="Arial"/>
                <w:color w:val="000000"/>
                <w:szCs w:val="20"/>
              </w:rPr>
              <w:t>2,414</w:t>
            </w:r>
          </w:p>
        </w:tc>
        <w:tc>
          <w:tcPr>
            <w:tcW w:w="1489" w:type="dxa"/>
            <w:vAlign w:val="bottom"/>
          </w:tcPr>
          <w:p w14:paraId="40A2F7A1" w14:textId="77777777" w:rsidR="00566C49" w:rsidRPr="0016115C" w:rsidRDefault="00566C49" w:rsidP="00666D24">
            <w:pPr>
              <w:spacing w:before="0" w:after="0"/>
              <w:jc w:val="right"/>
              <w:rPr>
                <w:rFonts w:cs="Arial"/>
                <w:szCs w:val="20"/>
                <w:highlight w:val="yellow"/>
              </w:rPr>
            </w:pPr>
            <w:r>
              <w:rPr>
                <w:rFonts w:cs="Arial"/>
                <w:color w:val="000000"/>
                <w:szCs w:val="20"/>
              </w:rPr>
              <w:t>496</w:t>
            </w:r>
          </w:p>
        </w:tc>
        <w:tc>
          <w:tcPr>
            <w:tcW w:w="1098" w:type="dxa"/>
            <w:vAlign w:val="bottom"/>
          </w:tcPr>
          <w:p w14:paraId="4702A7B1"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29</w:t>
            </w:r>
          </w:p>
        </w:tc>
        <w:tc>
          <w:tcPr>
            <w:tcW w:w="1099" w:type="dxa"/>
            <w:vAlign w:val="bottom"/>
          </w:tcPr>
          <w:p w14:paraId="4BE800B9"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160</w:t>
            </w:r>
          </w:p>
        </w:tc>
        <w:tc>
          <w:tcPr>
            <w:tcW w:w="1098" w:type="dxa"/>
            <w:vAlign w:val="bottom"/>
          </w:tcPr>
          <w:p w14:paraId="1E70A7BB"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170</w:t>
            </w:r>
          </w:p>
        </w:tc>
        <w:tc>
          <w:tcPr>
            <w:tcW w:w="1099" w:type="dxa"/>
            <w:vAlign w:val="bottom"/>
          </w:tcPr>
          <w:p w14:paraId="62DF6156"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137</w:t>
            </w:r>
          </w:p>
        </w:tc>
      </w:tr>
      <w:tr w:rsidR="00666D24" w14:paraId="173F1BF1" w14:textId="77777777" w:rsidTr="00666D24">
        <w:tc>
          <w:tcPr>
            <w:tcW w:w="846" w:type="dxa"/>
            <w:vMerge/>
            <w:vAlign w:val="center"/>
          </w:tcPr>
          <w:p w14:paraId="326BF2CD" w14:textId="77777777" w:rsidR="00566C49" w:rsidRPr="00D05626" w:rsidRDefault="00566C49" w:rsidP="00666D24">
            <w:pPr>
              <w:spacing w:before="0" w:after="0"/>
              <w:rPr>
                <w:rFonts w:cs="Arial"/>
                <w:szCs w:val="20"/>
              </w:rPr>
            </w:pPr>
          </w:p>
        </w:tc>
        <w:tc>
          <w:tcPr>
            <w:tcW w:w="992" w:type="dxa"/>
            <w:vAlign w:val="bottom"/>
          </w:tcPr>
          <w:p w14:paraId="724E6156" w14:textId="77777777" w:rsidR="00566C49" w:rsidRPr="00A821BA" w:rsidRDefault="00566C49" w:rsidP="00666D24">
            <w:pPr>
              <w:spacing w:before="0" w:after="0"/>
              <w:rPr>
                <w:rFonts w:cs="Arial"/>
                <w:szCs w:val="20"/>
              </w:rPr>
            </w:pPr>
            <w:r w:rsidRPr="00D05626">
              <w:rPr>
                <w:rFonts w:cs="Arial"/>
                <w:szCs w:val="20"/>
              </w:rPr>
              <w:t>P</w:t>
            </w:r>
          </w:p>
        </w:tc>
        <w:tc>
          <w:tcPr>
            <w:tcW w:w="1134" w:type="dxa"/>
            <w:vMerge/>
            <w:vAlign w:val="center"/>
          </w:tcPr>
          <w:p w14:paraId="43F9094B" w14:textId="77777777" w:rsidR="00566C49" w:rsidRPr="00594540" w:rsidRDefault="00566C49" w:rsidP="00666D24">
            <w:pPr>
              <w:spacing w:before="0" w:after="0"/>
              <w:jc w:val="right"/>
              <w:rPr>
                <w:rFonts w:cs="Arial"/>
                <w:szCs w:val="20"/>
              </w:rPr>
            </w:pPr>
          </w:p>
        </w:tc>
        <w:tc>
          <w:tcPr>
            <w:tcW w:w="1417" w:type="dxa"/>
            <w:vAlign w:val="bottom"/>
          </w:tcPr>
          <w:p w14:paraId="43E64F33" w14:textId="77777777" w:rsidR="00566C49" w:rsidRPr="0016115C" w:rsidRDefault="00566C49" w:rsidP="00666D24">
            <w:pPr>
              <w:spacing w:before="0" w:after="0"/>
              <w:jc w:val="right"/>
              <w:rPr>
                <w:rFonts w:cs="Arial"/>
                <w:szCs w:val="20"/>
                <w:highlight w:val="yellow"/>
              </w:rPr>
            </w:pPr>
            <w:r>
              <w:rPr>
                <w:rFonts w:cs="Arial"/>
                <w:color w:val="000000"/>
                <w:szCs w:val="20"/>
              </w:rPr>
              <w:t>01/86</w:t>
            </w:r>
          </w:p>
        </w:tc>
        <w:tc>
          <w:tcPr>
            <w:tcW w:w="1418" w:type="dxa"/>
            <w:gridSpan w:val="2"/>
            <w:vAlign w:val="bottom"/>
          </w:tcPr>
          <w:p w14:paraId="75791FE8" w14:textId="77777777" w:rsidR="00566C49" w:rsidRPr="0016115C" w:rsidRDefault="00566C49" w:rsidP="00666D24">
            <w:pPr>
              <w:spacing w:before="0" w:after="0"/>
              <w:jc w:val="right"/>
              <w:rPr>
                <w:rFonts w:cs="Arial"/>
                <w:szCs w:val="20"/>
                <w:highlight w:val="yellow"/>
              </w:rPr>
            </w:pPr>
            <w:r>
              <w:rPr>
                <w:rFonts w:cs="Arial"/>
                <w:color w:val="000000"/>
                <w:szCs w:val="20"/>
              </w:rPr>
              <w:t>12/15</w:t>
            </w:r>
          </w:p>
        </w:tc>
        <w:tc>
          <w:tcPr>
            <w:tcW w:w="1488" w:type="dxa"/>
            <w:vAlign w:val="bottom"/>
          </w:tcPr>
          <w:p w14:paraId="42C9F2F4" w14:textId="77777777" w:rsidR="00566C49" w:rsidRPr="0016115C" w:rsidRDefault="00566C49" w:rsidP="00666D24">
            <w:pPr>
              <w:spacing w:before="0" w:after="0"/>
              <w:jc w:val="right"/>
              <w:rPr>
                <w:rFonts w:cs="Arial"/>
                <w:szCs w:val="20"/>
                <w:highlight w:val="yellow"/>
              </w:rPr>
            </w:pPr>
            <w:r>
              <w:rPr>
                <w:rFonts w:cs="Arial"/>
                <w:color w:val="000000"/>
                <w:szCs w:val="20"/>
              </w:rPr>
              <w:t>271</w:t>
            </w:r>
          </w:p>
        </w:tc>
        <w:tc>
          <w:tcPr>
            <w:tcW w:w="1489" w:type="dxa"/>
            <w:vAlign w:val="bottom"/>
          </w:tcPr>
          <w:p w14:paraId="587A553A" w14:textId="77777777" w:rsidR="00566C49" w:rsidRPr="0016115C" w:rsidRDefault="00566C49" w:rsidP="00666D24">
            <w:pPr>
              <w:spacing w:before="0" w:after="0"/>
              <w:jc w:val="right"/>
              <w:rPr>
                <w:rFonts w:cs="Arial"/>
                <w:szCs w:val="20"/>
                <w:highlight w:val="yellow"/>
              </w:rPr>
            </w:pPr>
            <w:r>
              <w:rPr>
                <w:rFonts w:cs="Arial"/>
                <w:color w:val="000000"/>
                <w:szCs w:val="20"/>
              </w:rPr>
              <w:t>167</w:t>
            </w:r>
          </w:p>
        </w:tc>
        <w:tc>
          <w:tcPr>
            <w:tcW w:w="1098" w:type="dxa"/>
            <w:vAlign w:val="bottom"/>
          </w:tcPr>
          <w:p w14:paraId="6824830F"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9" w:type="dxa"/>
            <w:vAlign w:val="bottom"/>
          </w:tcPr>
          <w:p w14:paraId="5BC4D35A"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8" w:type="dxa"/>
            <w:vAlign w:val="bottom"/>
          </w:tcPr>
          <w:p w14:paraId="28ED1C08"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146</w:t>
            </w:r>
          </w:p>
        </w:tc>
        <w:tc>
          <w:tcPr>
            <w:tcW w:w="1099" w:type="dxa"/>
            <w:vAlign w:val="bottom"/>
          </w:tcPr>
          <w:p w14:paraId="2B592DCF"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21</w:t>
            </w:r>
          </w:p>
        </w:tc>
      </w:tr>
      <w:tr w:rsidR="00566C49" w14:paraId="3F970021" w14:textId="77777777" w:rsidTr="00666D24">
        <w:tc>
          <w:tcPr>
            <w:tcW w:w="846" w:type="dxa"/>
            <w:vMerge/>
            <w:vAlign w:val="center"/>
          </w:tcPr>
          <w:p w14:paraId="6B1FB9CD" w14:textId="77777777" w:rsidR="00566C49" w:rsidRPr="00D05626" w:rsidRDefault="00566C49" w:rsidP="00666D24">
            <w:pPr>
              <w:spacing w:before="0" w:after="0"/>
              <w:rPr>
                <w:rFonts w:cs="Arial"/>
                <w:color w:val="000000"/>
                <w:sz w:val="22"/>
                <w:szCs w:val="22"/>
              </w:rPr>
            </w:pPr>
          </w:p>
        </w:tc>
        <w:tc>
          <w:tcPr>
            <w:tcW w:w="992" w:type="dxa"/>
            <w:vAlign w:val="bottom"/>
          </w:tcPr>
          <w:p w14:paraId="3B27D1BA" w14:textId="77777777" w:rsidR="00566C49" w:rsidRPr="00D05626" w:rsidRDefault="00566C49" w:rsidP="00666D24">
            <w:pPr>
              <w:spacing w:before="0" w:after="0"/>
              <w:rPr>
                <w:rFonts w:cs="Arial"/>
                <w:color w:val="000000"/>
                <w:sz w:val="22"/>
                <w:szCs w:val="22"/>
              </w:rPr>
            </w:pPr>
            <w:r w:rsidRPr="00D05626">
              <w:rPr>
                <w:rFonts w:cs="Arial"/>
                <w:szCs w:val="20"/>
              </w:rPr>
              <w:t>E</w:t>
            </w:r>
          </w:p>
        </w:tc>
        <w:tc>
          <w:tcPr>
            <w:tcW w:w="1134" w:type="dxa"/>
            <w:vAlign w:val="center"/>
          </w:tcPr>
          <w:p w14:paraId="01A5A7E9" w14:textId="77777777" w:rsidR="00566C49" w:rsidRPr="00D05626" w:rsidRDefault="00566C49" w:rsidP="00666D24">
            <w:pPr>
              <w:spacing w:before="0" w:after="0"/>
              <w:jc w:val="center"/>
              <w:rPr>
                <w:rFonts w:cs="Arial"/>
                <w:szCs w:val="20"/>
              </w:rPr>
            </w:pPr>
            <w:r>
              <w:rPr>
                <w:rFonts w:cs="Arial"/>
                <w:szCs w:val="20"/>
              </w:rPr>
              <w:t>-</w:t>
            </w:r>
          </w:p>
        </w:tc>
        <w:tc>
          <w:tcPr>
            <w:tcW w:w="10206" w:type="dxa"/>
            <w:gridSpan w:val="9"/>
            <w:vAlign w:val="center"/>
          </w:tcPr>
          <w:p w14:paraId="4B27593B" w14:textId="4394B220" w:rsidR="00566C49" w:rsidRPr="0016115C" w:rsidRDefault="00566C49" w:rsidP="00BC7A63">
            <w:pPr>
              <w:spacing w:before="0" w:after="0"/>
              <w:ind w:left="-57" w:right="-57"/>
              <w:rPr>
                <w:rFonts w:cs="Arial"/>
                <w:i/>
                <w:sz w:val="18"/>
                <w:szCs w:val="18"/>
                <w:highlight w:val="yellow"/>
              </w:rPr>
            </w:pPr>
            <w:r w:rsidRPr="0016115C">
              <w:rPr>
                <w:rFonts w:cs="Arial"/>
                <w:i/>
                <w:sz w:val="18"/>
                <w:szCs w:val="18"/>
              </w:rPr>
              <w:t>Approval in place; data to be delivered</w:t>
            </w:r>
          </w:p>
        </w:tc>
      </w:tr>
      <w:tr w:rsidR="00666D24" w14:paraId="5D148EDD" w14:textId="77777777" w:rsidTr="00666D24">
        <w:tc>
          <w:tcPr>
            <w:tcW w:w="846" w:type="dxa"/>
            <w:vMerge w:val="restart"/>
            <w:vAlign w:val="center"/>
          </w:tcPr>
          <w:p w14:paraId="1EECD32C" w14:textId="77777777" w:rsidR="00566C49" w:rsidRPr="00C842EF" w:rsidRDefault="00566C49" w:rsidP="00666D24">
            <w:pPr>
              <w:spacing w:before="0" w:after="0"/>
              <w:rPr>
                <w:rFonts w:cs="Arial"/>
                <w:szCs w:val="20"/>
              </w:rPr>
            </w:pPr>
            <w:r w:rsidRPr="0016115C">
              <w:rPr>
                <w:rFonts w:cs="Arial"/>
                <w:color w:val="000000"/>
                <w:sz w:val="22"/>
                <w:szCs w:val="22"/>
              </w:rPr>
              <w:t>QLD</w:t>
            </w:r>
          </w:p>
        </w:tc>
        <w:tc>
          <w:tcPr>
            <w:tcW w:w="992" w:type="dxa"/>
            <w:vAlign w:val="bottom"/>
          </w:tcPr>
          <w:p w14:paraId="7E6E0903" w14:textId="77777777" w:rsidR="00566C49" w:rsidRPr="00A821BA" w:rsidRDefault="00566C49" w:rsidP="00666D24">
            <w:pPr>
              <w:spacing w:before="0" w:after="0"/>
              <w:rPr>
                <w:rFonts w:cs="Arial"/>
                <w:szCs w:val="20"/>
              </w:rPr>
            </w:pPr>
            <w:r w:rsidRPr="00C842EF">
              <w:rPr>
                <w:rFonts w:cs="Arial"/>
                <w:szCs w:val="20"/>
              </w:rPr>
              <w:t>A</w:t>
            </w:r>
          </w:p>
        </w:tc>
        <w:tc>
          <w:tcPr>
            <w:tcW w:w="1134" w:type="dxa"/>
            <w:vMerge w:val="restart"/>
            <w:vAlign w:val="center"/>
          </w:tcPr>
          <w:p w14:paraId="5E5CA39C" w14:textId="77777777" w:rsidR="00566C49" w:rsidRPr="00A821BA" w:rsidRDefault="00566C49" w:rsidP="00666D24">
            <w:pPr>
              <w:spacing w:before="0" w:after="0"/>
              <w:jc w:val="right"/>
              <w:rPr>
                <w:rFonts w:cs="Arial"/>
                <w:szCs w:val="20"/>
              </w:rPr>
            </w:pPr>
            <w:r w:rsidRPr="00D05626">
              <w:rPr>
                <w:rFonts w:cs="Arial"/>
                <w:szCs w:val="20"/>
              </w:rPr>
              <w:t>04/18</w:t>
            </w:r>
          </w:p>
        </w:tc>
        <w:tc>
          <w:tcPr>
            <w:tcW w:w="1417" w:type="dxa"/>
            <w:vAlign w:val="bottom"/>
          </w:tcPr>
          <w:p w14:paraId="22FD8AB0" w14:textId="77777777" w:rsidR="00566C49" w:rsidRPr="0016115C" w:rsidRDefault="00566C49" w:rsidP="00666D24">
            <w:pPr>
              <w:spacing w:before="0" w:after="0"/>
              <w:jc w:val="right"/>
              <w:rPr>
                <w:rFonts w:cs="Arial"/>
                <w:szCs w:val="20"/>
                <w:highlight w:val="yellow"/>
              </w:rPr>
            </w:pPr>
            <w:r>
              <w:rPr>
                <w:rFonts w:cs="Arial"/>
                <w:color w:val="000000"/>
                <w:szCs w:val="20"/>
              </w:rPr>
              <w:t>07/07</w:t>
            </w:r>
          </w:p>
        </w:tc>
        <w:tc>
          <w:tcPr>
            <w:tcW w:w="1418" w:type="dxa"/>
            <w:gridSpan w:val="2"/>
            <w:vAlign w:val="bottom"/>
          </w:tcPr>
          <w:p w14:paraId="73BE54CE" w14:textId="77777777" w:rsidR="00566C49" w:rsidRPr="0016115C" w:rsidRDefault="00566C49" w:rsidP="00666D24">
            <w:pPr>
              <w:spacing w:before="0" w:after="0"/>
              <w:jc w:val="right"/>
              <w:rPr>
                <w:rFonts w:cs="Arial"/>
                <w:szCs w:val="20"/>
                <w:highlight w:val="yellow"/>
              </w:rPr>
            </w:pPr>
            <w:r>
              <w:rPr>
                <w:rFonts w:cs="Arial"/>
                <w:color w:val="000000"/>
                <w:szCs w:val="20"/>
              </w:rPr>
              <w:t>12/17</w:t>
            </w:r>
          </w:p>
        </w:tc>
        <w:tc>
          <w:tcPr>
            <w:tcW w:w="1488" w:type="dxa"/>
            <w:vAlign w:val="bottom"/>
          </w:tcPr>
          <w:p w14:paraId="67C85EFD" w14:textId="77777777" w:rsidR="00566C49" w:rsidRPr="0016115C" w:rsidRDefault="00566C49" w:rsidP="00666D24">
            <w:pPr>
              <w:spacing w:before="0" w:after="0"/>
              <w:jc w:val="right"/>
              <w:rPr>
                <w:rFonts w:cs="Arial"/>
                <w:szCs w:val="20"/>
                <w:highlight w:val="yellow"/>
              </w:rPr>
            </w:pPr>
            <w:r>
              <w:rPr>
                <w:rFonts w:cs="Arial"/>
                <w:color w:val="000000"/>
                <w:szCs w:val="20"/>
              </w:rPr>
              <w:t>64,234</w:t>
            </w:r>
          </w:p>
        </w:tc>
        <w:tc>
          <w:tcPr>
            <w:tcW w:w="1489" w:type="dxa"/>
            <w:vAlign w:val="bottom"/>
          </w:tcPr>
          <w:p w14:paraId="0CF10F5E" w14:textId="77777777" w:rsidR="00566C49" w:rsidRPr="0016115C" w:rsidRDefault="00566C49" w:rsidP="00666D24">
            <w:pPr>
              <w:spacing w:before="0" w:after="0"/>
              <w:jc w:val="right"/>
              <w:rPr>
                <w:rFonts w:cs="Arial"/>
                <w:szCs w:val="20"/>
                <w:highlight w:val="yellow"/>
              </w:rPr>
            </w:pPr>
            <w:r>
              <w:rPr>
                <w:rFonts w:cs="Arial"/>
                <w:color w:val="000000"/>
                <w:szCs w:val="20"/>
              </w:rPr>
              <w:t>10,326</w:t>
            </w:r>
          </w:p>
        </w:tc>
        <w:tc>
          <w:tcPr>
            <w:tcW w:w="1098" w:type="dxa"/>
            <w:vAlign w:val="bottom"/>
          </w:tcPr>
          <w:p w14:paraId="16E73B81"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1,789</w:t>
            </w:r>
          </w:p>
        </w:tc>
        <w:tc>
          <w:tcPr>
            <w:tcW w:w="1099" w:type="dxa"/>
            <w:vAlign w:val="bottom"/>
          </w:tcPr>
          <w:p w14:paraId="3FE279BD"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2,888</w:t>
            </w:r>
          </w:p>
        </w:tc>
        <w:tc>
          <w:tcPr>
            <w:tcW w:w="1098" w:type="dxa"/>
            <w:vAlign w:val="bottom"/>
          </w:tcPr>
          <w:p w14:paraId="6E651223"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2,665</w:t>
            </w:r>
          </w:p>
        </w:tc>
        <w:tc>
          <w:tcPr>
            <w:tcW w:w="1099" w:type="dxa"/>
            <w:vAlign w:val="bottom"/>
          </w:tcPr>
          <w:p w14:paraId="3675B7AF"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2,984</w:t>
            </w:r>
          </w:p>
        </w:tc>
      </w:tr>
      <w:tr w:rsidR="00666D24" w14:paraId="3D775A4C" w14:textId="77777777" w:rsidTr="00666D24">
        <w:tc>
          <w:tcPr>
            <w:tcW w:w="846" w:type="dxa"/>
            <w:vMerge/>
            <w:vAlign w:val="center"/>
          </w:tcPr>
          <w:p w14:paraId="78B98967" w14:textId="77777777" w:rsidR="00566C49" w:rsidRPr="00D05626" w:rsidRDefault="00566C49" w:rsidP="00666D24">
            <w:pPr>
              <w:spacing w:before="0" w:after="0"/>
              <w:rPr>
                <w:rFonts w:cs="Arial"/>
                <w:szCs w:val="20"/>
              </w:rPr>
            </w:pPr>
          </w:p>
        </w:tc>
        <w:tc>
          <w:tcPr>
            <w:tcW w:w="992" w:type="dxa"/>
            <w:vAlign w:val="bottom"/>
          </w:tcPr>
          <w:p w14:paraId="00D91B73" w14:textId="77777777" w:rsidR="00566C49" w:rsidRPr="00A821BA" w:rsidRDefault="00566C49" w:rsidP="00666D24">
            <w:pPr>
              <w:spacing w:before="0" w:after="0"/>
              <w:rPr>
                <w:rFonts w:cs="Arial"/>
                <w:szCs w:val="20"/>
              </w:rPr>
            </w:pPr>
            <w:r w:rsidRPr="00D05626">
              <w:rPr>
                <w:rFonts w:cs="Arial"/>
                <w:szCs w:val="20"/>
              </w:rPr>
              <w:t>P</w:t>
            </w:r>
          </w:p>
        </w:tc>
        <w:tc>
          <w:tcPr>
            <w:tcW w:w="1134" w:type="dxa"/>
            <w:vMerge/>
            <w:vAlign w:val="center"/>
          </w:tcPr>
          <w:p w14:paraId="23FEB4F7" w14:textId="77777777" w:rsidR="00566C49" w:rsidRPr="00594540" w:rsidRDefault="00566C49" w:rsidP="00666D24">
            <w:pPr>
              <w:spacing w:before="0" w:after="0"/>
              <w:jc w:val="right"/>
              <w:rPr>
                <w:rFonts w:cs="Arial"/>
                <w:szCs w:val="20"/>
              </w:rPr>
            </w:pPr>
          </w:p>
        </w:tc>
        <w:tc>
          <w:tcPr>
            <w:tcW w:w="1417" w:type="dxa"/>
            <w:vAlign w:val="bottom"/>
          </w:tcPr>
          <w:p w14:paraId="7D712552" w14:textId="77777777" w:rsidR="00566C49" w:rsidRPr="0016115C" w:rsidRDefault="00566C49" w:rsidP="00666D24">
            <w:pPr>
              <w:spacing w:before="0" w:after="0"/>
              <w:jc w:val="right"/>
              <w:rPr>
                <w:rFonts w:cs="Arial"/>
                <w:szCs w:val="20"/>
                <w:highlight w:val="yellow"/>
              </w:rPr>
            </w:pPr>
            <w:r>
              <w:rPr>
                <w:rFonts w:cs="Arial"/>
                <w:color w:val="000000"/>
                <w:szCs w:val="20"/>
              </w:rPr>
              <w:t>07/07</w:t>
            </w:r>
          </w:p>
        </w:tc>
        <w:tc>
          <w:tcPr>
            <w:tcW w:w="1418" w:type="dxa"/>
            <w:gridSpan w:val="2"/>
            <w:vAlign w:val="bottom"/>
          </w:tcPr>
          <w:p w14:paraId="78B1ABF7" w14:textId="77777777" w:rsidR="00566C49" w:rsidRPr="0016115C" w:rsidRDefault="00566C49" w:rsidP="00666D24">
            <w:pPr>
              <w:spacing w:before="0" w:after="0"/>
              <w:jc w:val="right"/>
              <w:rPr>
                <w:rFonts w:cs="Arial"/>
                <w:szCs w:val="20"/>
                <w:highlight w:val="yellow"/>
              </w:rPr>
            </w:pPr>
            <w:r>
              <w:rPr>
                <w:rFonts w:cs="Arial"/>
                <w:color w:val="000000"/>
                <w:szCs w:val="20"/>
              </w:rPr>
              <w:t>12/17</w:t>
            </w:r>
          </w:p>
        </w:tc>
        <w:tc>
          <w:tcPr>
            <w:tcW w:w="1488" w:type="dxa"/>
            <w:vAlign w:val="bottom"/>
          </w:tcPr>
          <w:p w14:paraId="531F1DFD" w14:textId="77777777" w:rsidR="00566C49" w:rsidRPr="0016115C" w:rsidRDefault="00566C49" w:rsidP="00666D24">
            <w:pPr>
              <w:spacing w:before="0" w:after="0"/>
              <w:jc w:val="right"/>
              <w:rPr>
                <w:rFonts w:cs="Arial"/>
                <w:szCs w:val="20"/>
                <w:highlight w:val="yellow"/>
              </w:rPr>
            </w:pPr>
            <w:r>
              <w:rPr>
                <w:rFonts w:cs="Arial"/>
                <w:color w:val="000000"/>
                <w:szCs w:val="20"/>
              </w:rPr>
              <w:t>3,106</w:t>
            </w:r>
          </w:p>
        </w:tc>
        <w:tc>
          <w:tcPr>
            <w:tcW w:w="1489" w:type="dxa"/>
            <w:vAlign w:val="bottom"/>
          </w:tcPr>
          <w:p w14:paraId="6BCE451B" w14:textId="77777777" w:rsidR="00566C49" w:rsidRPr="0016115C" w:rsidRDefault="00566C49" w:rsidP="00666D24">
            <w:pPr>
              <w:spacing w:before="0" w:after="0"/>
              <w:jc w:val="right"/>
              <w:rPr>
                <w:rFonts w:cs="Arial"/>
                <w:szCs w:val="20"/>
                <w:highlight w:val="yellow"/>
              </w:rPr>
            </w:pPr>
            <w:r>
              <w:rPr>
                <w:rFonts w:cs="Arial"/>
                <w:color w:val="000000"/>
                <w:szCs w:val="20"/>
              </w:rPr>
              <w:t>2,004</w:t>
            </w:r>
          </w:p>
        </w:tc>
        <w:tc>
          <w:tcPr>
            <w:tcW w:w="1098" w:type="dxa"/>
            <w:vAlign w:val="bottom"/>
          </w:tcPr>
          <w:p w14:paraId="633E009C"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9" w:type="dxa"/>
            <w:vAlign w:val="bottom"/>
          </w:tcPr>
          <w:p w14:paraId="5CAA5EC6"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8" w:type="dxa"/>
            <w:vAlign w:val="bottom"/>
          </w:tcPr>
          <w:p w14:paraId="0F02C6AC"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1,395</w:t>
            </w:r>
          </w:p>
        </w:tc>
        <w:tc>
          <w:tcPr>
            <w:tcW w:w="1099" w:type="dxa"/>
            <w:vAlign w:val="bottom"/>
          </w:tcPr>
          <w:p w14:paraId="788C67CF"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609</w:t>
            </w:r>
          </w:p>
        </w:tc>
      </w:tr>
      <w:tr w:rsidR="00566C49" w14:paraId="1AA58EF6" w14:textId="77777777" w:rsidTr="00666D24">
        <w:tc>
          <w:tcPr>
            <w:tcW w:w="846" w:type="dxa"/>
            <w:vMerge/>
            <w:vAlign w:val="center"/>
          </w:tcPr>
          <w:p w14:paraId="26CFF73E" w14:textId="77777777" w:rsidR="00566C49" w:rsidRPr="00D05626" w:rsidRDefault="00566C49" w:rsidP="00666D24">
            <w:pPr>
              <w:spacing w:before="0" w:after="0"/>
              <w:rPr>
                <w:rFonts w:cs="Arial"/>
                <w:color w:val="000000"/>
                <w:sz w:val="22"/>
                <w:szCs w:val="22"/>
              </w:rPr>
            </w:pPr>
          </w:p>
        </w:tc>
        <w:tc>
          <w:tcPr>
            <w:tcW w:w="992" w:type="dxa"/>
            <w:vAlign w:val="bottom"/>
          </w:tcPr>
          <w:p w14:paraId="134CD301" w14:textId="77777777" w:rsidR="00566C49" w:rsidRPr="00D05626" w:rsidRDefault="00566C49" w:rsidP="00666D24">
            <w:pPr>
              <w:spacing w:before="0" w:after="0"/>
              <w:rPr>
                <w:rFonts w:cs="Arial"/>
                <w:color w:val="000000"/>
                <w:sz w:val="22"/>
                <w:szCs w:val="22"/>
              </w:rPr>
            </w:pPr>
            <w:r w:rsidRPr="00D05626">
              <w:rPr>
                <w:rFonts w:cs="Arial"/>
                <w:szCs w:val="20"/>
              </w:rPr>
              <w:t>E</w:t>
            </w:r>
          </w:p>
        </w:tc>
        <w:tc>
          <w:tcPr>
            <w:tcW w:w="1134" w:type="dxa"/>
            <w:vAlign w:val="center"/>
          </w:tcPr>
          <w:p w14:paraId="054779CD" w14:textId="77777777" w:rsidR="00566C49" w:rsidRPr="00D05626" w:rsidRDefault="00566C49" w:rsidP="00666D24">
            <w:pPr>
              <w:spacing w:before="0" w:after="0"/>
              <w:jc w:val="center"/>
              <w:rPr>
                <w:rFonts w:cs="Arial"/>
                <w:szCs w:val="20"/>
              </w:rPr>
            </w:pPr>
            <w:r>
              <w:rPr>
                <w:rFonts w:cs="Arial"/>
                <w:szCs w:val="20"/>
              </w:rPr>
              <w:t>-</w:t>
            </w:r>
          </w:p>
        </w:tc>
        <w:tc>
          <w:tcPr>
            <w:tcW w:w="10206" w:type="dxa"/>
            <w:gridSpan w:val="9"/>
            <w:vAlign w:val="center"/>
          </w:tcPr>
          <w:p w14:paraId="221855F0" w14:textId="3A824CEB" w:rsidR="00566C49" w:rsidRPr="0016115C" w:rsidRDefault="00566C49" w:rsidP="00BC7A63">
            <w:pPr>
              <w:spacing w:before="0" w:after="0"/>
              <w:ind w:left="-57" w:right="-57"/>
              <w:rPr>
                <w:rFonts w:cs="Arial"/>
                <w:szCs w:val="20"/>
                <w:highlight w:val="yellow"/>
              </w:rPr>
            </w:pPr>
            <w:r w:rsidRPr="003451AE">
              <w:rPr>
                <w:rFonts w:cs="Arial"/>
                <w:i/>
                <w:sz w:val="18"/>
                <w:szCs w:val="18"/>
              </w:rPr>
              <w:t>Approval in place; data to be delivered</w:t>
            </w:r>
          </w:p>
        </w:tc>
      </w:tr>
      <w:tr w:rsidR="00666D24" w14:paraId="68CC7628" w14:textId="77777777" w:rsidTr="00666D24">
        <w:tc>
          <w:tcPr>
            <w:tcW w:w="846" w:type="dxa"/>
            <w:vMerge w:val="restart"/>
            <w:vAlign w:val="center"/>
          </w:tcPr>
          <w:p w14:paraId="5C6A44BD" w14:textId="77777777" w:rsidR="00566C49" w:rsidRPr="00C842EF" w:rsidRDefault="00566C49" w:rsidP="00666D24">
            <w:pPr>
              <w:spacing w:before="0" w:after="0"/>
              <w:rPr>
                <w:rFonts w:cs="Arial"/>
                <w:szCs w:val="20"/>
              </w:rPr>
            </w:pPr>
            <w:r w:rsidRPr="0016115C">
              <w:rPr>
                <w:rFonts w:cs="Arial"/>
                <w:color w:val="000000"/>
                <w:sz w:val="22"/>
                <w:szCs w:val="22"/>
              </w:rPr>
              <w:t>SA</w:t>
            </w:r>
          </w:p>
        </w:tc>
        <w:tc>
          <w:tcPr>
            <w:tcW w:w="992" w:type="dxa"/>
            <w:vAlign w:val="bottom"/>
          </w:tcPr>
          <w:p w14:paraId="73DBEA89" w14:textId="77777777" w:rsidR="00566C49" w:rsidRPr="00A821BA" w:rsidRDefault="00566C49" w:rsidP="00666D24">
            <w:pPr>
              <w:spacing w:before="0" w:after="0"/>
              <w:rPr>
                <w:rFonts w:cs="Arial"/>
                <w:szCs w:val="20"/>
              </w:rPr>
            </w:pPr>
            <w:r w:rsidRPr="00C842EF">
              <w:rPr>
                <w:rFonts w:cs="Arial"/>
                <w:szCs w:val="20"/>
              </w:rPr>
              <w:t>A</w:t>
            </w:r>
          </w:p>
        </w:tc>
        <w:tc>
          <w:tcPr>
            <w:tcW w:w="1134" w:type="dxa"/>
            <w:vAlign w:val="center"/>
          </w:tcPr>
          <w:p w14:paraId="56C18ED7" w14:textId="77777777" w:rsidR="00566C49" w:rsidRPr="00A821BA" w:rsidRDefault="00566C49" w:rsidP="00666D24">
            <w:pPr>
              <w:spacing w:before="0" w:after="0"/>
              <w:jc w:val="right"/>
              <w:rPr>
                <w:rFonts w:cs="Arial"/>
                <w:szCs w:val="20"/>
              </w:rPr>
            </w:pPr>
            <w:r w:rsidRPr="00D05626">
              <w:rPr>
                <w:rFonts w:cs="Arial"/>
                <w:szCs w:val="20"/>
              </w:rPr>
              <w:t>12/18</w:t>
            </w:r>
          </w:p>
        </w:tc>
        <w:tc>
          <w:tcPr>
            <w:tcW w:w="1417" w:type="dxa"/>
            <w:vAlign w:val="bottom"/>
          </w:tcPr>
          <w:p w14:paraId="5A91BEB9" w14:textId="77777777" w:rsidR="00566C49" w:rsidRPr="0016115C" w:rsidRDefault="00566C49" w:rsidP="00666D24">
            <w:pPr>
              <w:spacing w:before="0" w:after="0"/>
              <w:jc w:val="right"/>
              <w:rPr>
                <w:rFonts w:cs="Arial"/>
                <w:szCs w:val="20"/>
                <w:highlight w:val="yellow"/>
              </w:rPr>
            </w:pPr>
            <w:r>
              <w:rPr>
                <w:rFonts w:cs="Arial"/>
                <w:color w:val="000000"/>
                <w:szCs w:val="20"/>
              </w:rPr>
              <w:t>01/01</w:t>
            </w:r>
          </w:p>
        </w:tc>
        <w:tc>
          <w:tcPr>
            <w:tcW w:w="1418" w:type="dxa"/>
            <w:gridSpan w:val="2"/>
            <w:vAlign w:val="bottom"/>
          </w:tcPr>
          <w:p w14:paraId="244E9946" w14:textId="77777777" w:rsidR="00566C49" w:rsidRPr="0016115C" w:rsidRDefault="00566C49" w:rsidP="00666D24">
            <w:pPr>
              <w:spacing w:before="0" w:after="0"/>
              <w:jc w:val="right"/>
              <w:rPr>
                <w:rFonts w:cs="Arial"/>
                <w:szCs w:val="20"/>
                <w:highlight w:val="yellow"/>
              </w:rPr>
            </w:pPr>
            <w:r>
              <w:rPr>
                <w:rFonts w:cs="Arial"/>
                <w:color w:val="000000"/>
                <w:szCs w:val="20"/>
              </w:rPr>
              <w:t>03/18</w:t>
            </w:r>
          </w:p>
        </w:tc>
        <w:tc>
          <w:tcPr>
            <w:tcW w:w="1488" w:type="dxa"/>
            <w:vAlign w:val="bottom"/>
          </w:tcPr>
          <w:p w14:paraId="765AD2A4" w14:textId="77777777" w:rsidR="00566C49" w:rsidRPr="0016115C" w:rsidRDefault="00566C49" w:rsidP="00666D24">
            <w:pPr>
              <w:spacing w:before="0" w:after="0"/>
              <w:jc w:val="right"/>
              <w:rPr>
                <w:rFonts w:cs="Arial"/>
                <w:szCs w:val="20"/>
                <w:highlight w:val="yellow"/>
              </w:rPr>
            </w:pPr>
            <w:r>
              <w:rPr>
                <w:rFonts w:cs="Arial"/>
                <w:color w:val="000000"/>
                <w:szCs w:val="20"/>
              </w:rPr>
              <w:t>17,748</w:t>
            </w:r>
          </w:p>
        </w:tc>
        <w:tc>
          <w:tcPr>
            <w:tcW w:w="1489" w:type="dxa"/>
            <w:vAlign w:val="bottom"/>
          </w:tcPr>
          <w:p w14:paraId="154FD0F8" w14:textId="77777777" w:rsidR="00566C49" w:rsidRPr="0016115C" w:rsidRDefault="00566C49" w:rsidP="00666D24">
            <w:pPr>
              <w:spacing w:before="0" w:after="0"/>
              <w:jc w:val="right"/>
              <w:rPr>
                <w:rFonts w:cs="Arial"/>
                <w:szCs w:val="20"/>
                <w:highlight w:val="yellow"/>
              </w:rPr>
            </w:pPr>
            <w:r>
              <w:rPr>
                <w:rFonts w:cs="Arial"/>
                <w:color w:val="000000"/>
                <w:szCs w:val="20"/>
              </w:rPr>
              <w:t>3,437</w:t>
            </w:r>
          </w:p>
        </w:tc>
        <w:tc>
          <w:tcPr>
            <w:tcW w:w="1098" w:type="dxa"/>
            <w:vAlign w:val="bottom"/>
          </w:tcPr>
          <w:p w14:paraId="32108972"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1,006</w:t>
            </w:r>
          </w:p>
        </w:tc>
        <w:tc>
          <w:tcPr>
            <w:tcW w:w="1099" w:type="dxa"/>
            <w:vAlign w:val="bottom"/>
          </w:tcPr>
          <w:p w14:paraId="3F759B9A"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826</w:t>
            </w:r>
          </w:p>
        </w:tc>
        <w:tc>
          <w:tcPr>
            <w:tcW w:w="1098" w:type="dxa"/>
            <w:vAlign w:val="bottom"/>
          </w:tcPr>
          <w:p w14:paraId="1DDF3DD6"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847</w:t>
            </w:r>
          </w:p>
        </w:tc>
        <w:tc>
          <w:tcPr>
            <w:tcW w:w="1099" w:type="dxa"/>
            <w:vAlign w:val="bottom"/>
          </w:tcPr>
          <w:p w14:paraId="1853FAE2"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758</w:t>
            </w:r>
          </w:p>
        </w:tc>
      </w:tr>
      <w:tr w:rsidR="00666D24" w14:paraId="1A722EDE" w14:textId="77777777" w:rsidTr="00666D24">
        <w:tc>
          <w:tcPr>
            <w:tcW w:w="846" w:type="dxa"/>
            <w:vMerge/>
            <w:vAlign w:val="center"/>
          </w:tcPr>
          <w:p w14:paraId="06DDD65E" w14:textId="77777777" w:rsidR="00566C49" w:rsidRPr="00D05626" w:rsidRDefault="00566C49" w:rsidP="00666D24">
            <w:pPr>
              <w:spacing w:before="0" w:after="0"/>
              <w:rPr>
                <w:rFonts w:cs="Arial"/>
                <w:szCs w:val="20"/>
              </w:rPr>
            </w:pPr>
          </w:p>
        </w:tc>
        <w:tc>
          <w:tcPr>
            <w:tcW w:w="992" w:type="dxa"/>
            <w:vAlign w:val="bottom"/>
          </w:tcPr>
          <w:p w14:paraId="077594F7" w14:textId="77777777" w:rsidR="00566C49" w:rsidRPr="00A821BA" w:rsidRDefault="00566C49" w:rsidP="00666D24">
            <w:pPr>
              <w:spacing w:before="0" w:after="0"/>
              <w:rPr>
                <w:rFonts w:cs="Arial"/>
                <w:szCs w:val="20"/>
              </w:rPr>
            </w:pPr>
            <w:r w:rsidRPr="00D05626">
              <w:rPr>
                <w:rFonts w:cs="Arial"/>
                <w:szCs w:val="20"/>
              </w:rPr>
              <w:t>P</w:t>
            </w:r>
          </w:p>
        </w:tc>
        <w:tc>
          <w:tcPr>
            <w:tcW w:w="1134" w:type="dxa"/>
            <w:vAlign w:val="center"/>
          </w:tcPr>
          <w:p w14:paraId="44E07FC7" w14:textId="77777777" w:rsidR="00566C49" w:rsidRPr="00A821BA" w:rsidRDefault="00566C49" w:rsidP="00666D24">
            <w:pPr>
              <w:spacing w:before="0" w:after="0"/>
              <w:jc w:val="right"/>
              <w:rPr>
                <w:rFonts w:cs="Arial"/>
                <w:szCs w:val="20"/>
              </w:rPr>
            </w:pPr>
            <w:r w:rsidRPr="00D05626">
              <w:rPr>
                <w:rFonts w:cs="Arial"/>
                <w:szCs w:val="20"/>
              </w:rPr>
              <w:t>01/19</w:t>
            </w:r>
          </w:p>
        </w:tc>
        <w:tc>
          <w:tcPr>
            <w:tcW w:w="1417" w:type="dxa"/>
            <w:vAlign w:val="bottom"/>
          </w:tcPr>
          <w:p w14:paraId="7392CA09" w14:textId="77777777" w:rsidR="00566C49" w:rsidRPr="0016115C" w:rsidRDefault="00566C49" w:rsidP="00666D24">
            <w:pPr>
              <w:spacing w:before="0" w:after="0"/>
              <w:jc w:val="right"/>
              <w:rPr>
                <w:rFonts w:cs="Arial"/>
                <w:szCs w:val="20"/>
                <w:highlight w:val="yellow"/>
              </w:rPr>
            </w:pPr>
            <w:r>
              <w:rPr>
                <w:rFonts w:cs="Arial"/>
                <w:color w:val="000000"/>
                <w:szCs w:val="20"/>
              </w:rPr>
              <w:t>03/86</w:t>
            </w:r>
          </w:p>
        </w:tc>
        <w:tc>
          <w:tcPr>
            <w:tcW w:w="1418" w:type="dxa"/>
            <w:gridSpan w:val="2"/>
            <w:vAlign w:val="bottom"/>
          </w:tcPr>
          <w:p w14:paraId="615DA5D1" w14:textId="77777777" w:rsidR="00566C49" w:rsidRPr="0016115C" w:rsidRDefault="00566C49" w:rsidP="00666D24">
            <w:pPr>
              <w:spacing w:before="0" w:after="0"/>
              <w:jc w:val="right"/>
              <w:rPr>
                <w:rFonts w:cs="Arial"/>
                <w:szCs w:val="20"/>
                <w:highlight w:val="yellow"/>
              </w:rPr>
            </w:pPr>
            <w:r>
              <w:rPr>
                <w:rFonts w:cs="Arial"/>
                <w:color w:val="000000"/>
                <w:szCs w:val="20"/>
              </w:rPr>
              <w:t>12/16</w:t>
            </w:r>
          </w:p>
        </w:tc>
        <w:tc>
          <w:tcPr>
            <w:tcW w:w="1488" w:type="dxa"/>
            <w:vAlign w:val="bottom"/>
          </w:tcPr>
          <w:p w14:paraId="60AF2827" w14:textId="77777777" w:rsidR="00566C49" w:rsidRPr="0016115C" w:rsidRDefault="00566C49" w:rsidP="00666D24">
            <w:pPr>
              <w:spacing w:before="0" w:after="0"/>
              <w:jc w:val="right"/>
              <w:rPr>
                <w:rFonts w:cs="Arial"/>
                <w:szCs w:val="20"/>
                <w:highlight w:val="yellow"/>
              </w:rPr>
            </w:pPr>
            <w:r>
              <w:rPr>
                <w:rFonts w:cs="Arial"/>
                <w:color w:val="000000"/>
                <w:szCs w:val="20"/>
              </w:rPr>
              <w:t>2,306</w:t>
            </w:r>
          </w:p>
        </w:tc>
        <w:tc>
          <w:tcPr>
            <w:tcW w:w="1489" w:type="dxa"/>
            <w:vAlign w:val="bottom"/>
          </w:tcPr>
          <w:p w14:paraId="3AA44938" w14:textId="77777777" w:rsidR="00566C49" w:rsidRPr="0016115C" w:rsidRDefault="00566C49" w:rsidP="00666D24">
            <w:pPr>
              <w:spacing w:before="0" w:after="0"/>
              <w:jc w:val="right"/>
              <w:rPr>
                <w:rFonts w:cs="Arial"/>
                <w:szCs w:val="20"/>
                <w:highlight w:val="yellow"/>
              </w:rPr>
            </w:pPr>
            <w:r>
              <w:rPr>
                <w:rFonts w:cs="Arial"/>
                <w:color w:val="000000"/>
                <w:szCs w:val="20"/>
              </w:rPr>
              <w:t>1,127</w:t>
            </w:r>
          </w:p>
        </w:tc>
        <w:tc>
          <w:tcPr>
            <w:tcW w:w="1098" w:type="dxa"/>
            <w:vAlign w:val="bottom"/>
          </w:tcPr>
          <w:p w14:paraId="4B99B62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9" w:type="dxa"/>
            <w:vAlign w:val="bottom"/>
          </w:tcPr>
          <w:p w14:paraId="62ED8A3F"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66</w:t>
            </w:r>
          </w:p>
        </w:tc>
        <w:tc>
          <w:tcPr>
            <w:tcW w:w="1098" w:type="dxa"/>
            <w:vAlign w:val="bottom"/>
          </w:tcPr>
          <w:p w14:paraId="4DDD86CD"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889</w:t>
            </w:r>
          </w:p>
        </w:tc>
        <w:tc>
          <w:tcPr>
            <w:tcW w:w="1099" w:type="dxa"/>
            <w:vAlign w:val="bottom"/>
          </w:tcPr>
          <w:p w14:paraId="4689403D"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172</w:t>
            </w:r>
          </w:p>
        </w:tc>
      </w:tr>
      <w:tr w:rsidR="00566C49" w14:paraId="41F68FE7" w14:textId="77777777" w:rsidTr="00666D24">
        <w:tc>
          <w:tcPr>
            <w:tcW w:w="846" w:type="dxa"/>
            <w:vMerge/>
            <w:vAlign w:val="center"/>
          </w:tcPr>
          <w:p w14:paraId="297CB1CC" w14:textId="77777777" w:rsidR="00566C49" w:rsidRPr="00D05626" w:rsidRDefault="00566C49" w:rsidP="00666D24">
            <w:pPr>
              <w:spacing w:before="0" w:after="0"/>
              <w:rPr>
                <w:rFonts w:cs="Arial"/>
                <w:color w:val="000000"/>
                <w:sz w:val="22"/>
                <w:szCs w:val="22"/>
              </w:rPr>
            </w:pPr>
          </w:p>
        </w:tc>
        <w:tc>
          <w:tcPr>
            <w:tcW w:w="992" w:type="dxa"/>
            <w:vAlign w:val="bottom"/>
          </w:tcPr>
          <w:p w14:paraId="2FBDACF6" w14:textId="77777777" w:rsidR="00566C49" w:rsidRPr="00D05626" w:rsidRDefault="00566C49" w:rsidP="00666D24">
            <w:pPr>
              <w:spacing w:before="0" w:after="0"/>
              <w:rPr>
                <w:rFonts w:cs="Arial"/>
                <w:color w:val="000000"/>
                <w:sz w:val="22"/>
                <w:szCs w:val="22"/>
              </w:rPr>
            </w:pPr>
            <w:r w:rsidRPr="00D05626">
              <w:rPr>
                <w:rFonts w:cs="Arial"/>
                <w:szCs w:val="20"/>
              </w:rPr>
              <w:t>E</w:t>
            </w:r>
          </w:p>
        </w:tc>
        <w:tc>
          <w:tcPr>
            <w:tcW w:w="1134" w:type="dxa"/>
            <w:vAlign w:val="center"/>
          </w:tcPr>
          <w:p w14:paraId="1AA128A5" w14:textId="77777777" w:rsidR="00566C49" w:rsidRPr="00D05626" w:rsidRDefault="00566C49" w:rsidP="00666D24">
            <w:pPr>
              <w:spacing w:before="0" w:after="0"/>
              <w:jc w:val="center"/>
              <w:rPr>
                <w:rFonts w:cs="Arial"/>
                <w:szCs w:val="20"/>
              </w:rPr>
            </w:pPr>
            <w:r>
              <w:rPr>
                <w:rFonts w:cs="Arial"/>
                <w:szCs w:val="20"/>
              </w:rPr>
              <w:t>-</w:t>
            </w:r>
          </w:p>
        </w:tc>
        <w:tc>
          <w:tcPr>
            <w:tcW w:w="10206" w:type="dxa"/>
            <w:gridSpan w:val="9"/>
            <w:vAlign w:val="center"/>
          </w:tcPr>
          <w:p w14:paraId="33A0FC29" w14:textId="33CD9E4D" w:rsidR="00566C49" w:rsidRPr="0016115C" w:rsidRDefault="00566C49" w:rsidP="00BC7A63">
            <w:pPr>
              <w:spacing w:before="0" w:after="0"/>
              <w:ind w:left="-57" w:right="-57"/>
              <w:rPr>
                <w:rFonts w:cs="Arial"/>
                <w:szCs w:val="20"/>
                <w:highlight w:val="yellow"/>
              </w:rPr>
            </w:pPr>
            <w:r w:rsidRPr="003451AE">
              <w:rPr>
                <w:rFonts w:cs="Arial"/>
                <w:i/>
                <w:sz w:val="18"/>
                <w:szCs w:val="18"/>
              </w:rPr>
              <w:t>Approval in place; data to be delivered</w:t>
            </w:r>
          </w:p>
        </w:tc>
      </w:tr>
      <w:tr w:rsidR="00666D24" w14:paraId="338776CB" w14:textId="77777777" w:rsidTr="00666D24">
        <w:tc>
          <w:tcPr>
            <w:tcW w:w="846" w:type="dxa"/>
            <w:vMerge w:val="restart"/>
            <w:vAlign w:val="center"/>
          </w:tcPr>
          <w:p w14:paraId="2AFB770C" w14:textId="77777777" w:rsidR="00566C49" w:rsidRPr="00C842EF" w:rsidRDefault="00566C49" w:rsidP="00666D24">
            <w:pPr>
              <w:spacing w:before="0" w:after="0"/>
              <w:rPr>
                <w:rFonts w:cs="Arial"/>
                <w:szCs w:val="20"/>
              </w:rPr>
            </w:pPr>
            <w:r w:rsidRPr="0016115C">
              <w:rPr>
                <w:rFonts w:cs="Arial"/>
                <w:color w:val="000000"/>
                <w:sz w:val="22"/>
                <w:szCs w:val="22"/>
              </w:rPr>
              <w:t>TAS</w:t>
            </w:r>
            <w:r w:rsidRPr="00C842EF">
              <w:rPr>
                <w:rFonts w:cs="Arial"/>
                <w:color w:val="000000"/>
                <w:sz w:val="22"/>
                <w:szCs w:val="22"/>
              </w:rPr>
              <w:t xml:space="preserve"> </w:t>
            </w:r>
          </w:p>
        </w:tc>
        <w:tc>
          <w:tcPr>
            <w:tcW w:w="992" w:type="dxa"/>
            <w:vAlign w:val="bottom"/>
          </w:tcPr>
          <w:p w14:paraId="0C12D0F1" w14:textId="77777777" w:rsidR="00566C49" w:rsidRPr="00A821BA" w:rsidRDefault="00566C49" w:rsidP="00666D24">
            <w:pPr>
              <w:spacing w:before="0" w:after="0"/>
              <w:rPr>
                <w:rFonts w:cs="Arial"/>
                <w:szCs w:val="20"/>
              </w:rPr>
            </w:pPr>
            <w:r w:rsidRPr="00D05626">
              <w:rPr>
                <w:rFonts w:cs="Arial"/>
                <w:szCs w:val="20"/>
              </w:rPr>
              <w:t>A</w:t>
            </w:r>
          </w:p>
        </w:tc>
        <w:tc>
          <w:tcPr>
            <w:tcW w:w="1134" w:type="dxa"/>
            <w:vMerge w:val="restart"/>
            <w:vAlign w:val="center"/>
          </w:tcPr>
          <w:p w14:paraId="48E66F43" w14:textId="77777777" w:rsidR="00566C49" w:rsidRPr="00A821BA" w:rsidRDefault="00566C49" w:rsidP="00666D24">
            <w:pPr>
              <w:spacing w:before="0" w:after="0"/>
              <w:jc w:val="right"/>
              <w:rPr>
                <w:rFonts w:cs="Arial"/>
                <w:szCs w:val="20"/>
              </w:rPr>
            </w:pPr>
            <w:r w:rsidRPr="00D05626">
              <w:rPr>
                <w:rFonts w:cs="Arial"/>
                <w:szCs w:val="20"/>
              </w:rPr>
              <w:t>10/18</w:t>
            </w:r>
          </w:p>
        </w:tc>
        <w:tc>
          <w:tcPr>
            <w:tcW w:w="1417" w:type="dxa"/>
            <w:vAlign w:val="bottom"/>
          </w:tcPr>
          <w:p w14:paraId="4B4742A4" w14:textId="77777777" w:rsidR="00566C49" w:rsidRPr="0016115C" w:rsidRDefault="00566C49" w:rsidP="00666D24">
            <w:pPr>
              <w:spacing w:before="0" w:after="0"/>
              <w:jc w:val="right"/>
              <w:rPr>
                <w:rFonts w:cs="Arial"/>
                <w:szCs w:val="20"/>
                <w:highlight w:val="yellow"/>
              </w:rPr>
            </w:pPr>
            <w:r>
              <w:rPr>
                <w:rFonts w:cs="Arial"/>
                <w:color w:val="000000"/>
                <w:szCs w:val="20"/>
              </w:rPr>
              <w:t>01/07</w:t>
            </w:r>
          </w:p>
        </w:tc>
        <w:tc>
          <w:tcPr>
            <w:tcW w:w="1418" w:type="dxa"/>
            <w:gridSpan w:val="2"/>
            <w:vAlign w:val="bottom"/>
          </w:tcPr>
          <w:p w14:paraId="07D47D9A" w14:textId="77777777" w:rsidR="00566C49" w:rsidRPr="0016115C" w:rsidRDefault="00566C49" w:rsidP="00666D24">
            <w:pPr>
              <w:spacing w:before="0" w:after="0"/>
              <w:jc w:val="right"/>
              <w:rPr>
                <w:rFonts w:cs="Arial"/>
                <w:szCs w:val="20"/>
                <w:highlight w:val="yellow"/>
              </w:rPr>
            </w:pPr>
            <w:r>
              <w:rPr>
                <w:rFonts w:cs="Arial"/>
                <w:color w:val="000000"/>
                <w:szCs w:val="20"/>
              </w:rPr>
              <w:t>12/17</w:t>
            </w:r>
          </w:p>
        </w:tc>
        <w:tc>
          <w:tcPr>
            <w:tcW w:w="1488" w:type="dxa"/>
            <w:vAlign w:val="bottom"/>
          </w:tcPr>
          <w:p w14:paraId="7DE31F42" w14:textId="77777777" w:rsidR="00566C49" w:rsidRPr="0016115C" w:rsidRDefault="00566C49" w:rsidP="00666D24">
            <w:pPr>
              <w:spacing w:before="0" w:after="0"/>
              <w:jc w:val="right"/>
              <w:rPr>
                <w:rFonts w:cs="Arial"/>
                <w:szCs w:val="20"/>
                <w:highlight w:val="yellow"/>
              </w:rPr>
            </w:pPr>
            <w:r>
              <w:rPr>
                <w:rFonts w:cs="Arial"/>
                <w:color w:val="000000"/>
                <w:szCs w:val="20"/>
              </w:rPr>
              <w:t>4,272</w:t>
            </w:r>
          </w:p>
        </w:tc>
        <w:tc>
          <w:tcPr>
            <w:tcW w:w="1489" w:type="dxa"/>
            <w:vAlign w:val="bottom"/>
          </w:tcPr>
          <w:p w14:paraId="0D332E86" w14:textId="77777777" w:rsidR="00566C49" w:rsidRPr="0016115C" w:rsidRDefault="00566C49" w:rsidP="00666D24">
            <w:pPr>
              <w:spacing w:before="0" w:after="0"/>
              <w:jc w:val="right"/>
              <w:rPr>
                <w:rFonts w:cs="Arial"/>
                <w:szCs w:val="20"/>
                <w:highlight w:val="yellow"/>
              </w:rPr>
            </w:pPr>
            <w:r>
              <w:rPr>
                <w:rFonts w:cs="Arial"/>
                <w:color w:val="000000"/>
                <w:szCs w:val="20"/>
              </w:rPr>
              <w:t>1,065</w:t>
            </w:r>
          </w:p>
        </w:tc>
        <w:tc>
          <w:tcPr>
            <w:tcW w:w="1098" w:type="dxa"/>
            <w:vAlign w:val="bottom"/>
          </w:tcPr>
          <w:p w14:paraId="7F8C94C8"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274</w:t>
            </w:r>
          </w:p>
        </w:tc>
        <w:tc>
          <w:tcPr>
            <w:tcW w:w="1099" w:type="dxa"/>
            <w:vAlign w:val="bottom"/>
          </w:tcPr>
          <w:p w14:paraId="4F34AF2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296</w:t>
            </w:r>
          </w:p>
        </w:tc>
        <w:tc>
          <w:tcPr>
            <w:tcW w:w="1098" w:type="dxa"/>
            <w:vAlign w:val="bottom"/>
          </w:tcPr>
          <w:p w14:paraId="33300D43"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244</w:t>
            </w:r>
          </w:p>
        </w:tc>
        <w:tc>
          <w:tcPr>
            <w:tcW w:w="1099" w:type="dxa"/>
            <w:vAlign w:val="bottom"/>
          </w:tcPr>
          <w:p w14:paraId="55798F9E"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251</w:t>
            </w:r>
          </w:p>
        </w:tc>
      </w:tr>
      <w:tr w:rsidR="00666D24" w14:paraId="3A95C112" w14:textId="77777777" w:rsidTr="00666D24">
        <w:tc>
          <w:tcPr>
            <w:tcW w:w="846" w:type="dxa"/>
            <w:vMerge/>
            <w:vAlign w:val="center"/>
          </w:tcPr>
          <w:p w14:paraId="6EE50DC7" w14:textId="77777777" w:rsidR="00566C49" w:rsidRPr="00D05626" w:rsidRDefault="00566C49" w:rsidP="00666D24">
            <w:pPr>
              <w:spacing w:before="0" w:after="0"/>
              <w:rPr>
                <w:rFonts w:cs="Arial"/>
                <w:szCs w:val="20"/>
              </w:rPr>
            </w:pPr>
          </w:p>
        </w:tc>
        <w:tc>
          <w:tcPr>
            <w:tcW w:w="992" w:type="dxa"/>
            <w:vAlign w:val="bottom"/>
          </w:tcPr>
          <w:p w14:paraId="644E88CC" w14:textId="77777777" w:rsidR="00566C49" w:rsidRPr="00A821BA" w:rsidRDefault="00566C49" w:rsidP="00666D24">
            <w:pPr>
              <w:spacing w:before="0" w:after="0"/>
              <w:rPr>
                <w:rFonts w:cs="Arial"/>
                <w:szCs w:val="20"/>
              </w:rPr>
            </w:pPr>
            <w:r w:rsidRPr="00D05626">
              <w:rPr>
                <w:rFonts w:cs="Arial"/>
                <w:szCs w:val="20"/>
              </w:rPr>
              <w:t>P</w:t>
            </w:r>
          </w:p>
        </w:tc>
        <w:tc>
          <w:tcPr>
            <w:tcW w:w="1134" w:type="dxa"/>
            <w:vMerge/>
            <w:vAlign w:val="center"/>
          </w:tcPr>
          <w:p w14:paraId="33E2DD8A" w14:textId="77777777" w:rsidR="00566C49" w:rsidRPr="00594540" w:rsidRDefault="00566C49" w:rsidP="00666D24">
            <w:pPr>
              <w:spacing w:before="0" w:after="0"/>
              <w:jc w:val="right"/>
              <w:rPr>
                <w:rFonts w:cs="Arial"/>
                <w:szCs w:val="20"/>
              </w:rPr>
            </w:pPr>
          </w:p>
        </w:tc>
        <w:tc>
          <w:tcPr>
            <w:tcW w:w="1417" w:type="dxa"/>
            <w:vAlign w:val="bottom"/>
          </w:tcPr>
          <w:p w14:paraId="2159D266" w14:textId="77777777" w:rsidR="00566C49" w:rsidRPr="0016115C" w:rsidRDefault="00566C49" w:rsidP="00666D24">
            <w:pPr>
              <w:spacing w:before="0" w:after="0"/>
              <w:jc w:val="right"/>
              <w:rPr>
                <w:rFonts w:cs="Arial"/>
                <w:szCs w:val="20"/>
                <w:highlight w:val="yellow"/>
              </w:rPr>
            </w:pPr>
            <w:r>
              <w:rPr>
                <w:rFonts w:cs="Arial"/>
                <w:color w:val="000000"/>
                <w:szCs w:val="20"/>
              </w:rPr>
              <w:t>01/05</w:t>
            </w:r>
          </w:p>
        </w:tc>
        <w:tc>
          <w:tcPr>
            <w:tcW w:w="1418" w:type="dxa"/>
            <w:gridSpan w:val="2"/>
            <w:vAlign w:val="bottom"/>
          </w:tcPr>
          <w:p w14:paraId="0DE94FAD" w14:textId="77777777" w:rsidR="00566C49" w:rsidRPr="0016115C" w:rsidRDefault="00566C49" w:rsidP="00666D24">
            <w:pPr>
              <w:spacing w:before="0" w:after="0"/>
              <w:jc w:val="right"/>
              <w:rPr>
                <w:rFonts w:cs="Arial"/>
                <w:szCs w:val="20"/>
                <w:highlight w:val="yellow"/>
              </w:rPr>
            </w:pPr>
            <w:r>
              <w:rPr>
                <w:rFonts w:cs="Arial"/>
                <w:color w:val="000000"/>
                <w:szCs w:val="20"/>
              </w:rPr>
              <w:t>12/14</w:t>
            </w:r>
          </w:p>
        </w:tc>
        <w:tc>
          <w:tcPr>
            <w:tcW w:w="1488" w:type="dxa"/>
            <w:vAlign w:val="bottom"/>
          </w:tcPr>
          <w:p w14:paraId="4AA2514D" w14:textId="77777777" w:rsidR="00566C49" w:rsidRPr="0016115C" w:rsidRDefault="00566C49" w:rsidP="00666D24">
            <w:pPr>
              <w:spacing w:before="0" w:after="0"/>
              <w:jc w:val="right"/>
              <w:rPr>
                <w:rFonts w:cs="Arial"/>
                <w:szCs w:val="20"/>
                <w:highlight w:val="yellow"/>
              </w:rPr>
            </w:pPr>
            <w:r>
              <w:rPr>
                <w:rFonts w:cs="Arial"/>
                <w:color w:val="000000"/>
                <w:szCs w:val="20"/>
              </w:rPr>
              <w:t>461</w:t>
            </w:r>
          </w:p>
        </w:tc>
        <w:tc>
          <w:tcPr>
            <w:tcW w:w="1489" w:type="dxa"/>
            <w:vAlign w:val="bottom"/>
          </w:tcPr>
          <w:p w14:paraId="5015CC51" w14:textId="77777777" w:rsidR="00566C49" w:rsidRPr="0016115C" w:rsidRDefault="00566C49" w:rsidP="00666D24">
            <w:pPr>
              <w:spacing w:before="0" w:after="0"/>
              <w:jc w:val="right"/>
              <w:rPr>
                <w:rFonts w:cs="Arial"/>
                <w:szCs w:val="20"/>
                <w:highlight w:val="yellow"/>
              </w:rPr>
            </w:pPr>
            <w:r>
              <w:rPr>
                <w:rFonts w:cs="Arial"/>
                <w:color w:val="000000"/>
                <w:szCs w:val="20"/>
              </w:rPr>
              <w:t>295</w:t>
            </w:r>
          </w:p>
        </w:tc>
        <w:tc>
          <w:tcPr>
            <w:tcW w:w="1098" w:type="dxa"/>
            <w:vAlign w:val="bottom"/>
          </w:tcPr>
          <w:p w14:paraId="6F4C14FE"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9" w:type="dxa"/>
            <w:vAlign w:val="bottom"/>
          </w:tcPr>
          <w:p w14:paraId="54CE3EBF"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8" w:type="dxa"/>
            <w:vAlign w:val="bottom"/>
          </w:tcPr>
          <w:p w14:paraId="074A0393"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233</w:t>
            </w:r>
          </w:p>
        </w:tc>
        <w:tc>
          <w:tcPr>
            <w:tcW w:w="1099" w:type="dxa"/>
            <w:vAlign w:val="bottom"/>
          </w:tcPr>
          <w:p w14:paraId="3D77DE3E"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62</w:t>
            </w:r>
          </w:p>
        </w:tc>
      </w:tr>
      <w:tr w:rsidR="00566C49" w14:paraId="315230B4" w14:textId="77777777" w:rsidTr="00666D24">
        <w:tc>
          <w:tcPr>
            <w:tcW w:w="846" w:type="dxa"/>
            <w:vMerge/>
            <w:vAlign w:val="center"/>
          </w:tcPr>
          <w:p w14:paraId="1E1CB37F" w14:textId="77777777" w:rsidR="00566C49" w:rsidRPr="00D05626" w:rsidRDefault="00566C49" w:rsidP="00666D24">
            <w:pPr>
              <w:spacing w:before="0" w:after="0"/>
              <w:rPr>
                <w:rFonts w:cs="Arial"/>
                <w:color w:val="000000"/>
                <w:sz w:val="22"/>
                <w:szCs w:val="22"/>
              </w:rPr>
            </w:pPr>
          </w:p>
        </w:tc>
        <w:tc>
          <w:tcPr>
            <w:tcW w:w="992" w:type="dxa"/>
            <w:vAlign w:val="bottom"/>
          </w:tcPr>
          <w:p w14:paraId="4E1ECE73" w14:textId="77777777" w:rsidR="00566C49" w:rsidRPr="00D05626" w:rsidRDefault="00566C49" w:rsidP="00666D24">
            <w:pPr>
              <w:spacing w:before="0" w:after="0"/>
              <w:rPr>
                <w:rFonts w:cs="Arial"/>
                <w:color w:val="000000"/>
                <w:sz w:val="22"/>
                <w:szCs w:val="22"/>
              </w:rPr>
            </w:pPr>
            <w:r w:rsidRPr="00D05626">
              <w:rPr>
                <w:rFonts w:cs="Arial"/>
                <w:szCs w:val="20"/>
              </w:rPr>
              <w:t>E</w:t>
            </w:r>
          </w:p>
        </w:tc>
        <w:tc>
          <w:tcPr>
            <w:tcW w:w="1134" w:type="dxa"/>
            <w:vAlign w:val="center"/>
          </w:tcPr>
          <w:p w14:paraId="0EE2FE47" w14:textId="77777777" w:rsidR="00566C49" w:rsidRPr="00D05626" w:rsidRDefault="00566C49" w:rsidP="00666D24">
            <w:pPr>
              <w:spacing w:before="0" w:after="0"/>
              <w:jc w:val="center"/>
              <w:rPr>
                <w:rFonts w:cs="Arial"/>
                <w:szCs w:val="20"/>
              </w:rPr>
            </w:pPr>
            <w:r>
              <w:rPr>
                <w:rFonts w:cs="Arial"/>
                <w:szCs w:val="20"/>
              </w:rPr>
              <w:t>-</w:t>
            </w:r>
          </w:p>
        </w:tc>
        <w:tc>
          <w:tcPr>
            <w:tcW w:w="10206" w:type="dxa"/>
            <w:gridSpan w:val="9"/>
            <w:vAlign w:val="center"/>
          </w:tcPr>
          <w:p w14:paraId="35419DDE" w14:textId="723EBC06" w:rsidR="00566C49" w:rsidRPr="0016115C" w:rsidRDefault="00566C49" w:rsidP="00BC7A63">
            <w:pPr>
              <w:spacing w:before="0" w:after="0"/>
              <w:ind w:left="-57" w:right="-57"/>
              <w:rPr>
                <w:rFonts w:cs="Arial"/>
                <w:szCs w:val="20"/>
                <w:highlight w:val="yellow"/>
              </w:rPr>
            </w:pPr>
            <w:r w:rsidRPr="003451AE">
              <w:rPr>
                <w:rFonts w:cs="Arial"/>
                <w:i/>
                <w:sz w:val="18"/>
                <w:szCs w:val="18"/>
              </w:rPr>
              <w:t>Approval in place; data to be delivered</w:t>
            </w:r>
          </w:p>
        </w:tc>
      </w:tr>
      <w:tr w:rsidR="00666D24" w14:paraId="7D8F343B" w14:textId="77777777" w:rsidTr="00666D24">
        <w:tc>
          <w:tcPr>
            <w:tcW w:w="846" w:type="dxa"/>
            <w:vMerge w:val="restart"/>
            <w:vAlign w:val="center"/>
          </w:tcPr>
          <w:p w14:paraId="3923482D" w14:textId="77777777" w:rsidR="00566C49" w:rsidRPr="00C842EF" w:rsidRDefault="00566C49" w:rsidP="00666D24">
            <w:pPr>
              <w:spacing w:before="0" w:after="0"/>
              <w:rPr>
                <w:rFonts w:cs="Arial"/>
                <w:szCs w:val="20"/>
              </w:rPr>
            </w:pPr>
            <w:r w:rsidRPr="0016115C">
              <w:rPr>
                <w:rFonts w:cs="Arial"/>
                <w:color w:val="000000"/>
                <w:sz w:val="22"/>
                <w:szCs w:val="22"/>
              </w:rPr>
              <w:t>VIC</w:t>
            </w:r>
          </w:p>
        </w:tc>
        <w:tc>
          <w:tcPr>
            <w:tcW w:w="992" w:type="dxa"/>
            <w:vAlign w:val="bottom"/>
          </w:tcPr>
          <w:p w14:paraId="1994B793" w14:textId="77777777" w:rsidR="00566C49" w:rsidRPr="00A821BA" w:rsidRDefault="00566C49" w:rsidP="00666D24">
            <w:pPr>
              <w:spacing w:before="0" w:after="0"/>
              <w:rPr>
                <w:rFonts w:cs="Arial"/>
                <w:szCs w:val="20"/>
              </w:rPr>
            </w:pPr>
            <w:r w:rsidRPr="00C842EF">
              <w:rPr>
                <w:rFonts w:cs="Arial"/>
                <w:szCs w:val="20"/>
              </w:rPr>
              <w:t>A</w:t>
            </w:r>
          </w:p>
        </w:tc>
        <w:tc>
          <w:tcPr>
            <w:tcW w:w="1134" w:type="dxa"/>
            <w:vAlign w:val="center"/>
          </w:tcPr>
          <w:p w14:paraId="795331FB" w14:textId="77777777" w:rsidR="00566C49" w:rsidRPr="00A821BA" w:rsidRDefault="00566C49" w:rsidP="00666D24">
            <w:pPr>
              <w:spacing w:before="0" w:after="0"/>
              <w:jc w:val="right"/>
              <w:rPr>
                <w:rFonts w:cs="Arial"/>
                <w:szCs w:val="20"/>
              </w:rPr>
            </w:pPr>
            <w:r w:rsidRPr="00D05626">
              <w:rPr>
                <w:rFonts w:cs="Arial"/>
                <w:szCs w:val="20"/>
              </w:rPr>
              <w:t>03/19</w:t>
            </w:r>
          </w:p>
        </w:tc>
        <w:tc>
          <w:tcPr>
            <w:tcW w:w="1559" w:type="dxa"/>
            <w:gridSpan w:val="2"/>
            <w:vAlign w:val="bottom"/>
          </w:tcPr>
          <w:p w14:paraId="07B15124" w14:textId="77777777" w:rsidR="00566C49" w:rsidRPr="0016115C" w:rsidRDefault="00566C49" w:rsidP="00666D24">
            <w:pPr>
              <w:spacing w:before="0" w:after="0"/>
              <w:jc w:val="right"/>
              <w:rPr>
                <w:rFonts w:cs="Arial"/>
                <w:szCs w:val="20"/>
                <w:highlight w:val="yellow"/>
              </w:rPr>
            </w:pPr>
            <w:r>
              <w:rPr>
                <w:rFonts w:cs="Arial"/>
                <w:color w:val="000000"/>
                <w:szCs w:val="20"/>
              </w:rPr>
              <w:t>07/93</w:t>
            </w:r>
          </w:p>
        </w:tc>
        <w:tc>
          <w:tcPr>
            <w:tcW w:w="1276" w:type="dxa"/>
            <w:vAlign w:val="bottom"/>
          </w:tcPr>
          <w:p w14:paraId="3882755F" w14:textId="77777777" w:rsidR="00566C49" w:rsidRPr="0016115C" w:rsidRDefault="00566C49" w:rsidP="00666D24">
            <w:pPr>
              <w:spacing w:before="0" w:after="0"/>
              <w:jc w:val="right"/>
              <w:rPr>
                <w:rFonts w:cs="Arial"/>
                <w:szCs w:val="20"/>
                <w:highlight w:val="yellow"/>
              </w:rPr>
            </w:pPr>
            <w:r>
              <w:rPr>
                <w:rFonts w:cs="Arial"/>
                <w:color w:val="000000"/>
                <w:szCs w:val="20"/>
              </w:rPr>
              <w:t>06/18</w:t>
            </w:r>
          </w:p>
        </w:tc>
        <w:tc>
          <w:tcPr>
            <w:tcW w:w="1488" w:type="dxa"/>
            <w:vAlign w:val="bottom"/>
          </w:tcPr>
          <w:p w14:paraId="7FDD8630" w14:textId="77777777" w:rsidR="00566C49" w:rsidRPr="0016115C" w:rsidRDefault="00566C49" w:rsidP="00666D24">
            <w:pPr>
              <w:spacing w:before="0" w:after="0"/>
              <w:jc w:val="right"/>
              <w:rPr>
                <w:rFonts w:cs="Arial"/>
                <w:szCs w:val="20"/>
                <w:highlight w:val="yellow"/>
              </w:rPr>
            </w:pPr>
            <w:r>
              <w:rPr>
                <w:rFonts w:cs="Arial"/>
                <w:color w:val="000000"/>
                <w:szCs w:val="20"/>
              </w:rPr>
              <w:t>118,327</w:t>
            </w:r>
          </w:p>
        </w:tc>
        <w:tc>
          <w:tcPr>
            <w:tcW w:w="1489" w:type="dxa"/>
            <w:vAlign w:val="bottom"/>
          </w:tcPr>
          <w:p w14:paraId="7071E6FB" w14:textId="77777777" w:rsidR="00566C49" w:rsidRPr="0016115C" w:rsidRDefault="00566C49" w:rsidP="00666D24">
            <w:pPr>
              <w:spacing w:before="0" w:after="0"/>
              <w:jc w:val="right"/>
              <w:rPr>
                <w:rFonts w:cs="Arial"/>
                <w:szCs w:val="20"/>
                <w:highlight w:val="yellow"/>
              </w:rPr>
            </w:pPr>
            <w:r>
              <w:rPr>
                <w:rFonts w:cs="Arial"/>
                <w:color w:val="000000"/>
                <w:szCs w:val="20"/>
              </w:rPr>
              <w:t>12,967</w:t>
            </w:r>
          </w:p>
        </w:tc>
        <w:tc>
          <w:tcPr>
            <w:tcW w:w="1098" w:type="dxa"/>
            <w:vAlign w:val="bottom"/>
          </w:tcPr>
          <w:p w14:paraId="5CB71BA6"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3,137</w:t>
            </w:r>
          </w:p>
        </w:tc>
        <w:tc>
          <w:tcPr>
            <w:tcW w:w="1099" w:type="dxa"/>
            <w:vAlign w:val="bottom"/>
          </w:tcPr>
          <w:p w14:paraId="77ACA1DE"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2,944</w:t>
            </w:r>
          </w:p>
        </w:tc>
        <w:tc>
          <w:tcPr>
            <w:tcW w:w="1098" w:type="dxa"/>
            <w:vAlign w:val="bottom"/>
          </w:tcPr>
          <w:p w14:paraId="34CAB770"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3,638</w:t>
            </w:r>
          </w:p>
        </w:tc>
        <w:tc>
          <w:tcPr>
            <w:tcW w:w="1099" w:type="dxa"/>
            <w:vAlign w:val="bottom"/>
          </w:tcPr>
          <w:p w14:paraId="5FEC0BD8"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3,248</w:t>
            </w:r>
          </w:p>
        </w:tc>
      </w:tr>
      <w:tr w:rsidR="00666D24" w14:paraId="6945D10F" w14:textId="77777777" w:rsidTr="00666D24">
        <w:tc>
          <w:tcPr>
            <w:tcW w:w="846" w:type="dxa"/>
            <w:vMerge/>
            <w:vAlign w:val="center"/>
          </w:tcPr>
          <w:p w14:paraId="79D3C8AC" w14:textId="77777777" w:rsidR="00566C49" w:rsidRPr="00D05626" w:rsidRDefault="00566C49" w:rsidP="00666D24">
            <w:pPr>
              <w:spacing w:before="0" w:after="0"/>
              <w:rPr>
                <w:rFonts w:cs="Arial"/>
                <w:color w:val="000000"/>
                <w:sz w:val="22"/>
                <w:szCs w:val="22"/>
              </w:rPr>
            </w:pPr>
          </w:p>
        </w:tc>
        <w:tc>
          <w:tcPr>
            <w:tcW w:w="992" w:type="dxa"/>
            <w:vAlign w:val="bottom"/>
          </w:tcPr>
          <w:p w14:paraId="4CC65775" w14:textId="77777777" w:rsidR="00566C49" w:rsidRPr="00D05626" w:rsidRDefault="00566C49" w:rsidP="00666D24">
            <w:pPr>
              <w:spacing w:before="0" w:after="0"/>
              <w:rPr>
                <w:rFonts w:cs="Arial"/>
                <w:color w:val="000000"/>
                <w:sz w:val="22"/>
                <w:szCs w:val="22"/>
              </w:rPr>
            </w:pPr>
            <w:r w:rsidRPr="00D05626">
              <w:rPr>
                <w:rFonts w:cs="Arial"/>
                <w:szCs w:val="20"/>
              </w:rPr>
              <w:t>P</w:t>
            </w:r>
            <w:r w:rsidRPr="00D05626">
              <w:rPr>
                <w:rFonts w:cs="Arial"/>
                <w:color w:val="000000"/>
                <w:sz w:val="22"/>
                <w:szCs w:val="22"/>
                <w:vertAlign w:val="superscript"/>
              </w:rPr>
              <w:t>1</w:t>
            </w:r>
          </w:p>
        </w:tc>
        <w:tc>
          <w:tcPr>
            <w:tcW w:w="1134" w:type="dxa"/>
            <w:vAlign w:val="center"/>
          </w:tcPr>
          <w:p w14:paraId="70160FC6" w14:textId="77777777" w:rsidR="00566C49" w:rsidRPr="00D05626" w:rsidRDefault="00566C49" w:rsidP="00666D24">
            <w:pPr>
              <w:spacing w:before="0" w:after="0"/>
              <w:jc w:val="right"/>
              <w:rPr>
                <w:rFonts w:cs="Arial"/>
                <w:szCs w:val="20"/>
              </w:rPr>
            </w:pPr>
            <w:r w:rsidRPr="00D05626">
              <w:rPr>
                <w:rFonts w:cs="Arial"/>
                <w:szCs w:val="20"/>
              </w:rPr>
              <w:t>09/19</w:t>
            </w:r>
          </w:p>
        </w:tc>
        <w:tc>
          <w:tcPr>
            <w:tcW w:w="1559" w:type="dxa"/>
            <w:gridSpan w:val="2"/>
            <w:vAlign w:val="bottom"/>
          </w:tcPr>
          <w:p w14:paraId="19680AD4" w14:textId="77777777" w:rsidR="00566C49" w:rsidRPr="0016115C" w:rsidRDefault="00566C49" w:rsidP="00666D24">
            <w:pPr>
              <w:spacing w:before="0" w:after="0"/>
              <w:jc w:val="right"/>
              <w:rPr>
                <w:rFonts w:cs="Arial"/>
                <w:szCs w:val="20"/>
                <w:highlight w:val="yellow"/>
              </w:rPr>
            </w:pPr>
            <w:r>
              <w:rPr>
                <w:rFonts w:cs="Arial"/>
                <w:color w:val="000000"/>
                <w:szCs w:val="20"/>
              </w:rPr>
              <w:t>01/99</w:t>
            </w:r>
          </w:p>
        </w:tc>
        <w:tc>
          <w:tcPr>
            <w:tcW w:w="1276" w:type="dxa"/>
            <w:vAlign w:val="bottom"/>
          </w:tcPr>
          <w:p w14:paraId="47743012" w14:textId="77777777" w:rsidR="00566C49" w:rsidRPr="0016115C" w:rsidRDefault="00566C49" w:rsidP="00666D24">
            <w:pPr>
              <w:spacing w:before="0" w:after="0"/>
              <w:jc w:val="right"/>
              <w:rPr>
                <w:rFonts w:cs="Arial"/>
                <w:szCs w:val="20"/>
                <w:highlight w:val="yellow"/>
              </w:rPr>
            </w:pPr>
            <w:r>
              <w:rPr>
                <w:rFonts w:cs="Arial"/>
                <w:color w:val="000000"/>
                <w:szCs w:val="20"/>
              </w:rPr>
              <w:t>12/16</w:t>
            </w:r>
          </w:p>
        </w:tc>
        <w:tc>
          <w:tcPr>
            <w:tcW w:w="1488" w:type="dxa"/>
            <w:vAlign w:val="bottom"/>
          </w:tcPr>
          <w:p w14:paraId="4F650033" w14:textId="77777777" w:rsidR="00566C49" w:rsidRPr="0016115C" w:rsidRDefault="00566C49" w:rsidP="00666D24">
            <w:pPr>
              <w:spacing w:before="0" w:after="0"/>
              <w:jc w:val="right"/>
              <w:rPr>
                <w:rFonts w:cs="Arial"/>
                <w:szCs w:val="20"/>
                <w:highlight w:val="yellow"/>
              </w:rPr>
            </w:pPr>
            <w:r>
              <w:rPr>
                <w:rFonts w:cs="Arial"/>
                <w:color w:val="000000"/>
                <w:szCs w:val="20"/>
              </w:rPr>
              <w:t>5,083</w:t>
            </w:r>
          </w:p>
        </w:tc>
        <w:tc>
          <w:tcPr>
            <w:tcW w:w="1489" w:type="dxa"/>
            <w:vAlign w:val="bottom"/>
          </w:tcPr>
          <w:p w14:paraId="70C58050" w14:textId="77777777" w:rsidR="00566C49" w:rsidRPr="0016115C" w:rsidRDefault="00566C49" w:rsidP="00666D24">
            <w:pPr>
              <w:spacing w:before="0" w:after="0"/>
              <w:jc w:val="right"/>
              <w:rPr>
                <w:rFonts w:cs="Arial"/>
                <w:szCs w:val="20"/>
                <w:highlight w:val="yellow"/>
              </w:rPr>
            </w:pPr>
            <w:r>
              <w:rPr>
                <w:rFonts w:cs="Arial"/>
                <w:color w:val="000000"/>
                <w:szCs w:val="20"/>
              </w:rPr>
              <w:t>2,525</w:t>
            </w:r>
          </w:p>
        </w:tc>
        <w:tc>
          <w:tcPr>
            <w:tcW w:w="1098" w:type="dxa"/>
            <w:vAlign w:val="bottom"/>
          </w:tcPr>
          <w:p w14:paraId="63D86A7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9" w:type="dxa"/>
            <w:vAlign w:val="bottom"/>
          </w:tcPr>
          <w:p w14:paraId="0078EBD7"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8" w:type="dxa"/>
            <w:vAlign w:val="bottom"/>
          </w:tcPr>
          <w:p w14:paraId="39FC48B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2,122</w:t>
            </w:r>
          </w:p>
        </w:tc>
        <w:tc>
          <w:tcPr>
            <w:tcW w:w="1099" w:type="dxa"/>
            <w:vAlign w:val="bottom"/>
          </w:tcPr>
          <w:p w14:paraId="1E7E2B0A"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404</w:t>
            </w:r>
          </w:p>
        </w:tc>
      </w:tr>
      <w:tr w:rsidR="00566C49" w14:paraId="0EBC603D" w14:textId="77777777" w:rsidTr="00666D24">
        <w:tc>
          <w:tcPr>
            <w:tcW w:w="846" w:type="dxa"/>
            <w:vMerge/>
            <w:vAlign w:val="center"/>
          </w:tcPr>
          <w:p w14:paraId="36720FA8" w14:textId="77777777" w:rsidR="00566C49" w:rsidRPr="00D05626" w:rsidRDefault="00566C49" w:rsidP="00666D24">
            <w:pPr>
              <w:spacing w:before="0" w:after="0"/>
              <w:rPr>
                <w:rFonts w:cs="Arial"/>
                <w:szCs w:val="20"/>
              </w:rPr>
            </w:pPr>
          </w:p>
        </w:tc>
        <w:tc>
          <w:tcPr>
            <w:tcW w:w="992" w:type="dxa"/>
            <w:vAlign w:val="bottom"/>
          </w:tcPr>
          <w:p w14:paraId="50CF6663" w14:textId="77777777" w:rsidR="00566C49" w:rsidRPr="00A821BA" w:rsidRDefault="00566C49" w:rsidP="00666D24">
            <w:pPr>
              <w:spacing w:before="0" w:after="0"/>
              <w:rPr>
                <w:rFonts w:cs="Arial"/>
                <w:szCs w:val="20"/>
              </w:rPr>
            </w:pPr>
            <w:r w:rsidRPr="00D05626">
              <w:rPr>
                <w:rFonts w:cs="Arial"/>
                <w:szCs w:val="20"/>
              </w:rPr>
              <w:t>E</w:t>
            </w:r>
          </w:p>
        </w:tc>
        <w:tc>
          <w:tcPr>
            <w:tcW w:w="1134" w:type="dxa"/>
            <w:vAlign w:val="center"/>
          </w:tcPr>
          <w:p w14:paraId="3F97D34F" w14:textId="77777777" w:rsidR="00566C49" w:rsidRPr="00A821BA" w:rsidRDefault="00566C49" w:rsidP="00666D24">
            <w:pPr>
              <w:spacing w:before="0" w:after="0"/>
              <w:jc w:val="center"/>
              <w:rPr>
                <w:rFonts w:cs="Arial"/>
                <w:szCs w:val="20"/>
              </w:rPr>
            </w:pPr>
            <w:r>
              <w:rPr>
                <w:rFonts w:cs="Arial"/>
                <w:szCs w:val="20"/>
              </w:rPr>
              <w:t>-</w:t>
            </w:r>
          </w:p>
        </w:tc>
        <w:tc>
          <w:tcPr>
            <w:tcW w:w="10206" w:type="dxa"/>
            <w:gridSpan w:val="9"/>
            <w:vAlign w:val="center"/>
          </w:tcPr>
          <w:p w14:paraId="3E925464" w14:textId="6BC01A07" w:rsidR="00566C49" w:rsidRPr="0016115C" w:rsidRDefault="00566C49" w:rsidP="00BC7A63">
            <w:pPr>
              <w:spacing w:before="0" w:after="0"/>
              <w:ind w:left="-57" w:right="-57"/>
              <w:rPr>
                <w:rFonts w:cs="Arial"/>
                <w:szCs w:val="20"/>
                <w:highlight w:val="yellow"/>
              </w:rPr>
            </w:pPr>
            <w:r w:rsidRPr="003451AE">
              <w:rPr>
                <w:rFonts w:cs="Arial"/>
                <w:i/>
                <w:sz w:val="18"/>
                <w:szCs w:val="18"/>
              </w:rPr>
              <w:t>Approval in place; data to be delivered</w:t>
            </w:r>
          </w:p>
        </w:tc>
      </w:tr>
      <w:tr w:rsidR="00666D24" w14:paraId="3981E777" w14:textId="77777777" w:rsidTr="00666D24">
        <w:tc>
          <w:tcPr>
            <w:tcW w:w="846" w:type="dxa"/>
            <w:vMerge w:val="restart"/>
            <w:vAlign w:val="center"/>
          </w:tcPr>
          <w:p w14:paraId="6BC4CAD1" w14:textId="77777777" w:rsidR="00566C49" w:rsidRPr="00C842EF" w:rsidRDefault="00566C49" w:rsidP="00666D24">
            <w:pPr>
              <w:spacing w:before="0" w:after="0"/>
              <w:rPr>
                <w:rFonts w:cs="Arial"/>
                <w:szCs w:val="20"/>
              </w:rPr>
            </w:pPr>
            <w:r w:rsidRPr="0016115C">
              <w:rPr>
                <w:rFonts w:cs="Arial"/>
                <w:color w:val="000000"/>
                <w:sz w:val="22"/>
                <w:szCs w:val="22"/>
              </w:rPr>
              <w:t>WA</w:t>
            </w:r>
          </w:p>
        </w:tc>
        <w:tc>
          <w:tcPr>
            <w:tcW w:w="992" w:type="dxa"/>
            <w:vAlign w:val="bottom"/>
          </w:tcPr>
          <w:p w14:paraId="77A598C7" w14:textId="77777777" w:rsidR="00566C49" w:rsidRPr="00A821BA" w:rsidRDefault="00566C49" w:rsidP="00666D24">
            <w:pPr>
              <w:spacing w:before="0" w:after="0"/>
              <w:rPr>
                <w:rFonts w:cs="Arial"/>
                <w:szCs w:val="20"/>
              </w:rPr>
            </w:pPr>
            <w:r w:rsidRPr="00C842EF">
              <w:rPr>
                <w:rFonts w:cs="Arial"/>
                <w:szCs w:val="20"/>
              </w:rPr>
              <w:t>A</w:t>
            </w:r>
          </w:p>
        </w:tc>
        <w:tc>
          <w:tcPr>
            <w:tcW w:w="1134" w:type="dxa"/>
            <w:vMerge w:val="restart"/>
            <w:vAlign w:val="center"/>
          </w:tcPr>
          <w:p w14:paraId="26E2F704" w14:textId="77777777" w:rsidR="00566C49" w:rsidRPr="00A821BA" w:rsidRDefault="00566C49" w:rsidP="00666D24">
            <w:pPr>
              <w:spacing w:before="0" w:after="0"/>
              <w:jc w:val="right"/>
              <w:rPr>
                <w:rFonts w:cs="Arial"/>
                <w:szCs w:val="20"/>
              </w:rPr>
            </w:pPr>
            <w:r w:rsidRPr="00D05626">
              <w:rPr>
                <w:rFonts w:cs="Arial"/>
                <w:szCs w:val="20"/>
              </w:rPr>
              <w:t>04/19</w:t>
            </w:r>
          </w:p>
        </w:tc>
        <w:tc>
          <w:tcPr>
            <w:tcW w:w="1559" w:type="dxa"/>
            <w:gridSpan w:val="2"/>
            <w:vAlign w:val="bottom"/>
          </w:tcPr>
          <w:p w14:paraId="6C2B1D81" w14:textId="77777777" w:rsidR="00566C49" w:rsidRPr="0016115C" w:rsidRDefault="00566C49" w:rsidP="00666D24">
            <w:pPr>
              <w:spacing w:before="0" w:after="0"/>
              <w:jc w:val="right"/>
              <w:rPr>
                <w:rFonts w:cs="Arial"/>
                <w:szCs w:val="20"/>
                <w:highlight w:val="yellow"/>
              </w:rPr>
            </w:pPr>
            <w:r>
              <w:rPr>
                <w:rFonts w:cs="Arial"/>
                <w:color w:val="000000"/>
                <w:szCs w:val="20"/>
              </w:rPr>
              <w:t>01/70</w:t>
            </w:r>
          </w:p>
        </w:tc>
        <w:tc>
          <w:tcPr>
            <w:tcW w:w="1276" w:type="dxa"/>
            <w:vAlign w:val="bottom"/>
          </w:tcPr>
          <w:p w14:paraId="4D17E1E3" w14:textId="77777777" w:rsidR="00566C49" w:rsidRPr="0016115C" w:rsidRDefault="00566C49" w:rsidP="00666D24">
            <w:pPr>
              <w:spacing w:before="0" w:after="0"/>
              <w:jc w:val="right"/>
              <w:rPr>
                <w:rFonts w:cs="Arial"/>
                <w:szCs w:val="20"/>
                <w:highlight w:val="yellow"/>
              </w:rPr>
            </w:pPr>
            <w:r>
              <w:rPr>
                <w:rFonts w:cs="Arial"/>
                <w:color w:val="000000"/>
                <w:szCs w:val="20"/>
              </w:rPr>
              <w:t>12/17</w:t>
            </w:r>
          </w:p>
        </w:tc>
        <w:tc>
          <w:tcPr>
            <w:tcW w:w="1488" w:type="dxa"/>
            <w:vAlign w:val="bottom"/>
          </w:tcPr>
          <w:p w14:paraId="28419D67" w14:textId="77777777" w:rsidR="00566C49" w:rsidRPr="0016115C" w:rsidRDefault="00566C49" w:rsidP="00666D24">
            <w:pPr>
              <w:spacing w:before="0" w:after="0"/>
              <w:jc w:val="right"/>
              <w:rPr>
                <w:rFonts w:cs="Arial"/>
                <w:szCs w:val="20"/>
                <w:highlight w:val="yellow"/>
              </w:rPr>
            </w:pPr>
            <w:r>
              <w:rPr>
                <w:rFonts w:cs="Arial"/>
                <w:color w:val="000000"/>
                <w:szCs w:val="20"/>
              </w:rPr>
              <w:t>60,914</w:t>
            </w:r>
          </w:p>
        </w:tc>
        <w:tc>
          <w:tcPr>
            <w:tcW w:w="1489" w:type="dxa"/>
            <w:vAlign w:val="bottom"/>
          </w:tcPr>
          <w:p w14:paraId="78404D62" w14:textId="77777777" w:rsidR="00566C49" w:rsidRPr="0016115C" w:rsidRDefault="00566C49" w:rsidP="00666D24">
            <w:pPr>
              <w:spacing w:before="0" w:after="0"/>
              <w:jc w:val="right"/>
              <w:rPr>
                <w:rFonts w:cs="Arial"/>
                <w:szCs w:val="20"/>
                <w:highlight w:val="yellow"/>
              </w:rPr>
            </w:pPr>
            <w:r>
              <w:rPr>
                <w:rFonts w:cs="Arial"/>
                <w:color w:val="000000"/>
                <w:szCs w:val="20"/>
              </w:rPr>
              <w:t>5,573</w:t>
            </w:r>
          </w:p>
        </w:tc>
        <w:tc>
          <w:tcPr>
            <w:tcW w:w="1098" w:type="dxa"/>
            <w:vAlign w:val="bottom"/>
          </w:tcPr>
          <w:p w14:paraId="55E5A80E"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982</w:t>
            </w:r>
          </w:p>
        </w:tc>
        <w:tc>
          <w:tcPr>
            <w:tcW w:w="1099" w:type="dxa"/>
            <w:vAlign w:val="bottom"/>
          </w:tcPr>
          <w:p w14:paraId="666CF9E0"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1,349</w:t>
            </w:r>
          </w:p>
        </w:tc>
        <w:tc>
          <w:tcPr>
            <w:tcW w:w="1098" w:type="dxa"/>
            <w:vAlign w:val="bottom"/>
          </w:tcPr>
          <w:p w14:paraId="7DBAE994"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1,511</w:t>
            </w:r>
          </w:p>
        </w:tc>
        <w:tc>
          <w:tcPr>
            <w:tcW w:w="1099" w:type="dxa"/>
            <w:vAlign w:val="bottom"/>
          </w:tcPr>
          <w:p w14:paraId="069FBF7E"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1,731</w:t>
            </w:r>
          </w:p>
        </w:tc>
      </w:tr>
      <w:tr w:rsidR="00666D24" w14:paraId="4EB114EA" w14:textId="77777777" w:rsidTr="00666D24">
        <w:tc>
          <w:tcPr>
            <w:tcW w:w="846" w:type="dxa"/>
            <w:vMerge/>
            <w:vAlign w:val="bottom"/>
          </w:tcPr>
          <w:p w14:paraId="47999DE4" w14:textId="77777777" w:rsidR="00566C49" w:rsidRPr="0016115C" w:rsidRDefault="00566C49" w:rsidP="00666D24">
            <w:pPr>
              <w:spacing w:before="0" w:after="0"/>
              <w:rPr>
                <w:rFonts w:cs="Arial"/>
                <w:szCs w:val="20"/>
                <w:highlight w:val="yellow"/>
              </w:rPr>
            </w:pPr>
          </w:p>
        </w:tc>
        <w:tc>
          <w:tcPr>
            <w:tcW w:w="992" w:type="dxa"/>
            <w:vAlign w:val="bottom"/>
          </w:tcPr>
          <w:p w14:paraId="6B4B0F9D" w14:textId="77777777" w:rsidR="00566C49" w:rsidRPr="00C842EF" w:rsidRDefault="00566C49" w:rsidP="00666D24">
            <w:pPr>
              <w:spacing w:before="0" w:after="0"/>
              <w:rPr>
                <w:rFonts w:cs="Arial"/>
                <w:szCs w:val="20"/>
              </w:rPr>
            </w:pPr>
            <w:r w:rsidRPr="00C842EF">
              <w:rPr>
                <w:rFonts w:cs="Arial"/>
                <w:szCs w:val="20"/>
              </w:rPr>
              <w:t>P</w:t>
            </w:r>
          </w:p>
        </w:tc>
        <w:tc>
          <w:tcPr>
            <w:tcW w:w="1134" w:type="dxa"/>
            <w:vMerge/>
            <w:vAlign w:val="center"/>
          </w:tcPr>
          <w:p w14:paraId="39A2E76E" w14:textId="77777777" w:rsidR="00566C49" w:rsidRPr="0016115C" w:rsidRDefault="00566C49" w:rsidP="00666D24">
            <w:pPr>
              <w:spacing w:before="0" w:after="0"/>
              <w:jc w:val="right"/>
              <w:rPr>
                <w:rFonts w:cs="Arial"/>
                <w:szCs w:val="20"/>
                <w:highlight w:val="yellow"/>
              </w:rPr>
            </w:pPr>
          </w:p>
        </w:tc>
        <w:tc>
          <w:tcPr>
            <w:tcW w:w="1559" w:type="dxa"/>
            <w:gridSpan w:val="2"/>
            <w:vAlign w:val="bottom"/>
          </w:tcPr>
          <w:p w14:paraId="3995484B" w14:textId="77777777" w:rsidR="00566C49" w:rsidRPr="0016115C" w:rsidRDefault="00566C49" w:rsidP="00666D24">
            <w:pPr>
              <w:spacing w:before="0" w:after="0"/>
              <w:jc w:val="right"/>
              <w:rPr>
                <w:rFonts w:cs="Arial"/>
                <w:szCs w:val="20"/>
                <w:highlight w:val="yellow"/>
              </w:rPr>
            </w:pPr>
            <w:r>
              <w:rPr>
                <w:rFonts w:cs="Arial"/>
                <w:color w:val="000000"/>
                <w:szCs w:val="20"/>
              </w:rPr>
              <w:t>07/89</w:t>
            </w:r>
          </w:p>
        </w:tc>
        <w:tc>
          <w:tcPr>
            <w:tcW w:w="1276" w:type="dxa"/>
            <w:vAlign w:val="bottom"/>
          </w:tcPr>
          <w:p w14:paraId="2F033D37" w14:textId="77777777" w:rsidR="00566C49" w:rsidRPr="0016115C" w:rsidRDefault="00566C49" w:rsidP="00666D24">
            <w:pPr>
              <w:spacing w:before="0" w:after="0"/>
              <w:jc w:val="right"/>
              <w:rPr>
                <w:rFonts w:cs="Arial"/>
                <w:szCs w:val="20"/>
                <w:highlight w:val="yellow"/>
              </w:rPr>
            </w:pPr>
            <w:r>
              <w:rPr>
                <w:rFonts w:cs="Arial"/>
                <w:color w:val="000000"/>
                <w:szCs w:val="20"/>
              </w:rPr>
              <w:t>12/17</w:t>
            </w:r>
          </w:p>
        </w:tc>
        <w:tc>
          <w:tcPr>
            <w:tcW w:w="1488" w:type="dxa"/>
            <w:vAlign w:val="bottom"/>
          </w:tcPr>
          <w:p w14:paraId="2A5023E6" w14:textId="77777777" w:rsidR="00566C49" w:rsidRPr="0016115C" w:rsidRDefault="00566C49" w:rsidP="00666D24">
            <w:pPr>
              <w:spacing w:before="0" w:after="0"/>
              <w:jc w:val="right"/>
              <w:rPr>
                <w:rFonts w:cs="Arial"/>
                <w:szCs w:val="20"/>
                <w:highlight w:val="yellow"/>
              </w:rPr>
            </w:pPr>
            <w:r>
              <w:rPr>
                <w:rFonts w:cs="Arial"/>
                <w:color w:val="000000"/>
                <w:szCs w:val="20"/>
              </w:rPr>
              <w:t>2,989</w:t>
            </w:r>
          </w:p>
        </w:tc>
        <w:tc>
          <w:tcPr>
            <w:tcW w:w="1489" w:type="dxa"/>
            <w:vAlign w:val="bottom"/>
          </w:tcPr>
          <w:p w14:paraId="5F7DFBE1" w14:textId="77777777" w:rsidR="00566C49" w:rsidRPr="0016115C" w:rsidRDefault="00566C49" w:rsidP="00666D24">
            <w:pPr>
              <w:spacing w:before="0" w:after="0"/>
              <w:jc w:val="right"/>
              <w:rPr>
                <w:rFonts w:cs="Arial"/>
                <w:szCs w:val="20"/>
                <w:highlight w:val="yellow"/>
              </w:rPr>
            </w:pPr>
            <w:r>
              <w:rPr>
                <w:rFonts w:cs="Arial"/>
                <w:color w:val="000000"/>
                <w:szCs w:val="20"/>
              </w:rPr>
              <w:t>1,442</w:t>
            </w:r>
          </w:p>
        </w:tc>
        <w:tc>
          <w:tcPr>
            <w:tcW w:w="1098" w:type="dxa"/>
            <w:vAlign w:val="bottom"/>
          </w:tcPr>
          <w:p w14:paraId="7F34D1F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9" w:type="dxa"/>
            <w:vAlign w:val="bottom"/>
          </w:tcPr>
          <w:p w14:paraId="2867A170"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w:t>
            </w:r>
          </w:p>
        </w:tc>
        <w:tc>
          <w:tcPr>
            <w:tcW w:w="1098" w:type="dxa"/>
            <w:vAlign w:val="bottom"/>
          </w:tcPr>
          <w:p w14:paraId="2AA8FBDD"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1,146</w:t>
            </w:r>
          </w:p>
        </w:tc>
        <w:tc>
          <w:tcPr>
            <w:tcW w:w="1099" w:type="dxa"/>
            <w:vAlign w:val="bottom"/>
          </w:tcPr>
          <w:p w14:paraId="2FD30D46"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296</w:t>
            </w:r>
          </w:p>
        </w:tc>
      </w:tr>
      <w:tr w:rsidR="00666D24" w14:paraId="706E70C9" w14:textId="77777777" w:rsidTr="00666D24">
        <w:tc>
          <w:tcPr>
            <w:tcW w:w="846" w:type="dxa"/>
            <w:vMerge/>
            <w:vAlign w:val="bottom"/>
          </w:tcPr>
          <w:p w14:paraId="7A7C30B8" w14:textId="77777777" w:rsidR="00566C49" w:rsidRPr="0016115C" w:rsidRDefault="00566C49" w:rsidP="00666D24">
            <w:pPr>
              <w:spacing w:before="0" w:after="0"/>
              <w:rPr>
                <w:rFonts w:cs="Arial"/>
                <w:szCs w:val="20"/>
                <w:highlight w:val="yellow"/>
              </w:rPr>
            </w:pPr>
          </w:p>
        </w:tc>
        <w:tc>
          <w:tcPr>
            <w:tcW w:w="992" w:type="dxa"/>
            <w:vAlign w:val="bottom"/>
          </w:tcPr>
          <w:p w14:paraId="0965E946" w14:textId="77777777" w:rsidR="00566C49" w:rsidRPr="00C842EF" w:rsidRDefault="00566C49" w:rsidP="00666D24">
            <w:pPr>
              <w:spacing w:before="0" w:after="0"/>
              <w:rPr>
                <w:rFonts w:cs="Arial"/>
                <w:szCs w:val="20"/>
              </w:rPr>
            </w:pPr>
            <w:r w:rsidRPr="00C842EF">
              <w:rPr>
                <w:rFonts w:cs="Arial"/>
                <w:szCs w:val="20"/>
              </w:rPr>
              <w:t>E</w:t>
            </w:r>
          </w:p>
        </w:tc>
        <w:tc>
          <w:tcPr>
            <w:tcW w:w="1134" w:type="dxa"/>
            <w:vMerge/>
            <w:vAlign w:val="center"/>
          </w:tcPr>
          <w:p w14:paraId="25B2E199" w14:textId="77777777" w:rsidR="00566C49" w:rsidRPr="0016115C" w:rsidRDefault="00566C49" w:rsidP="00666D24">
            <w:pPr>
              <w:spacing w:before="0" w:after="0"/>
              <w:jc w:val="right"/>
              <w:rPr>
                <w:rFonts w:cs="Arial"/>
                <w:szCs w:val="20"/>
                <w:highlight w:val="yellow"/>
              </w:rPr>
            </w:pPr>
          </w:p>
        </w:tc>
        <w:tc>
          <w:tcPr>
            <w:tcW w:w="1559" w:type="dxa"/>
            <w:gridSpan w:val="2"/>
            <w:vAlign w:val="bottom"/>
          </w:tcPr>
          <w:p w14:paraId="5A8562C7" w14:textId="77777777" w:rsidR="00566C49" w:rsidRPr="0016115C" w:rsidRDefault="00566C49" w:rsidP="00666D24">
            <w:pPr>
              <w:spacing w:before="0" w:after="0"/>
              <w:jc w:val="right"/>
              <w:rPr>
                <w:rFonts w:cs="Arial"/>
                <w:szCs w:val="20"/>
                <w:highlight w:val="yellow"/>
              </w:rPr>
            </w:pPr>
            <w:r>
              <w:rPr>
                <w:rFonts w:cs="Arial"/>
                <w:color w:val="000000"/>
                <w:szCs w:val="20"/>
              </w:rPr>
              <w:t>01/02</w:t>
            </w:r>
          </w:p>
        </w:tc>
        <w:tc>
          <w:tcPr>
            <w:tcW w:w="1276" w:type="dxa"/>
            <w:vAlign w:val="bottom"/>
          </w:tcPr>
          <w:p w14:paraId="4A2B4EF9" w14:textId="77777777" w:rsidR="00566C49" w:rsidRPr="0016115C" w:rsidRDefault="00566C49" w:rsidP="00666D24">
            <w:pPr>
              <w:spacing w:before="0" w:after="0"/>
              <w:jc w:val="right"/>
              <w:rPr>
                <w:rFonts w:cs="Arial"/>
                <w:szCs w:val="20"/>
                <w:highlight w:val="yellow"/>
              </w:rPr>
            </w:pPr>
            <w:r>
              <w:rPr>
                <w:rFonts w:cs="Arial"/>
                <w:color w:val="000000"/>
                <w:szCs w:val="20"/>
              </w:rPr>
              <w:t>10/18</w:t>
            </w:r>
          </w:p>
        </w:tc>
        <w:tc>
          <w:tcPr>
            <w:tcW w:w="1488" w:type="dxa"/>
            <w:vAlign w:val="bottom"/>
          </w:tcPr>
          <w:p w14:paraId="7A8188C2" w14:textId="77777777" w:rsidR="00566C49" w:rsidRPr="0016115C" w:rsidRDefault="00566C49" w:rsidP="00666D24">
            <w:pPr>
              <w:spacing w:before="0" w:after="0"/>
              <w:jc w:val="right"/>
              <w:rPr>
                <w:rFonts w:cs="Arial"/>
                <w:szCs w:val="20"/>
                <w:highlight w:val="yellow"/>
              </w:rPr>
            </w:pPr>
            <w:r>
              <w:rPr>
                <w:rFonts w:cs="Arial"/>
                <w:color w:val="000000"/>
                <w:szCs w:val="20"/>
              </w:rPr>
              <w:t>29,351</w:t>
            </w:r>
          </w:p>
        </w:tc>
        <w:tc>
          <w:tcPr>
            <w:tcW w:w="1489" w:type="dxa"/>
            <w:vAlign w:val="bottom"/>
          </w:tcPr>
          <w:p w14:paraId="566886AB" w14:textId="77777777" w:rsidR="00566C49" w:rsidRPr="0016115C" w:rsidRDefault="00566C49" w:rsidP="00666D24">
            <w:pPr>
              <w:spacing w:before="0" w:after="0"/>
              <w:jc w:val="right"/>
              <w:rPr>
                <w:rFonts w:cs="Arial"/>
                <w:szCs w:val="20"/>
                <w:highlight w:val="yellow"/>
              </w:rPr>
            </w:pPr>
            <w:r>
              <w:rPr>
                <w:rFonts w:cs="Arial"/>
                <w:color w:val="000000"/>
                <w:szCs w:val="20"/>
              </w:rPr>
              <w:t>4,725</w:t>
            </w:r>
          </w:p>
        </w:tc>
        <w:tc>
          <w:tcPr>
            <w:tcW w:w="1098" w:type="dxa"/>
            <w:vAlign w:val="bottom"/>
          </w:tcPr>
          <w:p w14:paraId="0303224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822</w:t>
            </w:r>
          </w:p>
        </w:tc>
        <w:tc>
          <w:tcPr>
            <w:tcW w:w="1099" w:type="dxa"/>
            <w:vAlign w:val="bottom"/>
          </w:tcPr>
          <w:p w14:paraId="2A4663DF"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1,117</w:t>
            </w:r>
          </w:p>
        </w:tc>
        <w:tc>
          <w:tcPr>
            <w:tcW w:w="1098" w:type="dxa"/>
            <w:vAlign w:val="bottom"/>
          </w:tcPr>
          <w:p w14:paraId="69721B55"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1,162</w:t>
            </w:r>
          </w:p>
        </w:tc>
        <w:tc>
          <w:tcPr>
            <w:tcW w:w="1099" w:type="dxa"/>
            <w:vAlign w:val="bottom"/>
          </w:tcPr>
          <w:p w14:paraId="598F7AFF" w14:textId="77777777" w:rsidR="00566C49" w:rsidRPr="0016115C" w:rsidRDefault="00566C49" w:rsidP="00666D24">
            <w:pPr>
              <w:spacing w:before="0" w:after="0"/>
              <w:ind w:left="-57" w:right="-57"/>
              <w:jc w:val="right"/>
              <w:rPr>
                <w:rFonts w:cs="Arial"/>
                <w:szCs w:val="20"/>
                <w:highlight w:val="yellow"/>
              </w:rPr>
            </w:pPr>
            <w:r>
              <w:rPr>
                <w:rFonts w:cs="Arial"/>
                <w:color w:val="000000"/>
                <w:szCs w:val="20"/>
              </w:rPr>
              <w:t>1,624</w:t>
            </w:r>
          </w:p>
        </w:tc>
      </w:tr>
    </w:tbl>
    <w:p w14:paraId="57E9BB4A" w14:textId="77777777" w:rsidR="00566C49" w:rsidRPr="0016115C" w:rsidRDefault="00566C49" w:rsidP="00566C49">
      <w:pPr>
        <w:spacing w:after="0"/>
        <w:rPr>
          <w:i/>
        </w:rPr>
      </w:pPr>
      <w:r w:rsidRPr="00A821BA">
        <w:t>A</w:t>
      </w:r>
      <w:r>
        <w:t xml:space="preserve"> </w:t>
      </w:r>
      <w:r w:rsidRPr="0016115C">
        <w:rPr>
          <w:i/>
        </w:rPr>
        <w:t xml:space="preserve">= Hospital Admissions; </w:t>
      </w:r>
      <w:r w:rsidRPr="00A821BA">
        <w:t>P</w:t>
      </w:r>
      <w:r w:rsidRPr="0016115C">
        <w:rPr>
          <w:i/>
        </w:rPr>
        <w:t xml:space="preserve"> = Perinatal; </w:t>
      </w:r>
      <w:r w:rsidRPr="00A821BA">
        <w:t>E</w:t>
      </w:r>
      <w:r w:rsidRPr="0016115C">
        <w:rPr>
          <w:i/>
        </w:rPr>
        <w:t xml:space="preserve"> = Emergency Department</w:t>
      </w:r>
    </w:p>
    <w:p w14:paraId="3CC2F1DB" w14:textId="2A28212A" w:rsidR="00566C49" w:rsidRPr="0016115C" w:rsidRDefault="00566C49" w:rsidP="00566C49">
      <w:pPr>
        <w:spacing w:before="0" w:after="0"/>
        <w:rPr>
          <w:i/>
        </w:rPr>
      </w:pPr>
      <w:r w:rsidRPr="0016115C">
        <w:rPr>
          <w:vertAlign w:val="superscript"/>
        </w:rPr>
        <w:t>1</w:t>
      </w:r>
      <w:r w:rsidRPr="0016115C">
        <w:rPr>
          <w:i/>
        </w:rPr>
        <w:t xml:space="preserve"> Linkage is with explicit consent only, due to specific legislative requirements for this collection; see Section 5.4.2 for a description of consent in ALSWH.</w:t>
      </w:r>
    </w:p>
    <w:p w14:paraId="39932A80" w14:textId="77777777" w:rsidR="0073317A" w:rsidRDefault="0073317A" w:rsidP="00566C49">
      <w:pPr>
        <w:sectPr w:rsidR="0073317A" w:rsidSect="00666D24">
          <w:pgSz w:w="16838" w:h="11906" w:orient="landscape"/>
          <w:pgMar w:top="851" w:right="1440" w:bottom="851" w:left="1440" w:header="567" w:footer="567" w:gutter="0"/>
          <w:cols w:space="708"/>
          <w:docGrid w:linePitch="360"/>
        </w:sectPr>
      </w:pPr>
    </w:p>
    <w:p w14:paraId="3098E3AB" w14:textId="7C8B3131" w:rsidR="00566C49" w:rsidRPr="00566C49" w:rsidRDefault="00566C49" w:rsidP="00694FCD">
      <w:pPr>
        <w:pStyle w:val="Heading3"/>
        <w:numPr>
          <w:ilvl w:val="2"/>
          <w:numId w:val="54"/>
        </w:numPr>
        <w:spacing w:line="240" w:lineRule="auto"/>
        <w:jc w:val="left"/>
      </w:pPr>
      <w:bookmarkStart w:id="755" w:name="_Toc34753640"/>
      <w:bookmarkStart w:id="756" w:name="_Toc56157324"/>
      <w:r w:rsidRPr="00566C49">
        <w:t>Derived data</w:t>
      </w:r>
      <w:bookmarkEnd w:id="755"/>
      <w:r w:rsidRPr="00566C49">
        <w:t xml:space="preserve">sets: Chronic </w:t>
      </w:r>
      <w:r w:rsidR="00666D24">
        <w:t>c</w:t>
      </w:r>
      <w:r w:rsidRPr="00566C49">
        <w:t xml:space="preserve">onditions from </w:t>
      </w:r>
      <w:r w:rsidR="00666D24">
        <w:t>m</w:t>
      </w:r>
      <w:r w:rsidRPr="00566C49">
        <w:t xml:space="preserve">ultiple </w:t>
      </w:r>
      <w:r w:rsidR="00666D24">
        <w:t>s</w:t>
      </w:r>
      <w:r w:rsidRPr="00566C49">
        <w:t>ources</w:t>
      </w:r>
      <w:bookmarkEnd w:id="756"/>
    </w:p>
    <w:p w14:paraId="7462F348" w14:textId="3F575482" w:rsidR="00566C49" w:rsidRDefault="00566C49" w:rsidP="00C75E16">
      <w:pPr>
        <w:pStyle w:val="2012TechReportBodytext"/>
      </w:pPr>
      <w:r>
        <w:t>Work is currently underway to make key indicator variables, derived from linked health record data, available to research collaborators.</w:t>
      </w:r>
      <w:r w:rsidR="00BC53EA">
        <w:t xml:space="preserve"> </w:t>
      </w:r>
      <w:r>
        <w:t>Harmonising and analysing linked data from multiple sources is a time-consuming task, especially as data sources may differ on coverage (type of hospital, time periods), linkage procedures (matching sensitivity), context of collection (funding and policy changes), and the variables supplied.</w:t>
      </w:r>
      <w:r w:rsidR="00BC53EA">
        <w:t xml:space="preserve"> </w:t>
      </w:r>
      <w:r>
        <w:t>There are frequently other important caveats around the use of the data</w:t>
      </w:r>
      <w:r w:rsidR="00A90102">
        <w:t xml:space="preserve">. </w:t>
      </w:r>
      <w:r>
        <w:t>Considerable time and expertise is therefore required to produce valid and reliable results, with sufficient power to detect the effects in question. To streamline analysis, ALSWH is now offering derived variables to research collaborators, for example, fact of diagnosis for certain conditions, such as dementia (which may have been identified from ALSWH surveys or from one or more available linked data sources). Current ethical requirements for linked data still apply to derived data – collaborators require HREC approval for all contributing datasets before they can access the derived data.</w:t>
      </w:r>
    </w:p>
    <w:p w14:paraId="131BFB08" w14:textId="10304144" w:rsidR="00566C49" w:rsidRDefault="00566C49" w:rsidP="00694FCD">
      <w:pPr>
        <w:pStyle w:val="Heading2"/>
        <w:numPr>
          <w:ilvl w:val="1"/>
          <w:numId w:val="54"/>
        </w:numPr>
        <w:spacing w:line="240" w:lineRule="auto"/>
        <w:jc w:val="left"/>
      </w:pPr>
      <w:bookmarkStart w:id="757" w:name="_Toc56157325"/>
      <w:r>
        <w:t>Data access procedures</w:t>
      </w:r>
      <w:bookmarkEnd w:id="757"/>
    </w:p>
    <w:p w14:paraId="337A2EB5" w14:textId="688B847D" w:rsidR="00566C49" w:rsidRPr="00F70A25" w:rsidRDefault="00566C49" w:rsidP="00694FCD">
      <w:pPr>
        <w:pStyle w:val="Heading3"/>
        <w:numPr>
          <w:ilvl w:val="2"/>
          <w:numId w:val="54"/>
        </w:numPr>
        <w:spacing w:line="240" w:lineRule="auto"/>
        <w:jc w:val="left"/>
      </w:pPr>
      <w:bookmarkStart w:id="758" w:name="_Toc56157326"/>
      <w:r>
        <w:t>Data user approvals</w:t>
      </w:r>
      <w:bookmarkEnd w:id="758"/>
    </w:p>
    <w:p w14:paraId="715EB68F" w14:textId="3B3A5804" w:rsidR="00566C49" w:rsidRDefault="00566C49" w:rsidP="00C75E16">
      <w:pPr>
        <w:pStyle w:val="2012TechReportBodytext"/>
      </w:pPr>
      <w:r>
        <w:t>Collaborating researchers from other Centres/Institutions can access the ALSWH linked datasets, subject to the approval of the relevant Data Custodians and HRECs. This means that instead of an individual researcher having to make their own separate applications to Data Custodians and HRECs to use linked data held by ALSWH, they apply instead to the ALSWH Data Access Committee by submitting an Expression of Interest (</w:t>
      </w:r>
      <w:proofErr w:type="spellStart"/>
      <w:r>
        <w:t>EoI</w:t>
      </w:r>
      <w:proofErr w:type="spellEnd"/>
      <w:r>
        <w:t xml:space="preserve">). Upon approval of the </w:t>
      </w:r>
      <w:proofErr w:type="spellStart"/>
      <w:r>
        <w:t>EoI</w:t>
      </w:r>
      <w:proofErr w:type="spellEnd"/>
      <w:r>
        <w:t xml:space="preserve">, ALSWH submits amendments and data user agreements to the relevant HRECs and Data Custodians. In some cases HRECs and/or Data Custodians must also review and approve new </w:t>
      </w:r>
      <w:proofErr w:type="spellStart"/>
      <w:r>
        <w:t>EoIs</w:t>
      </w:r>
      <w:proofErr w:type="spellEnd"/>
      <w:r>
        <w:t>. These arrangements are subject to change at the direction of the agencies involved.</w:t>
      </w:r>
      <w:r w:rsidR="004F1090">
        <w:t xml:space="preserve"> </w:t>
      </w:r>
      <w:r>
        <w:t xml:space="preserve">Please note that </w:t>
      </w:r>
      <w:proofErr w:type="spellStart"/>
      <w:r>
        <w:t>substudies</w:t>
      </w:r>
      <w:proofErr w:type="spellEnd"/>
      <w:r>
        <w:t xml:space="preserve"> (projects which collect new survey data), or analysis projects which link with collections not covered by ALSWH, require individual approval of the HREC/s and the Data Custodian. </w:t>
      </w:r>
    </w:p>
    <w:p w14:paraId="598E7FDD" w14:textId="2F680DDF" w:rsidR="00566C49" w:rsidRDefault="00714823" w:rsidP="00C75E16">
      <w:pPr>
        <w:pStyle w:val="2012TechReportBodytext"/>
      </w:pPr>
      <w:r>
        <w:fldChar w:fldCharType="begin"/>
      </w:r>
      <w:r>
        <w:instrText xml:space="preserve"> REF _Ref56154426 \h </w:instrText>
      </w:r>
      <w:r w:rsidR="00C75E16">
        <w:instrText xml:space="preserve"> \* MERGEFORMAT </w:instrText>
      </w:r>
      <w:r>
        <w:fldChar w:fldCharType="separate"/>
      </w:r>
      <w:r w:rsidR="00DB02A4">
        <w:t xml:space="preserve">Table </w:t>
      </w:r>
      <w:r w:rsidR="00DB02A4">
        <w:rPr>
          <w:noProof/>
        </w:rPr>
        <w:t>5</w:t>
      </w:r>
      <w:r w:rsidR="00DB02A4">
        <w:rPr>
          <w:noProof/>
        </w:rPr>
        <w:noBreakHyphen/>
        <w:t>4</w:t>
      </w:r>
      <w:r>
        <w:fldChar w:fldCharType="end"/>
      </w:r>
      <w:r>
        <w:t xml:space="preserve"> </w:t>
      </w:r>
      <w:r w:rsidR="00566C49">
        <w:t>shows the current external approval processes required to add new researchers and projects (subsequent to approval by the ALSWH Data Access Committee)</w:t>
      </w:r>
      <w:r w:rsidR="00A90102">
        <w:t xml:space="preserve">. </w:t>
      </w:r>
      <w:r w:rsidR="00566C49">
        <w:t xml:space="preserve">For ease of administration, ALSWH batches the new applications for submission to external agencies at the close of each </w:t>
      </w:r>
      <w:proofErr w:type="spellStart"/>
      <w:r w:rsidR="00566C49">
        <w:t>EoI</w:t>
      </w:r>
      <w:proofErr w:type="spellEnd"/>
      <w:r w:rsidR="00566C49">
        <w:t xml:space="preserve"> round</w:t>
      </w:r>
      <w:r w:rsidR="00A90102">
        <w:t xml:space="preserve">. </w:t>
      </w:r>
      <w:r w:rsidR="00566C49">
        <w:t xml:space="preserve">The approval process is largely outside of our control - researchers are advised that for certain collections, gaining all the necessary approvals may take several months over and above ALSWH’s internal </w:t>
      </w:r>
      <w:proofErr w:type="spellStart"/>
      <w:r w:rsidR="00566C49">
        <w:t>EoI</w:t>
      </w:r>
      <w:proofErr w:type="spellEnd"/>
      <w:r w:rsidR="00566C49">
        <w:t xml:space="preserve"> processing time</w:t>
      </w:r>
      <w:r w:rsidR="00A90102">
        <w:t xml:space="preserve">. </w:t>
      </w:r>
      <w:r w:rsidR="00566C49">
        <w:t>Table 5-10, at the end of this chapter, gives details of current ALSWH HREC record linkage protocols.</w:t>
      </w:r>
    </w:p>
    <w:p w14:paraId="4ACC1B20" w14:textId="68229DCE" w:rsidR="00566C49" w:rsidRDefault="00566C49" w:rsidP="00694FCD">
      <w:pPr>
        <w:pStyle w:val="Heading3"/>
        <w:numPr>
          <w:ilvl w:val="2"/>
          <w:numId w:val="54"/>
        </w:numPr>
        <w:spacing w:line="240" w:lineRule="auto"/>
        <w:jc w:val="left"/>
      </w:pPr>
      <w:bookmarkStart w:id="759" w:name="_Toc56157327"/>
      <w:r>
        <w:t>Access options</w:t>
      </w:r>
      <w:bookmarkEnd w:id="759"/>
    </w:p>
    <w:p w14:paraId="13396C4D" w14:textId="484F740F" w:rsidR="00566C49" w:rsidRDefault="00566C49" w:rsidP="00C75E16">
      <w:pPr>
        <w:pStyle w:val="2012TechReportBodytext"/>
      </w:pPr>
      <w:r>
        <w:rPr>
          <w:lang w:eastAsia="en-US"/>
        </w:rPr>
        <w:t>Research datasets containing linked health records cannot be passed on to third parties.</w:t>
      </w:r>
      <w:r w:rsidR="00BC53EA">
        <w:rPr>
          <w:lang w:eastAsia="en-US"/>
        </w:rPr>
        <w:t xml:space="preserve"> </w:t>
      </w:r>
      <w:r>
        <w:rPr>
          <w:lang w:eastAsia="en-US"/>
        </w:rPr>
        <w:t>They can only be accessed:</w:t>
      </w:r>
    </w:p>
    <w:p w14:paraId="1CFC7900" w14:textId="77777777" w:rsidR="00566C49" w:rsidRDefault="00566C49" w:rsidP="00503D34">
      <w:pPr>
        <w:pStyle w:val="BodyText"/>
        <w:numPr>
          <w:ilvl w:val="0"/>
          <w:numId w:val="59"/>
        </w:numPr>
        <w:ind w:left="340" w:hanging="340"/>
        <w:rPr>
          <w:lang w:eastAsia="en-US"/>
        </w:rPr>
      </w:pPr>
      <w:r>
        <w:rPr>
          <w:lang w:eastAsia="en-US"/>
        </w:rPr>
        <w:t>At ALSWH sites (School of Public Health, University of Queensland; or the Research Centre for Generational Health and Ageing, University of Newcastle). Visits must be booked; access depends on the facilities and resources available.</w:t>
      </w:r>
    </w:p>
    <w:p w14:paraId="1CBAC33A" w14:textId="77777777" w:rsidR="00566C49" w:rsidRDefault="00566C49" w:rsidP="00503D34">
      <w:pPr>
        <w:pStyle w:val="BodyText"/>
        <w:numPr>
          <w:ilvl w:val="0"/>
          <w:numId w:val="59"/>
        </w:numPr>
        <w:ind w:left="340" w:hanging="340"/>
      </w:pPr>
      <w:r>
        <w:rPr>
          <w:lang w:eastAsia="en-US"/>
        </w:rPr>
        <w:t>Remotely through the SURE facility, at the researcher’s expense.</w:t>
      </w:r>
    </w:p>
    <w:p w14:paraId="43E053D3" w14:textId="4DCC2C38" w:rsidR="00566C49" w:rsidRDefault="00566C49" w:rsidP="00694FCD">
      <w:pPr>
        <w:pStyle w:val="Heading3"/>
        <w:numPr>
          <w:ilvl w:val="2"/>
          <w:numId w:val="54"/>
        </w:numPr>
        <w:spacing w:line="240" w:lineRule="auto"/>
        <w:jc w:val="left"/>
      </w:pPr>
      <w:bookmarkStart w:id="760" w:name="_Toc56157328"/>
      <w:r>
        <w:rPr>
          <w:lang w:eastAsia="en-US"/>
        </w:rPr>
        <w:t>Data access conditions</w:t>
      </w:r>
      <w:bookmarkEnd w:id="760"/>
    </w:p>
    <w:p w14:paraId="0FFC91A2" w14:textId="2928DA77" w:rsidR="00566C49" w:rsidRDefault="00566C49" w:rsidP="00C75E16">
      <w:pPr>
        <w:pStyle w:val="2012TechReportBodytext"/>
      </w:pPr>
      <w:r>
        <w:t>Information about data access conditions, including acknowledgements and review requirements for research outputs, is available on the ALSWH web site.</w:t>
      </w:r>
    </w:p>
    <w:p w14:paraId="1F51D515" w14:textId="77777777" w:rsidR="00666D24" w:rsidRPr="00527969" w:rsidRDefault="00666D24" w:rsidP="00C75E16">
      <w:pPr>
        <w:pStyle w:val="BodyText0"/>
      </w:pPr>
    </w:p>
    <w:p w14:paraId="290D4708" w14:textId="7039ECA0" w:rsidR="00566C49" w:rsidRDefault="00714823" w:rsidP="00C75E16">
      <w:pPr>
        <w:pStyle w:val="Caption"/>
      </w:pPr>
      <w:bookmarkStart w:id="761" w:name="_Toc56156876"/>
      <w:bookmarkStart w:id="762" w:name="_Toc56167046"/>
      <w:r>
        <w:t xml:space="preserve">Table </w:t>
      </w:r>
      <w:fldSimple w:instr=" STYLEREF 1 \s ">
        <w:r w:rsidR="00DB02A4">
          <w:rPr>
            <w:noProof/>
          </w:rPr>
          <w:t>5</w:t>
        </w:r>
      </w:fldSimple>
      <w:r>
        <w:noBreakHyphen/>
      </w:r>
      <w:fldSimple w:instr=" SEQ Table \* ARABIC \s 1 ">
        <w:r w:rsidR="00DB02A4">
          <w:rPr>
            <w:noProof/>
          </w:rPr>
          <w:t>6</w:t>
        </w:r>
      </w:fldSimple>
      <w:r>
        <w:t xml:space="preserve"> </w:t>
      </w:r>
      <w:r w:rsidR="00566C49">
        <w:t>Approval procedures for researchers and projects using linked health records</w:t>
      </w:r>
      <w:bookmarkEnd w:id="761"/>
      <w:bookmarkEnd w:id="762"/>
    </w:p>
    <w:tbl>
      <w:tblPr>
        <w:tblStyle w:val="TableGrid"/>
        <w:tblW w:w="9067" w:type="dxa"/>
        <w:tblBorders>
          <w:insideV w:val="none" w:sz="0" w:space="0" w:color="auto"/>
        </w:tblBorders>
        <w:tblLook w:val="04A0" w:firstRow="1" w:lastRow="0" w:firstColumn="1" w:lastColumn="0" w:noHBand="0" w:noVBand="1"/>
      </w:tblPr>
      <w:tblGrid>
        <w:gridCol w:w="1413"/>
        <w:gridCol w:w="3118"/>
        <w:gridCol w:w="4536"/>
      </w:tblGrid>
      <w:tr w:rsidR="00566C49" w14:paraId="4F91DEB7" w14:textId="77777777" w:rsidTr="00573547">
        <w:trPr>
          <w:trHeight w:val="256"/>
          <w:tblHeader/>
        </w:trPr>
        <w:tc>
          <w:tcPr>
            <w:tcW w:w="1413" w:type="dxa"/>
            <w:shd w:val="clear" w:color="auto" w:fill="E5DFEC" w:themeFill="accent4" w:themeFillTint="33"/>
          </w:tcPr>
          <w:p w14:paraId="7D6AD38C" w14:textId="77777777" w:rsidR="00566C49" w:rsidRPr="0016115C" w:rsidRDefault="00566C49" w:rsidP="00E03A8D">
            <w:pPr>
              <w:spacing w:before="0" w:after="0"/>
              <w:rPr>
                <w:b/>
              </w:rPr>
            </w:pPr>
            <w:r w:rsidRPr="0016115C">
              <w:rPr>
                <w:b/>
              </w:rPr>
              <w:t>Data Source</w:t>
            </w:r>
          </w:p>
        </w:tc>
        <w:tc>
          <w:tcPr>
            <w:tcW w:w="3118" w:type="dxa"/>
            <w:shd w:val="clear" w:color="auto" w:fill="E5DFEC" w:themeFill="accent4" w:themeFillTint="33"/>
          </w:tcPr>
          <w:p w14:paraId="0642934E" w14:textId="77777777" w:rsidR="00566C49" w:rsidRPr="0016115C" w:rsidRDefault="00566C49" w:rsidP="00E03A8D">
            <w:pPr>
              <w:spacing w:before="0" w:after="0"/>
              <w:rPr>
                <w:b/>
              </w:rPr>
            </w:pPr>
            <w:r w:rsidRPr="0016115C">
              <w:rPr>
                <w:b/>
              </w:rPr>
              <w:t>Approving body</w:t>
            </w:r>
          </w:p>
        </w:tc>
        <w:tc>
          <w:tcPr>
            <w:tcW w:w="4536" w:type="dxa"/>
            <w:shd w:val="clear" w:color="auto" w:fill="E5DFEC" w:themeFill="accent4" w:themeFillTint="33"/>
          </w:tcPr>
          <w:p w14:paraId="4319CB1D" w14:textId="77777777" w:rsidR="00566C49" w:rsidRPr="0016115C" w:rsidRDefault="00566C49" w:rsidP="00E03A8D">
            <w:pPr>
              <w:spacing w:before="0" w:after="0"/>
              <w:rPr>
                <w:b/>
              </w:rPr>
            </w:pPr>
            <w:r w:rsidRPr="0016115C">
              <w:rPr>
                <w:b/>
              </w:rPr>
              <w:t>Documents</w:t>
            </w:r>
          </w:p>
        </w:tc>
      </w:tr>
      <w:tr w:rsidR="00566C49" w14:paraId="3883D72D" w14:textId="77777777" w:rsidTr="00E03A8D">
        <w:trPr>
          <w:trHeight w:val="256"/>
        </w:trPr>
        <w:tc>
          <w:tcPr>
            <w:tcW w:w="1413" w:type="dxa"/>
          </w:tcPr>
          <w:p w14:paraId="2A1A01C0" w14:textId="77777777" w:rsidR="00566C49" w:rsidRDefault="00566C49" w:rsidP="00E03A8D">
            <w:pPr>
              <w:spacing w:before="0" w:after="0"/>
            </w:pPr>
            <w:r>
              <w:t>AIHW Collections</w:t>
            </w:r>
          </w:p>
        </w:tc>
        <w:tc>
          <w:tcPr>
            <w:tcW w:w="3118" w:type="dxa"/>
          </w:tcPr>
          <w:p w14:paraId="42C1F279" w14:textId="77777777" w:rsidR="00566C49" w:rsidRDefault="00566C49" w:rsidP="00E03A8D">
            <w:pPr>
              <w:spacing w:before="0" w:after="0"/>
            </w:pPr>
            <w:r>
              <w:t>AIHW HREC</w:t>
            </w:r>
          </w:p>
        </w:tc>
        <w:tc>
          <w:tcPr>
            <w:tcW w:w="4536" w:type="dxa"/>
          </w:tcPr>
          <w:p w14:paraId="257FEFFD" w14:textId="77777777" w:rsidR="00566C49" w:rsidRDefault="00566C49" w:rsidP="00503D34">
            <w:pPr>
              <w:pStyle w:val="ListParagraph"/>
              <w:numPr>
                <w:ilvl w:val="0"/>
                <w:numId w:val="60"/>
              </w:numPr>
              <w:spacing w:before="0" w:after="0"/>
              <w:ind w:left="170" w:hanging="170"/>
            </w:pPr>
            <w:r>
              <w:t>‘AIHW s.29’ signed by all researchers</w:t>
            </w:r>
          </w:p>
          <w:p w14:paraId="38268332" w14:textId="77777777" w:rsidR="00566C49" w:rsidRDefault="00566C49" w:rsidP="00503D34">
            <w:pPr>
              <w:pStyle w:val="ListParagraph"/>
              <w:numPr>
                <w:ilvl w:val="0"/>
                <w:numId w:val="60"/>
              </w:numPr>
              <w:spacing w:before="0" w:after="0"/>
              <w:ind w:left="170" w:hanging="170"/>
            </w:pPr>
            <w:r>
              <w:t xml:space="preserve">HREC amendment </w:t>
            </w:r>
          </w:p>
        </w:tc>
      </w:tr>
      <w:tr w:rsidR="00566C49" w14:paraId="57B1987F" w14:textId="77777777" w:rsidTr="00E03A8D">
        <w:trPr>
          <w:trHeight w:val="242"/>
        </w:trPr>
        <w:tc>
          <w:tcPr>
            <w:tcW w:w="1413" w:type="dxa"/>
          </w:tcPr>
          <w:p w14:paraId="34E2B429" w14:textId="77777777" w:rsidR="00566C49" w:rsidRDefault="00566C49" w:rsidP="00E03A8D">
            <w:pPr>
              <w:spacing w:before="0" w:after="0"/>
            </w:pPr>
            <w:r>
              <w:t>DVA</w:t>
            </w:r>
          </w:p>
        </w:tc>
        <w:tc>
          <w:tcPr>
            <w:tcW w:w="3118" w:type="dxa"/>
          </w:tcPr>
          <w:p w14:paraId="7826686D" w14:textId="77777777" w:rsidR="00566C49" w:rsidRDefault="00566C49" w:rsidP="00E03A8D">
            <w:pPr>
              <w:spacing w:before="0" w:after="0"/>
            </w:pPr>
            <w:r>
              <w:t>DVA HREC</w:t>
            </w:r>
          </w:p>
        </w:tc>
        <w:tc>
          <w:tcPr>
            <w:tcW w:w="4536" w:type="dxa"/>
          </w:tcPr>
          <w:p w14:paraId="74810E23" w14:textId="77777777" w:rsidR="00566C49" w:rsidRDefault="00566C49" w:rsidP="00503D34">
            <w:pPr>
              <w:pStyle w:val="ListParagraph"/>
              <w:numPr>
                <w:ilvl w:val="0"/>
                <w:numId w:val="60"/>
              </w:numPr>
              <w:spacing w:before="0" w:after="0"/>
              <w:ind w:left="170" w:hanging="170"/>
            </w:pPr>
            <w:r>
              <w:t>Researcher CVs</w:t>
            </w:r>
          </w:p>
          <w:p w14:paraId="61049473" w14:textId="77777777" w:rsidR="00566C49" w:rsidRDefault="00566C49" w:rsidP="00503D34">
            <w:pPr>
              <w:pStyle w:val="ListParagraph"/>
              <w:numPr>
                <w:ilvl w:val="0"/>
                <w:numId w:val="60"/>
              </w:numPr>
              <w:spacing w:before="0" w:after="0"/>
              <w:ind w:left="170" w:hanging="170"/>
            </w:pPr>
            <w:r>
              <w:t xml:space="preserve">HREC amendment </w:t>
            </w:r>
          </w:p>
          <w:p w14:paraId="6DD3DFD5" w14:textId="77777777" w:rsidR="001D594E" w:rsidRDefault="001D594E" w:rsidP="00503D34">
            <w:pPr>
              <w:pStyle w:val="ListParagraph"/>
              <w:numPr>
                <w:ilvl w:val="0"/>
                <w:numId w:val="60"/>
              </w:numPr>
              <w:spacing w:before="0" w:after="0"/>
              <w:ind w:left="170" w:hanging="170"/>
            </w:pPr>
            <w:r>
              <w:t>Project specific application*</w:t>
            </w:r>
          </w:p>
          <w:p w14:paraId="16084E54" w14:textId="12C02DA3" w:rsidR="001D594E" w:rsidRDefault="001D594E" w:rsidP="00503D34">
            <w:pPr>
              <w:pStyle w:val="ListParagraph"/>
              <w:numPr>
                <w:ilvl w:val="0"/>
                <w:numId w:val="60"/>
              </w:numPr>
              <w:spacing w:before="0" w:after="0"/>
              <w:ind w:left="170" w:hanging="170"/>
            </w:pPr>
            <w:r>
              <w:t>Evidence of DVA sponsor*</w:t>
            </w:r>
          </w:p>
        </w:tc>
      </w:tr>
      <w:tr w:rsidR="00566C49" w14:paraId="67A2FE2A" w14:textId="77777777" w:rsidTr="00E03A8D">
        <w:trPr>
          <w:trHeight w:val="242"/>
        </w:trPr>
        <w:tc>
          <w:tcPr>
            <w:tcW w:w="1413" w:type="dxa"/>
          </w:tcPr>
          <w:p w14:paraId="533431E1" w14:textId="77777777" w:rsidR="00566C49" w:rsidRDefault="00566C49" w:rsidP="00E03A8D">
            <w:pPr>
              <w:spacing w:before="0" w:after="0"/>
            </w:pPr>
            <w:r>
              <w:t>NSW</w:t>
            </w:r>
          </w:p>
        </w:tc>
        <w:tc>
          <w:tcPr>
            <w:tcW w:w="3118" w:type="dxa"/>
          </w:tcPr>
          <w:p w14:paraId="146A543D" w14:textId="77777777" w:rsidR="00566C49" w:rsidRDefault="00566C49" w:rsidP="00E03A8D">
            <w:pPr>
              <w:spacing w:before="0" w:after="0"/>
            </w:pPr>
            <w:proofErr w:type="spellStart"/>
            <w:r>
              <w:t>CHeReL</w:t>
            </w:r>
            <w:proofErr w:type="spellEnd"/>
          </w:p>
        </w:tc>
        <w:tc>
          <w:tcPr>
            <w:tcW w:w="4536" w:type="dxa"/>
          </w:tcPr>
          <w:p w14:paraId="4E2E7749" w14:textId="77777777" w:rsidR="00566C49" w:rsidRDefault="00566C49" w:rsidP="00503D34">
            <w:pPr>
              <w:pStyle w:val="ListParagraph"/>
              <w:numPr>
                <w:ilvl w:val="0"/>
                <w:numId w:val="60"/>
              </w:numPr>
              <w:spacing w:before="0" w:after="0"/>
              <w:ind w:left="170" w:hanging="170"/>
            </w:pPr>
            <w:r>
              <w:t xml:space="preserve">Draft HREC amendment and ALSWH </w:t>
            </w:r>
            <w:proofErr w:type="spellStart"/>
            <w:r>
              <w:t>EoIs</w:t>
            </w:r>
            <w:proofErr w:type="spellEnd"/>
            <w:r>
              <w:t xml:space="preserve"> (where use of SURE is involved)</w:t>
            </w:r>
          </w:p>
        </w:tc>
      </w:tr>
      <w:tr w:rsidR="00566C49" w14:paraId="473EC89F" w14:textId="77777777" w:rsidTr="00E03A8D">
        <w:trPr>
          <w:trHeight w:val="242"/>
        </w:trPr>
        <w:tc>
          <w:tcPr>
            <w:tcW w:w="1413" w:type="dxa"/>
          </w:tcPr>
          <w:p w14:paraId="72FD7882" w14:textId="77777777" w:rsidR="00566C49" w:rsidRDefault="00566C49" w:rsidP="00E03A8D">
            <w:pPr>
              <w:spacing w:before="0" w:after="0"/>
            </w:pPr>
            <w:r>
              <w:t>NSW, QLD</w:t>
            </w:r>
          </w:p>
        </w:tc>
        <w:tc>
          <w:tcPr>
            <w:tcW w:w="3118" w:type="dxa"/>
          </w:tcPr>
          <w:p w14:paraId="0104F89C" w14:textId="77777777" w:rsidR="00566C49" w:rsidRDefault="00566C49" w:rsidP="00E03A8D">
            <w:pPr>
              <w:spacing w:before="0" w:after="0"/>
            </w:pPr>
            <w:r>
              <w:t>NSW Population &amp; Health Services Research Ethics Committee (PHSREC)</w:t>
            </w:r>
          </w:p>
        </w:tc>
        <w:tc>
          <w:tcPr>
            <w:tcW w:w="4536" w:type="dxa"/>
          </w:tcPr>
          <w:p w14:paraId="36C22302" w14:textId="77777777" w:rsidR="00566C49" w:rsidRDefault="00566C49" w:rsidP="00503D34">
            <w:pPr>
              <w:pStyle w:val="ListParagraph"/>
              <w:numPr>
                <w:ilvl w:val="0"/>
                <w:numId w:val="60"/>
              </w:numPr>
              <w:spacing w:before="0" w:after="0"/>
              <w:ind w:left="170" w:hanging="170"/>
            </w:pPr>
            <w:r>
              <w:t>Copy of Data Custodian approval (where use of SURE is involved)</w:t>
            </w:r>
          </w:p>
          <w:p w14:paraId="50C5CF41" w14:textId="77777777" w:rsidR="00566C49" w:rsidRDefault="00566C49" w:rsidP="00503D34">
            <w:pPr>
              <w:pStyle w:val="ListParagraph"/>
              <w:numPr>
                <w:ilvl w:val="0"/>
                <w:numId w:val="60"/>
              </w:numPr>
              <w:spacing w:before="0" w:after="0"/>
              <w:ind w:left="170" w:hanging="170"/>
            </w:pPr>
            <w:r>
              <w:t>Change in personnel form</w:t>
            </w:r>
          </w:p>
          <w:p w14:paraId="4FACD983" w14:textId="77777777" w:rsidR="00566C49" w:rsidRDefault="00566C49" w:rsidP="00503D34">
            <w:pPr>
              <w:pStyle w:val="ListParagraph"/>
              <w:numPr>
                <w:ilvl w:val="0"/>
                <w:numId w:val="60"/>
              </w:numPr>
              <w:spacing w:before="0" w:after="0"/>
              <w:ind w:left="170" w:hanging="170"/>
            </w:pPr>
            <w:r>
              <w:t>Updated Study Protocol (where use of SURE is involved)</w:t>
            </w:r>
          </w:p>
          <w:p w14:paraId="35215BD2" w14:textId="77777777" w:rsidR="00566C49" w:rsidRDefault="00566C49" w:rsidP="00503D34">
            <w:pPr>
              <w:pStyle w:val="ListParagraph"/>
              <w:numPr>
                <w:ilvl w:val="0"/>
                <w:numId w:val="60"/>
              </w:numPr>
              <w:spacing w:before="0" w:after="0"/>
              <w:ind w:left="170" w:hanging="170"/>
            </w:pPr>
            <w:r>
              <w:t xml:space="preserve">Copies of ALSWH </w:t>
            </w:r>
            <w:proofErr w:type="spellStart"/>
            <w:r>
              <w:t>EoIs</w:t>
            </w:r>
            <w:proofErr w:type="spellEnd"/>
          </w:p>
          <w:p w14:paraId="5BCC49F9" w14:textId="77777777" w:rsidR="00566C49" w:rsidRDefault="00566C49" w:rsidP="00503D34">
            <w:pPr>
              <w:pStyle w:val="ListParagraph"/>
              <w:numPr>
                <w:ilvl w:val="0"/>
                <w:numId w:val="60"/>
              </w:numPr>
              <w:spacing w:before="0" w:after="0"/>
              <w:ind w:left="170" w:hanging="170"/>
            </w:pPr>
            <w:r>
              <w:t>HREC amendment</w:t>
            </w:r>
          </w:p>
        </w:tc>
      </w:tr>
      <w:tr w:rsidR="00566C49" w14:paraId="63D2247B" w14:textId="77777777" w:rsidTr="00E03A8D">
        <w:trPr>
          <w:trHeight w:val="242"/>
        </w:trPr>
        <w:tc>
          <w:tcPr>
            <w:tcW w:w="1413" w:type="dxa"/>
            <w:vMerge w:val="restart"/>
          </w:tcPr>
          <w:p w14:paraId="4EA35C92" w14:textId="77777777" w:rsidR="00566C49" w:rsidRDefault="00566C49" w:rsidP="00E03A8D">
            <w:pPr>
              <w:spacing w:before="0" w:after="0"/>
            </w:pPr>
            <w:r>
              <w:t>QLD</w:t>
            </w:r>
          </w:p>
        </w:tc>
        <w:tc>
          <w:tcPr>
            <w:tcW w:w="3118" w:type="dxa"/>
          </w:tcPr>
          <w:p w14:paraId="6C231A96" w14:textId="77777777" w:rsidR="00566C49" w:rsidRDefault="00566C49" w:rsidP="00E03A8D">
            <w:pPr>
              <w:spacing w:before="0" w:after="0"/>
            </w:pPr>
            <w:r>
              <w:t>Qld Health Information, Investment and Research Office</w:t>
            </w:r>
          </w:p>
        </w:tc>
        <w:tc>
          <w:tcPr>
            <w:tcW w:w="4536" w:type="dxa"/>
          </w:tcPr>
          <w:p w14:paraId="19BFEC9F" w14:textId="77777777" w:rsidR="00566C49" w:rsidRDefault="00566C49" w:rsidP="00503D34">
            <w:pPr>
              <w:pStyle w:val="ListParagraph"/>
              <w:numPr>
                <w:ilvl w:val="0"/>
                <w:numId w:val="60"/>
              </w:numPr>
              <w:spacing w:before="0" w:after="0"/>
              <w:ind w:left="170" w:hanging="170"/>
            </w:pPr>
            <w:r>
              <w:t>Copy of NSW PHSREC approval letter</w:t>
            </w:r>
          </w:p>
          <w:p w14:paraId="72E55A9D" w14:textId="77777777" w:rsidR="00566C49" w:rsidRDefault="00566C49" w:rsidP="00503D34">
            <w:pPr>
              <w:pStyle w:val="ListParagraph"/>
              <w:numPr>
                <w:ilvl w:val="0"/>
                <w:numId w:val="60"/>
              </w:numPr>
              <w:spacing w:before="0" w:after="0"/>
              <w:ind w:left="170" w:hanging="170"/>
            </w:pPr>
            <w:r>
              <w:t>Updated Public Health Act (PHA) form</w:t>
            </w:r>
          </w:p>
        </w:tc>
      </w:tr>
      <w:tr w:rsidR="00566C49" w14:paraId="0CAC2BC5" w14:textId="77777777" w:rsidTr="00E03A8D">
        <w:trPr>
          <w:trHeight w:val="242"/>
        </w:trPr>
        <w:tc>
          <w:tcPr>
            <w:tcW w:w="1413" w:type="dxa"/>
            <w:vMerge/>
          </w:tcPr>
          <w:p w14:paraId="0FCE6ECF" w14:textId="77777777" w:rsidR="00566C49" w:rsidRDefault="00566C49" w:rsidP="00E03A8D">
            <w:pPr>
              <w:spacing w:before="0" w:after="0"/>
            </w:pPr>
          </w:p>
        </w:tc>
        <w:tc>
          <w:tcPr>
            <w:tcW w:w="3118" w:type="dxa"/>
          </w:tcPr>
          <w:p w14:paraId="7D7DB2CB" w14:textId="77777777" w:rsidR="00566C49" w:rsidRDefault="00566C49" w:rsidP="00E03A8D">
            <w:pPr>
              <w:spacing w:before="0" w:after="0"/>
            </w:pPr>
            <w:r>
              <w:t>Qld Health Statistical Services Branch</w:t>
            </w:r>
          </w:p>
        </w:tc>
        <w:tc>
          <w:tcPr>
            <w:tcW w:w="4536" w:type="dxa"/>
          </w:tcPr>
          <w:p w14:paraId="5A410D68" w14:textId="77777777" w:rsidR="00566C49" w:rsidRDefault="00566C49" w:rsidP="00503D34">
            <w:pPr>
              <w:pStyle w:val="ListParagraph"/>
              <w:numPr>
                <w:ilvl w:val="0"/>
                <w:numId w:val="60"/>
              </w:numPr>
              <w:spacing w:before="0" w:after="0"/>
              <w:ind w:left="170" w:hanging="170"/>
            </w:pPr>
            <w:r>
              <w:t>Conditions of Disclosure document signed by all researchers</w:t>
            </w:r>
          </w:p>
        </w:tc>
      </w:tr>
      <w:tr w:rsidR="00566C49" w14:paraId="626B4E46" w14:textId="77777777" w:rsidTr="00E03A8D">
        <w:trPr>
          <w:trHeight w:val="242"/>
        </w:trPr>
        <w:tc>
          <w:tcPr>
            <w:tcW w:w="1413" w:type="dxa"/>
          </w:tcPr>
          <w:p w14:paraId="4417E800" w14:textId="77777777" w:rsidR="00566C49" w:rsidRDefault="00566C49" w:rsidP="00E03A8D">
            <w:pPr>
              <w:spacing w:before="0" w:after="0"/>
            </w:pPr>
            <w:r>
              <w:t>WA</w:t>
            </w:r>
          </w:p>
        </w:tc>
        <w:tc>
          <w:tcPr>
            <w:tcW w:w="3118" w:type="dxa"/>
          </w:tcPr>
          <w:p w14:paraId="642C341F" w14:textId="77777777" w:rsidR="00566C49" w:rsidRDefault="00566C49" w:rsidP="00E03A8D">
            <w:pPr>
              <w:spacing w:before="0" w:after="0"/>
            </w:pPr>
            <w:proofErr w:type="spellStart"/>
            <w:r>
              <w:t>Dept</w:t>
            </w:r>
            <w:proofErr w:type="spellEnd"/>
            <w:r>
              <w:t xml:space="preserve"> of Health WA HREC</w:t>
            </w:r>
          </w:p>
        </w:tc>
        <w:tc>
          <w:tcPr>
            <w:tcW w:w="4536" w:type="dxa"/>
          </w:tcPr>
          <w:p w14:paraId="0ED8673A" w14:textId="77777777" w:rsidR="00566C49" w:rsidRDefault="00566C49" w:rsidP="00503D34">
            <w:pPr>
              <w:pStyle w:val="ListParagraph"/>
              <w:numPr>
                <w:ilvl w:val="0"/>
                <w:numId w:val="60"/>
              </w:numPr>
              <w:spacing w:before="0" w:after="0"/>
              <w:ind w:left="170" w:hanging="170"/>
            </w:pPr>
            <w:r>
              <w:t xml:space="preserve">Researcher online registration </w:t>
            </w:r>
          </w:p>
          <w:p w14:paraId="1EFCC702" w14:textId="77777777" w:rsidR="00566C49" w:rsidRDefault="00566C49" w:rsidP="00503D34">
            <w:pPr>
              <w:pStyle w:val="ListParagraph"/>
              <w:numPr>
                <w:ilvl w:val="0"/>
                <w:numId w:val="60"/>
              </w:numPr>
              <w:spacing w:before="0" w:after="0"/>
              <w:ind w:left="170" w:hanging="170"/>
            </w:pPr>
            <w:r>
              <w:t>HREC amendment</w:t>
            </w:r>
          </w:p>
        </w:tc>
      </w:tr>
      <w:tr w:rsidR="00566C49" w14:paraId="15711E48" w14:textId="77777777" w:rsidTr="00E03A8D">
        <w:trPr>
          <w:trHeight w:val="242"/>
        </w:trPr>
        <w:tc>
          <w:tcPr>
            <w:tcW w:w="1413" w:type="dxa"/>
          </w:tcPr>
          <w:p w14:paraId="49A6B643" w14:textId="10902046" w:rsidR="00566C49" w:rsidRDefault="00566C49" w:rsidP="00E03A8D">
            <w:pPr>
              <w:spacing w:before="0" w:after="0"/>
            </w:pPr>
            <w:r>
              <w:t>ACT, VIC</w:t>
            </w:r>
            <w:r w:rsidR="001D594E">
              <w:t>, SA</w:t>
            </w:r>
          </w:p>
        </w:tc>
        <w:tc>
          <w:tcPr>
            <w:tcW w:w="3118" w:type="dxa"/>
          </w:tcPr>
          <w:p w14:paraId="1BAAF239" w14:textId="77777777" w:rsidR="00566C49" w:rsidRDefault="00566C49" w:rsidP="00E03A8D">
            <w:pPr>
              <w:spacing w:before="0" w:after="0"/>
            </w:pPr>
            <w:r>
              <w:t>ACT Health HREC</w:t>
            </w:r>
          </w:p>
        </w:tc>
        <w:tc>
          <w:tcPr>
            <w:tcW w:w="4536" w:type="dxa"/>
          </w:tcPr>
          <w:p w14:paraId="081B2BEF" w14:textId="77777777" w:rsidR="00566C49" w:rsidRDefault="00566C49" w:rsidP="00503D34">
            <w:pPr>
              <w:pStyle w:val="ListParagraph"/>
              <w:numPr>
                <w:ilvl w:val="0"/>
                <w:numId w:val="60"/>
              </w:numPr>
              <w:spacing w:before="0" w:after="0"/>
              <w:ind w:left="170" w:hanging="170"/>
            </w:pPr>
            <w:r>
              <w:t>HREC amendment</w:t>
            </w:r>
          </w:p>
        </w:tc>
      </w:tr>
      <w:tr w:rsidR="00566C49" w14:paraId="2D20C06B" w14:textId="77777777" w:rsidTr="00E03A8D">
        <w:trPr>
          <w:trHeight w:val="242"/>
        </w:trPr>
        <w:tc>
          <w:tcPr>
            <w:tcW w:w="1413" w:type="dxa"/>
          </w:tcPr>
          <w:p w14:paraId="2FA37B50" w14:textId="77777777" w:rsidR="00566C49" w:rsidRDefault="00566C49" w:rsidP="00E03A8D">
            <w:pPr>
              <w:spacing w:before="0" w:after="0"/>
            </w:pPr>
            <w:r>
              <w:t>VIC (except Perinatal)</w:t>
            </w:r>
          </w:p>
        </w:tc>
        <w:tc>
          <w:tcPr>
            <w:tcW w:w="3118" w:type="dxa"/>
          </w:tcPr>
          <w:p w14:paraId="2DBE66A8" w14:textId="77777777" w:rsidR="00566C49" w:rsidRDefault="00566C49" w:rsidP="00E03A8D">
            <w:pPr>
              <w:spacing w:before="0" w:after="0"/>
            </w:pPr>
            <w:r>
              <w:t>CVDL</w:t>
            </w:r>
          </w:p>
        </w:tc>
        <w:tc>
          <w:tcPr>
            <w:tcW w:w="4536" w:type="dxa"/>
          </w:tcPr>
          <w:p w14:paraId="7C751684" w14:textId="77777777" w:rsidR="00566C49" w:rsidRDefault="00566C49" w:rsidP="00503D34">
            <w:pPr>
              <w:pStyle w:val="ListParagraph"/>
              <w:numPr>
                <w:ilvl w:val="0"/>
                <w:numId w:val="60"/>
              </w:numPr>
              <w:spacing w:before="0" w:after="0"/>
              <w:ind w:left="170" w:hanging="170"/>
            </w:pPr>
            <w:r>
              <w:t>Copy of ACT Health HREC approval letter</w:t>
            </w:r>
          </w:p>
          <w:p w14:paraId="32EDBDD7" w14:textId="77777777" w:rsidR="00566C49" w:rsidRDefault="00566C49" w:rsidP="00503D34">
            <w:pPr>
              <w:pStyle w:val="ListParagraph"/>
              <w:numPr>
                <w:ilvl w:val="0"/>
                <w:numId w:val="60"/>
              </w:numPr>
              <w:spacing w:before="0" w:after="0"/>
              <w:ind w:left="170" w:hanging="170"/>
            </w:pPr>
            <w:r>
              <w:t>‘CVDL Schedule 2’ signed by all researchers</w:t>
            </w:r>
          </w:p>
          <w:p w14:paraId="6598AC8E" w14:textId="77777777" w:rsidR="00566C49" w:rsidRDefault="00566C49" w:rsidP="00503D34">
            <w:pPr>
              <w:pStyle w:val="ListParagraph"/>
              <w:numPr>
                <w:ilvl w:val="0"/>
                <w:numId w:val="60"/>
              </w:numPr>
              <w:spacing w:before="0" w:after="0"/>
              <w:ind w:left="170" w:hanging="170"/>
            </w:pPr>
            <w:r>
              <w:t xml:space="preserve">Copies of ALSWH </w:t>
            </w:r>
            <w:proofErr w:type="spellStart"/>
            <w:r>
              <w:t>EoIs</w:t>
            </w:r>
            <w:proofErr w:type="spellEnd"/>
          </w:p>
        </w:tc>
      </w:tr>
      <w:tr w:rsidR="00566C49" w14:paraId="57CBCC39" w14:textId="77777777" w:rsidTr="00E03A8D">
        <w:trPr>
          <w:trHeight w:val="242"/>
        </w:trPr>
        <w:tc>
          <w:tcPr>
            <w:tcW w:w="1413" w:type="dxa"/>
            <w:vMerge w:val="restart"/>
          </w:tcPr>
          <w:p w14:paraId="5C8293DF" w14:textId="77777777" w:rsidR="00566C49" w:rsidRDefault="00566C49" w:rsidP="00E03A8D">
            <w:pPr>
              <w:spacing w:before="0" w:after="0"/>
            </w:pPr>
            <w:r>
              <w:t>VIC Perinatal</w:t>
            </w:r>
          </w:p>
        </w:tc>
        <w:tc>
          <w:tcPr>
            <w:tcW w:w="3118" w:type="dxa"/>
          </w:tcPr>
          <w:p w14:paraId="186FCB66" w14:textId="77777777" w:rsidR="00566C49" w:rsidRDefault="00566C49" w:rsidP="00E03A8D">
            <w:pPr>
              <w:spacing w:before="0" w:after="0"/>
            </w:pPr>
            <w:r>
              <w:t>Austin Health HREC</w:t>
            </w:r>
          </w:p>
        </w:tc>
        <w:tc>
          <w:tcPr>
            <w:tcW w:w="4536" w:type="dxa"/>
          </w:tcPr>
          <w:p w14:paraId="13DAC56D" w14:textId="77777777" w:rsidR="00566C49" w:rsidRDefault="00566C49" w:rsidP="00503D34">
            <w:pPr>
              <w:pStyle w:val="ListParagraph"/>
              <w:numPr>
                <w:ilvl w:val="0"/>
                <w:numId w:val="60"/>
              </w:numPr>
              <w:spacing w:before="0" w:after="0"/>
              <w:ind w:left="170" w:hanging="170"/>
            </w:pPr>
            <w:r>
              <w:t xml:space="preserve">HREC amendment </w:t>
            </w:r>
          </w:p>
          <w:p w14:paraId="4AD49102" w14:textId="77777777" w:rsidR="00566C49" w:rsidRDefault="00566C49" w:rsidP="00503D34">
            <w:pPr>
              <w:pStyle w:val="ListParagraph"/>
              <w:numPr>
                <w:ilvl w:val="0"/>
                <w:numId w:val="60"/>
              </w:numPr>
              <w:spacing w:before="0" w:after="0"/>
              <w:ind w:left="170" w:hanging="170"/>
            </w:pPr>
            <w:r>
              <w:t>Researcher CVs</w:t>
            </w:r>
          </w:p>
        </w:tc>
      </w:tr>
      <w:tr w:rsidR="00566C49" w14:paraId="397214D6" w14:textId="77777777" w:rsidTr="00E03A8D">
        <w:trPr>
          <w:trHeight w:val="242"/>
        </w:trPr>
        <w:tc>
          <w:tcPr>
            <w:tcW w:w="1413" w:type="dxa"/>
            <w:vMerge/>
          </w:tcPr>
          <w:p w14:paraId="40668006" w14:textId="77777777" w:rsidR="00566C49" w:rsidRDefault="00566C49" w:rsidP="00E03A8D">
            <w:pPr>
              <w:spacing w:before="0" w:after="0"/>
            </w:pPr>
          </w:p>
        </w:tc>
        <w:tc>
          <w:tcPr>
            <w:tcW w:w="3118" w:type="dxa"/>
          </w:tcPr>
          <w:p w14:paraId="374A2D70" w14:textId="77777777" w:rsidR="00566C49" w:rsidRDefault="00566C49" w:rsidP="00E03A8D">
            <w:pPr>
              <w:spacing w:before="0" w:after="0"/>
            </w:pPr>
            <w:r>
              <w:t>VAHI</w:t>
            </w:r>
          </w:p>
        </w:tc>
        <w:tc>
          <w:tcPr>
            <w:tcW w:w="4536" w:type="dxa"/>
          </w:tcPr>
          <w:p w14:paraId="33BDF190" w14:textId="77777777" w:rsidR="00566C49" w:rsidRDefault="00566C49" w:rsidP="00503D34">
            <w:pPr>
              <w:pStyle w:val="ListParagraph"/>
              <w:numPr>
                <w:ilvl w:val="0"/>
                <w:numId w:val="60"/>
              </w:numPr>
              <w:spacing w:before="0" w:after="0"/>
              <w:ind w:left="170" w:hanging="170"/>
            </w:pPr>
            <w:r>
              <w:t>Data request signed by all researchers</w:t>
            </w:r>
          </w:p>
          <w:p w14:paraId="18E8ECEB" w14:textId="77777777" w:rsidR="00566C49" w:rsidRDefault="00566C49" w:rsidP="00503D34">
            <w:pPr>
              <w:pStyle w:val="ListParagraph"/>
              <w:numPr>
                <w:ilvl w:val="0"/>
                <w:numId w:val="60"/>
              </w:numPr>
              <w:spacing w:before="0" w:after="0"/>
              <w:ind w:left="170" w:hanging="170"/>
            </w:pPr>
            <w:r>
              <w:t>Amended Data Request</w:t>
            </w:r>
          </w:p>
          <w:p w14:paraId="3AD5B16A" w14:textId="77777777" w:rsidR="00566C49" w:rsidRDefault="00566C49" w:rsidP="00503D34">
            <w:pPr>
              <w:pStyle w:val="ListParagraph"/>
              <w:numPr>
                <w:ilvl w:val="0"/>
                <w:numId w:val="60"/>
              </w:numPr>
              <w:spacing w:before="0" w:after="0"/>
              <w:ind w:left="170" w:hanging="170"/>
            </w:pPr>
            <w:r>
              <w:t>Copy of Austin HREC approval letter</w:t>
            </w:r>
          </w:p>
          <w:p w14:paraId="3303F245" w14:textId="77777777" w:rsidR="00566C49" w:rsidRDefault="00566C49" w:rsidP="00503D34">
            <w:pPr>
              <w:pStyle w:val="ListParagraph"/>
              <w:numPr>
                <w:ilvl w:val="0"/>
                <w:numId w:val="60"/>
              </w:numPr>
              <w:spacing w:before="0" w:after="0"/>
              <w:ind w:left="170" w:hanging="170"/>
            </w:pPr>
            <w:r>
              <w:t xml:space="preserve">Copies of ALSWH </w:t>
            </w:r>
            <w:proofErr w:type="spellStart"/>
            <w:r>
              <w:t>EoIs</w:t>
            </w:r>
            <w:proofErr w:type="spellEnd"/>
          </w:p>
        </w:tc>
      </w:tr>
      <w:tr w:rsidR="00566C49" w14:paraId="2116125E" w14:textId="77777777" w:rsidTr="00E03A8D">
        <w:trPr>
          <w:trHeight w:val="242"/>
        </w:trPr>
        <w:tc>
          <w:tcPr>
            <w:tcW w:w="1413" w:type="dxa"/>
          </w:tcPr>
          <w:p w14:paraId="6896326D" w14:textId="77777777" w:rsidR="00566C49" w:rsidRDefault="00566C49" w:rsidP="00E03A8D">
            <w:pPr>
              <w:spacing w:before="0" w:after="0"/>
            </w:pPr>
            <w:r>
              <w:t>SA/NT</w:t>
            </w:r>
          </w:p>
        </w:tc>
        <w:tc>
          <w:tcPr>
            <w:tcW w:w="3118" w:type="dxa"/>
          </w:tcPr>
          <w:p w14:paraId="651973E2" w14:textId="77777777" w:rsidR="00566C49" w:rsidRDefault="00566C49" w:rsidP="00E03A8D">
            <w:pPr>
              <w:spacing w:before="0" w:after="0"/>
            </w:pPr>
            <w:r>
              <w:t>SA NT Datalink</w:t>
            </w:r>
          </w:p>
        </w:tc>
        <w:tc>
          <w:tcPr>
            <w:tcW w:w="4536" w:type="dxa"/>
          </w:tcPr>
          <w:p w14:paraId="1C7FA1B6" w14:textId="77777777" w:rsidR="00566C49" w:rsidRDefault="00566C49" w:rsidP="00503D34">
            <w:pPr>
              <w:pStyle w:val="ListParagraph"/>
              <w:numPr>
                <w:ilvl w:val="0"/>
                <w:numId w:val="60"/>
              </w:numPr>
              <w:spacing w:before="0" w:after="0"/>
              <w:ind w:left="170" w:hanging="170"/>
            </w:pPr>
            <w:r>
              <w:t>‘Annexure B’ signed by all researchers</w:t>
            </w:r>
          </w:p>
          <w:p w14:paraId="676B7937" w14:textId="77777777" w:rsidR="00566C49" w:rsidRDefault="00566C49" w:rsidP="00503D34">
            <w:pPr>
              <w:pStyle w:val="ListParagraph"/>
              <w:numPr>
                <w:ilvl w:val="0"/>
                <w:numId w:val="60"/>
              </w:numPr>
              <w:spacing w:before="0" w:after="0"/>
              <w:ind w:left="170" w:hanging="170"/>
            </w:pPr>
            <w:r>
              <w:t>Copy of SA and NT HREC approval letters</w:t>
            </w:r>
          </w:p>
        </w:tc>
      </w:tr>
      <w:tr w:rsidR="00566C49" w14:paraId="6C619D6C" w14:textId="77777777" w:rsidTr="00E03A8D">
        <w:trPr>
          <w:trHeight w:val="242"/>
        </w:trPr>
        <w:tc>
          <w:tcPr>
            <w:tcW w:w="1413" w:type="dxa"/>
          </w:tcPr>
          <w:p w14:paraId="667E742E" w14:textId="2039B226" w:rsidR="00566C49" w:rsidRDefault="001D594E" w:rsidP="00E03A8D">
            <w:pPr>
              <w:spacing w:before="0" w:after="0"/>
            </w:pPr>
            <w:r>
              <w:t>SA</w:t>
            </w:r>
          </w:p>
        </w:tc>
        <w:tc>
          <w:tcPr>
            <w:tcW w:w="3118" w:type="dxa"/>
          </w:tcPr>
          <w:p w14:paraId="1C3C04F2" w14:textId="77777777" w:rsidR="00566C49" w:rsidRDefault="00566C49" w:rsidP="00E03A8D">
            <w:pPr>
              <w:spacing w:before="0" w:after="0"/>
            </w:pPr>
            <w:r>
              <w:t>SA Health</w:t>
            </w:r>
          </w:p>
        </w:tc>
        <w:tc>
          <w:tcPr>
            <w:tcW w:w="4536" w:type="dxa"/>
          </w:tcPr>
          <w:p w14:paraId="45967189" w14:textId="77777777" w:rsidR="00566C49" w:rsidRDefault="00566C49" w:rsidP="00503D34">
            <w:pPr>
              <w:pStyle w:val="ListParagraph"/>
              <w:numPr>
                <w:ilvl w:val="0"/>
                <w:numId w:val="60"/>
              </w:numPr>
              <w:spacing w:before="0" w:after="0"/>
              <w:ind w:left="170" w:hanging="170"/>
            </w:pPr>
            <w:r>
              <w:t>Confidentiality Deed</w:t>
            </w:r>
          </w:p>
          <w:p w14:paraId="378E6265" w14:textId="77777777" w:rsidR="00566C49" w:rsidRDefault="00566C49" w:rsidP="00503D34">
            <w:pPr>
              <w:pStyle w:val="ListParagraph"/>
              <w:numPr>
                <w:ilvl w:val="0"/>
                <w:numId w:val="60"/>
              </w:numPr>
              <w:spacing w:before="0" w:after="0"/>
              <w:ind w:left="170" w:hanging="170"/>
            </w:pPr>
            <w:r>
              <w:t>Copy of SA HREC approval letter</w:t>
            </w:r>
          </w:p>
        </w:tc>
      </w:tr>
      <w:tr w:rsidR="00566C49" w14:paraId="72EE0553" w14:textId="77777777" w:rsidTr="00E03A8D">
        <w:trPr>
          <w:trHeight w:val="242"/>
        </w:trPr>
        <w:tc>
          <w:tcPr>
            <w:tcW w:w="1413" w:type="dxa"/>
            <w:vMerge w:val="restart"/>
          </w:tcPr>
          <w:p w14:paraId="77E1252D" w14:textId="77777777" w:rsidR="00566C49" w:rsidRDefault="00566C49" w:rsidP="00E03A8D">
            <w:pPr>
              <w:spacing w:before="0" w:after="0"/>
            </w:pPr>
            <w:r>
              <w:t>NT</w:t>
            </w:r>
          </w:p>
        </w:tc>
        <w:tc>
          <w:tcPr>
            <w:tcW w:w="3118" w:type="dxa"/>
          </w:tcPr>
          <w:p w14:paraId="135C33C0" w14:textId="77777777" w:rsidR="00566C49" w:rsidRDefault="00566C49" w:rsidP="00E03A8D">
            <w:pPr>
              <w:spacing w:before="0" w:after="0"/>
            </w:pPr>
            <w:r>
              <w:t>NT Health &amp; Menzies HREC</w:t>
            </w:r>
          </w:p>
        </w:tc>
        <w:tc>
          <w:tcPr>
            <w:tcW w:w="4536" w:type="dxa"/>
          </w:tcPr>
          <w:p w14:paraId="5339FEBA" w14:textId="77777777" w:rsidR="00566C49" w:rsidRDefault="00566C49" w:rsidP="00503D34">
            <w:pPr>
              <w:pStyle w:val="ListParagraph"/>
              <w:numPr>
                <w:ilvl w:val="0"/>
                <w:numId w:val="60"/>
              </w:numPr>
              <w:spacing w:before="0" w:after="0"/>
              <w:ind w:left="170" w:hanging="170"/>
            </w:pPr>
            <w:r>
              <w:t>HREC Amendment</w:t>
            </w:r>
          </w:p>
        </w:tc>
      </w:tr>
      <w:tr w:rsidR="00566C49" w14:paraId="242E4CF1" w14:textId="77777777" w:rsidTr="00E03A8D">
        <w:trPr>
          <w:trHeight w:val="242"/>
        </w:trPr>
        <w:tc>
          <w:tcPr>
            <w:tcW w:w="1413" w:type="dxa"/>
            <w:vMerge/>
          </w:tcPr>
          <w:p w14:paraId="304F469A" w14:textId="77777777" w:rsidR="00566C49" w:rsidRDefault="00566C49" w:rsidP="00E03A8D">
            <w:pPr>
              <w:spacing w:before="0" w:after="0"/>
            </w:pPr>
          </w:p>
        </w:tc>
        <w:tc>
          <w:tcPr>
            <w:tcW w:w="3118" w:type="dxa"/>
          </w:tcPr>
          <w:p w14:paraId="6C5448C0" w14:textId="77777777" w:rsidR="00566C49" w:rsidRDefault="00566C49" w:rsidP="00E03A8D">
            <w:pPr>
              <w:spacing w:before="0" w:after="0"/>
            </w:pPr>
            <w:r>
              <w:t>NT Health</w:t>
            </w:r>
          </w:p>
        </w:tc>
        <w:tc>
          <w:tcPr>
            <w:tcW w:w="4536" w:type="dxa"/>
          </w:tcPr>
          <w:p w14:paraId="7877E089" w14:textId="77777777" w:rsidR="00566C49" w:rsidRDefault="00566C49" w:rsidP="00503D34">
            <w:pPr>
              <w:pStyle w:val="ListParagraph"/>
              <w:numPr>
                <w:ilvl w:val="0"/>
                <w:numId w:val="60"/>
              </w:numPr>
              <w:spacing w:before="0" w:after="0"/>
              <w:ind w:left="170" w:hanging="170"/>
            </w:pPr>
            <w:r>
              <w:t>‘NT Appendix B Deed 2’ signed by all researchers</w:t>
            </w:r>
          </w:p>
          <w:p w14:paraId="29EDF277" w14:textId="77777777" w:rsidR="00566C49" w:rsidRDefault="00566C49" w:rsidP="00503D34">
            <w:pPr>
              <w:pStyle w:val="ListParagraph"/>
              <w:numPr>
                <w:ilvl w:val="0"/>
                <w:numId w:val="60"/>
              </w:numPr>
              <w:spacing w:before="0" w:after="0"/>
              <w:ind w:left="170" w:hanging="170"/>
            </w:pPr>
            <w:r>
              <w:t>Copies of ‘Annexure B’ signed by all researchers</w:t>
            </w:r>
          </w:p>
          <w:p w14:paraId="287B7B1A" w14:textId="77777777" w:rsidR="00566C49" w:rsidRDefault="00566C49" w:rsidP="00503D34">
            <w:pPr>
              <w:pStyle w:val="ListParagraph"/>
              <w:numPr>
                <w:ilvl w:val="0"/>
                <w:numId w:val="60"/>
              </w:numPr>
              <w:spacing w:before="0" w:after="0"/>
              <w:ind w:left="170" w:hanging="170"/>
            </w:pPr>
            <w:r>
              <w:t>Copy of NT HREC approval letter</w:t>
            </w:r>
          </w:p>
        </w:tc>
      </w:tr>
      <w:tr w:rsidR="00566C49" w14:paraId="1A315D39" w14:textId="77777777" w:rsidTr="00E03A8D">
        <w:trPr>
          <w:trHeight w:val="242"/>
        </w:trPr>
        <w:tc>
          <w:tcPr>
            <w:tcW w:w="1413" w:type="dxa"/>
            <w:vMerge w:val="restart"/>
          </w:tcPr>
          <w:p w14:paraId="1F4A91BE" w14:textId="77777777" w:rsidR="00566C49" w:rsidRDefault="00566C49" w:rsidP="00E03A8D">
            <w:pPr>
              <w:spacing w:before="0" w:after="0"/>
            </w:pPr>
            <w:r>
              <w:t>TAS</w:t>
            </w:r>
          </w:p>
        </w:tc>
        <w:tc>
          <w:tcPr>
            <w:tcW w:w="3118" w:type="dxa"/>
          </w:tcPr>
          <w:p w14:paraId="0AC5F7D9" w14:textId="77777777" w:rsidR="00566C49" w:rsidRDefault="00566C49" w:rsidP="00E03A8D">
            <w:pPr>
              <w:spacing w:before="0" w:after="0"/>
            </w:pPr>
            <w:proofErr w:type="spellStart"/>
            <w:r>
              <w:t>Tas</w:t>
            </w:r>
            <w:proofErr w:type="spellEnd"/>
            <w:r>
              <w:t xml:space="preserve"> Health &amp; Medical HREC</w:t>
            </w:r>
          </w:p>
        </w:tc>
        <w:tc>
          <w:tcPr>
            <w:tcW w:w="4536" w:type="dxa"/>
          </w:tcPr>
          <w:p w14:paraId="67C200CB" w14:textId="77777777" w:rsidR="00566C49" w:rsidRDefault="00566C49" w:rsidP="00503D34">
            <w:pPr>
              <w:pStyle w:val="ListParagraph"/>
              <w:numPr>
                <w:ilvl w:val="0"/>
                <w:numId w:val="60"/>
              </w:numPr>
              <w:spacing w:before="0" w:after="0"/>
              <w:ind w:left="170" w:hanging="170"/>
            </w:pPr>
            <w:r>
              <w:t>HREC Amendment</w:t>
            </w:r>
          </w:p>
          <w:p w14:paraId="18A55818" w14:textId="77777777" w:rsidR="00566C49" w:rsidRDefault="00566C49" w:rsidP="00503D34">
            <w:pPr>
              <w:pStyle w:val="ListParagraph"/>
              <w:numPr>
                <w:ilvl w:val="0"/>
                <w:numId w:val="60"/>
              </w:numPr>
              <w:spacing w:before="0" w:after="0"/>
              <w:ind w:left="170" w:hanging="170"/>
            </w:pPr>
            <w:r>
              <w:t xml:space="preserve">Copy of NSW PHSREC approval letter </w:t>
            </w:r>
          </w:p>
        </w:tc>
      </w:tr>
      <w:tr w:rsidR="00566C49" w14:paraId="221D911C" w14:textId="77777777" w:rsidTr="00E03A8D">
        <w:trPr>
          <w:trHeight w:val="242"/>
        </w:trPr>
        <w:tc>
          <w:tcPr>
            <w:tcW w:w="1413" w:type="dxa"/>
            <w:vMerge/>
          </w:tcPr>
          <w:p w14:paraId="72D218A3" w14:textId="77777777" w:rsidR="00566C49" w:rsidRDefault="00566C49" w:rsidP="00E03A8D">
            <w:pPr>
              <w:spacing w:before="0" w:after="0"/>
            </w:pPr>
          </w:p>
        </w:tc>
        <w:tc>
          <w:tcPr>
            <w:tcW w:w="3118" w:type="dxa"/>
          </w:tcPr>
          <w:p w14:paraId="0108299E" w14:textId="77777777" w:rsidR="00566C49" w:rsidRDefault="00566C49" w:rsidP="00E03A8D">
            <w:pPr>
              <w:spacing w:before="0" w:after="0"/>
            </w:pPr>
            <w:r>
              <w:t>TDLU</w:t>
            </w:r>
          </w:p>
        </w:tc>
        <w:tc>
          <w:tcPr>
            <w:tcW w:w="4536" w:type="dxa"/>
          </w:tcPr>
          <w:p w14:paraId="31314460" w14:textId="77777777" w:rsidR="00566C49" w:rsidRDefault="00566C49" w:rsidP="00503D34">
            <w:pPr>
              <w:pStyle w:val="ListParagraph"/>
              <w:numPr>
                <w:ilvl w:val="0"/>
                <w:numId w:val="60"/>
              </w:numPr>
              <w:spacing w:before="0" w:after="0"/>
              <w:ind w:left="170" w:hanging="170"/>
            </w:pPr>
            <w:r>
              <w:t>Copies of TAS &amp; NSW HREC approval letters</w:t>
            </w:r>
          </w:p>
          <w:p w14:paraId="4A18F6A2" w14:textId="77777777" w:rsidR="00566C49" w:rsidRDefault="00566C49" w:rsidP="00503D34">
            <w:pPr>
              <w:pStyle w:val="ListParagraph"/>
              <w:numPr>
                <w:ilvl w:val="0"/>
                <w:numId w:val="60"/>
              </w:numPr>
              <w:spacing w:before="0" w:after="0"/>
              <w:ind w:left="170" w:hanging="170"/>
            </w:pPr>
            <w:r>
              <w:t>TDLU ‘Deed of Confidentiality and Compliance’ signed by all researchers</w:t>
            </w:r>
          </w:p>
          <w:p w14:paraId="3ABA8F70" w14:textId="77777777" w:rsidR="00566C49" w:rsidRDefault="00566C49" w:rsidP="00503D34">
            <w:pPr>
              <w:pStyle w:val="ListParagraph"/>
              <w:numPr>
                <w:ilvl w:val="0"/>
                <w:numId w:val="60"/>
              </w:numPr>
              <w:spacing w:before="0" w:after="0"/>
              <w:ind w:left="170" w:hanging="170"/>
            </w:pPr>
            <w:r>
              <w:t>TDLU Security Checklist for Researchers completed by all researchers</w:t>
            </w:r>
          </w:p>
        </w:tc>
      </w:tr>
    </w:tbl>
    <w:p w14:paraId="63549558" w14:textId="3898A046" w:rsidR="00566C49" w:rsidRDefault="001D594E" w:rsidP="00C75E16">
      <w:pPr>
        <w:pStyle w:val="BodyText0"/>
      </w:pPr>
      <w:r>
        <w:t>*for analyses which distinguish DVA clients and/or services</w:t>
      </w:r>
    </w:p>
    <w:p w14:paraId="3EF23752" w14:textId="77777777" w:rsidR="00566C49" w:rsidRDefault="00566C49" w:rsidP="00566C49">
      <w:pPr>
        <w:spacing w:before="0" w:after="160" w:line="259" w:lineRule="auto"/>
        <w:rPr>
          <w:rFonts w:eastAsiaTheme="majorEastAsia" w:cstheme="majorBidi"/>
          <w:b/>
          <w:bCs/>
        </w:rPr>
      </w:pPr>
      <w:r>
        <w:br w:type="page"/>
      </w:r>
    </w:p>
    <w:p w14:paraId="6D412345" w14:textId="77777777" w:rsidR="00566C49" w:rsidRPr="00573547" w:rsidRDefault="00566C49" w:rsidP="00642E18">
      <w:pPr>
        <w:pStyle w:val="Heading2"/>
        <w:numPr>
          <w:ilvl w:val="1"/>
          <w:numId w:val="54"/>
        </w:numPr>
        <w:spacing w:line="240" w:lineRule="auto"/>
        <w:ind w:left="578" w:hanging="578"/>
        <w:jc w:val="left"/>
      </w:pPr>
      <w:bookmarkStart w:id="763" w:name="_Toc56157329"/>
      <w:bookmarkStart w:id="764" w:name="_Toc34753641"/>
      <w:r w:rsidRPr="00573547">
        <w:t>Use of linked data</w:t>
      </w:r>
      <w:bookmarkEnd w:id="763"/>
    </w:p>
    <w:p w14:paraId="76F31024" w14:textId="00DF58C1" w:rsidR="00566C49" w:rsidRDefault="00573547" w:rsidP="00C75E16">
      <w:pPr>
        <w:pStyle w:val="2012TechReportBodytext"/>
      </w:pPr>
      <w:r w:rsidRPr="00573547">
        <w:t>A</w:t>
      </w:r>
      <w:r w:rsidR="00566C49" w:rsidRPr="00573547">
        <w:t xml:space="preserve"> total of 213 projects have requested linked health record data to date.</w:t>
      </w:r>
      <w:r w:rsidR="00BC53EA">
        <w:t xml:space="preserve"> </w:t>
      </w:r>
      <w:r w:rsidR="00566C49" w:rsidRPr="00573547">
        <w:t xml:space="preserve">Of these, </w:t>
      </w:r>
      <w:r w:rsidRPr="00573547">
        <w:t xml:space="preserve">130 </w:t>
      </w:r>
      <w:r w:rsidR="00566C49" w:rsidRPr="00573547">
        <w:t xml:space="preserve">are current projects. </w:t>
      </w:r>
      <w:r w:rsidR="00E354C4">
        <w:t>81</w:t>
      </w:r>
      <w:r w:rsidR="00566C49" w:rsidRPr="00573547">
        <w:t xml:space="preserve"> ALSWH publications </w:t>
      </w:r>
      <w:r w:rsidRPr="00573547">
        <w:t>have used linked data</w:t>
      </w:r>
      <w:r w:rsidR="00566C49" w:rsidRPr="00573547">
        <w:t>.</w:t>
      </w:r>
      <w:r w:rsidR="00BC53EA">
        <w:t xml:space="preserve"> </w:t>
      </w:r>
      <w:r w:rsidR="00566C49" w:rsidRPr="00573547">
        <w:t>Table 5-7 shows the numbers of approved ALSWH projects</w:t>
      </w:r>
      <w:r w:rsidRPr="00573547">
        <w:t>,</w:t>
      </w:r>
      <w:r w:rsidR="00566C49" w:rsidRPr="00573547">
        <w:t xml:space="preserve"> and researchers who have requested linked data for their analyses</w:t>
      </w:r>
      <w:r w:rsidR="00A90102">
        <w:t xml:space="preserve">. </w:t>
      </w:r>
    </w:p>
    <w:p w14:paraId="135CA095" w14:textId="77777777" w:rsidR="00C75E16" w:rsidRPr="00BE6AEE" w:rsidRDefault="00C75E16" w:rsidP="00C75E16">
      <w:pPr>
        <w:pStyle w:val="2012TechReportBodytext"/>
        <w:spacing w:after="0"/>
      </w:pPr>
    </w:p>
    <w:p w14:paraId="65BF1B81" w14:textId="593BFF00" w:rsidR="00566C49" w:rsidRDefault="00714823" w:rsidP="00714823">
      <w:pPr>
        <w:pStyle w:val="Caption"/>
      </w:pPr>
      <w:bookmarkStart w:id="765" w:name="_Toc56156877"/>
      <w:bookmarkStart w:id="766" w:name="_Toc56167047"/>
      <w:r>
        <w:t xml:space="preserve">Table </w:t>
      </w:r>
      <w:fldSimple w:instr=" STYLEREF 1 \s ">
        <w:r w:rsidR="00DB02A4">
          <w:rPr>
            <w:noProof/>
          </w:rPr>
          <w:t>5</w:t>
        </w:r>
      </w:fldSimple>
      <w:r>
        <w:noBreakHyphen/>
      </w:r>
      <w:fldSimple w:instr=" SEQ Table \* ARABIC \s 1 ">
        <w:r w:rsidR="00DB02A4">
          <w:rPr>
            <w:noProof/>
          </w:rPr>
          <w:t>7</w:t>
        </w:r>
      </w:fldSimple>
      <w:r>
        <w:t xml:space="preserve"> </w:t>
      </w:r>
      <w:r w:rsidR="00566C49">
        <w:t xml:space="preserve">Linked data use in approved ALSWH </w:t>
      </w:r>
      <w:proofErr w:type="spellStart"/>
      <w:r w:rsidR="00566C49">
        <w:t>EoIs</w:t>
      </w:r>
      <w:proofErr w:type="spellEnd"/>
      <w:r w:rsidR="00566C49">
        <w:t xml:space="preserve"> (at </w:t>
      </w:r>
      <w:r w:rsidR="00573547">
        <w:t>25 August 2020</w:t>
      </w:r>
      <w:r w:rsidR="00566C49">
        <w:t>)</w:t>
      </w:r>
      <w:bookmarkEnd w:id="765"/>
      <w:bookmarkEnd w:id="766"/>
    </w:p>
    <w:tbl>
      <w:tblPr>
        <w:tblStyle w:val="TableGrid"/>
        <w:tblW w:w="9209" w:type="dxa"/>
        <w:tblLayout w:type="fixed"/>
        <w:tblLook w:val="04A0" w:firstRow="1" w:lastRow="0" w:firstColumn="1" w:lastColumn="0" w:noHBand="0" w:noVBand="1"/>
      </w:tblPr>
      <w:tblGrid>
        <w:gridCol w:w="2405"/>
        <w:gridCol w:w="1134"/>
        <w:gridCol w:w="1134"/>
        <w:gridCol w:w="1134"/>
        <w:gridCol w:w="1134"/>
        <w:gridCol w:w="1134"/>
        <w:gridCol w:w="1134"/>
      </w:tblGrid>
      <w:tr w:rsidR="00566C49" w:rsidRPr="003451AE" w14:paraId="23E80F79" w14:textId="77777777" w:rsidTr="00822838">
        <w:trPr>
          <w:trHeight w:val="170"/>
        </w:trPr>
        <w:tc>
          <w:tcPr>
            <w:tcW w:w="2405" w:type="dxa"/>
            <w:vMerge w:val="restart"/>
            <w:tcBorders>
              <w:right w:val="single" w:sz="4" w:space="0" w:color="auto"/>
            </w:tcBorders>
            <w:shd w:val="clear" w:color="auto" w:fill="E5DFEC" w:themeFill="accent4" w:themeFillTint="33"/>
            <w:vAlign w:val="center"/>
          </w:tcPr>
          <w:p w14:paraId="6F8F0963" w14:textId="77777777" w:rsidR="00566C49" w:rsidRPr="003451AE" w:rsidRDefault="00566C49" w:rsidP="00E03A8D">
            <w:pPr>
              <w:spacing w:before="0" w:after="0" w:line="240" w:lineRule="exact"/>
              <w:ind w:left="-57" w:right="-57"/>
              <w:jc w:val="center"/>
              <w:rPr>
                <w:b/>
                <w:szCs w:val="20"/>
              </w:rPr>
            </w:pPr>
            <w:r w:rsidRPr="003451AE">
              <w:rPr>
                <w:b/>
                <w:szCs w:val="20"/>
              </w:rPr>
              <w:t>Collection</w:t>
            </w:r>
            <w:r>
              <w:rPr>
                <w:b/>
                <w:szCs w:val="20"/>
              </w:rPr>
              <w:t xml:space="preserve"> type</w:t>
            </w:r>
          </w:p>
        </w:tc>
        <w:tc>
          <w:tcPr>
            <w:tcW w:w="2268" w:type="dxa"/>
            <w:gridSpan w:val="2"/>
            <w:tcBorders>
              <w:left w:val="single" w:sz="4" w:space="0" w:color="auto"/>
              <w:bottom w:val="single" w:sz="4" w:space="0" w:color="auto"/>
              <w:right w:val="single" w:sz="4" w:space="0" w:color="auto"/>
            </w:tcBorders>
            <w:shd w:val="clear" w:color="auto" w:fill="E5DFEC" w:themeFill="accent4" w:themeFillTint="33"/>
            <w:vAlign w:val="center"/>
          </w:tcPr>
          <w:p w14:paraId="7E9C2A4B" w14:textId="1F1C8BE8" w:rsidR="00600533" w:rsidRDefault="00566C49" w:rsidP="00822838">
            <w:pPr>
              <w:spacing w:before="0" w:after="0" w:line="240" w:lineRule="exact"/>
              <w:ind w:right="-57"/>
              <w:rPr>
                <w:b/>
                <w:szCs w:val="20"/>
              </w:rPr>
            </w:pPr>
            <w:r>
              <w:rPr>
                <w:b/>
                <w:szCs w:val="20"/>
              </w:rPr>
              <w:t>Projects</w:t>
            </w:r>
          </w:p>
        </w:tc>
        <w:tc>
          <w:tcPr>
            <w:tcW w:w="2268" w:type="dxa"/>
            <w:gridSpan w:val="2"/>
            <w:tcBorders>
              <w:left w:val="single" w:sz="4" w:space="0" w:color="auto"/>
              <w:bottom w:val="single" w:sz="4" w:space="0" w:color="auto"/>
              <w:right w:val="single" w:sz="4" w:space="0" w:color="auto"/>
            </w:tcBorders>
            <w:shd w:val="clear" w:color="auto" w:fill="E5DFEC" w:themeFill="accent4" w:themeFillTint="33"/>
            <w:vAlign w:val="center"/>
          </w:tcPr>
          <w:p w14:paraId="480F6F7D" w14:textId="77777777" w:rsidR="00566C49" w:rsidRDefault="00566C49" w:rsidP="00822838">
            <w:pPr>
              <w:spacing w:before="40" w:after="40" w:line="240" w:lineRule="exact"/>
              <w:ind w:left="-57" w:right="-57"/>
              <w:jc w:val="center"/>
              <w:rPr>
                <w:b/>
                <w:szCs w:val="20"/>
              </w:rPr>
            </w:pPr>
            <w:r>
              <w:rPr>
                <w:b/>
                <w:szCs w:val="20"/>
              </w:rPr>
              <w:t>Users</w:t>
            </w:r>
          </w:p>
          <w:p w14:paraId="1334EC26" w14:textId="73BCC361" w:rsidR="00566C49" w:rsidRDefault="00566C49" w:rsidP="00600533">
            <w:pPr>
              <w:spacing w:before="0" w:after="0" w:line="240" w:lineRule="exact"/>
              <w:ind w:left="-57" w:right="-57"/>
              <w:jc w:val="center"/>
              <w:rPr>
                <w:b/>
                <w:szCs w:val="20"/>
              </w:rPr>
            </w:pPr>
          </w:p>
        </w:tc>
        <w:tc>
          <w:tcPr>
            <w:tcW w:w="2268" w:type="dxa"/>
            <w:gridSpan w:val="2"/>
            <w:tcBorders>
              <w:left w:val="single" w:sz="4" w:space="0" w:color="auto"/>
              <w:bottom w:val="single" w:sz="4" w:space="0" w:color="auto"/>
            </w:tcBorders>
            <w:shd w:val="clear" w:color="auto" w:fill="E5DFEC" w:themeFill="accent4" w:themeFillTint="33"/>
            <w:vAlign w:val="center"/>
          </w:tcPr>
          <w:p w14:paraId="70542A32" w14:textId="77777777" w:rsidR="00566C49" w:rsidRDefault="00566C49" w:rsidP="00600533">
            <w:pPr>
              <w:spacing w:before="0" w:after="0" w:line="240" w:lineRule="exact"/>
              <w:ind w:left="-57" w:right="-57"/>
              <w:jc w:val="center"/>
              <w:rPr>
                <w:b/>
                <w:szCs w:val="20"/>
              </w:rPr>
            </w:pPr>
            <w:r>
              <w:rPr>
                <w:b/>
                <w:szCs w:val="20"/>
              </w:rPr>
              <w:t>Publications</w:t>
            </w:r>
          </w:p>
          <w:p w14:paraId="67E3A970" w14:textId="2BA048FD" w:rsidR="00566C49" w:rsidRDefault="00566C49" w:rsidP="00600533">
            <w:pPr>
              <w:spacing w:before="0" w:after="0" w:line="240" w:lineRule="exact"/>
              <w:ind w:left="-57" w:right="-57"/>
              <w:jc w:val="center"/>
              <w:rPr>
                <w:b/>
                <w:szCs w:val="20"/>
              </w:rPr>
            </w:pPr>
          </w:p>
        </w:tc>
      </w:tr>
      <w:tr w:rsidR="00566C49" w:rsidRPr="003451AE" w14:paraId="56B78EE5" w14:textId="77777777" w:rsidTr="00822838">
        <w:trPr>
          <w:trHeight w:val="371"/>
        </w:trPr>
        <w:tc>
          <w:tcPr>
            <w:tcW w:w="2405" w:type="dxa"/>
            <w:vMerge/>
            <w:tcBorders>
              <w:bottom w:val="single" w:sz="4" w:space="0" w:color="auto"/>
              <w:right w:val="single" w:sz="4" w:space="0" w:color="auto"/>
            </w:tcBorders>
            <w:shd w:val="clear" w:color="auto" w:fill="E5DFEC" w:themeFill="accent4" w:themeFillTint="33"/>
            <w:vAlign w:val="center"/>
          </w:tcPr>
          <w:p w14:paraId="18A64A02" w14:textId="77777777" w:rsidR="00566C49" w:rsidRPr="003451AE" w:rsidRDefault="00566C49" w:rsidP="00E03A8D">
            <w:pPr>
              <w:spacing w:before="0" w:after="0" w:line="240" w:lineRule="exact"/>
              <w:ind w:left="-57" w:right="-57"/>
              <w:jc w:val="center"/>
              <w:rPr>
                <w:b/>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E71F948" w14:textId="77777777" w:rsidR="00566C49" w:rsidRDefault="00566C49" w:rsidP="00E03A8D">
            <w:pPr>
              <w:spacing w:before="0" w:after="0" w:line="240" w:lineRule="exact"/>
              <w:ind w:left="-57" w:right="-57"/>
              <w:jc w:val="center"/>
              <w:rPr>
                <w:b/>
                <w:szCs w:val="20"/>
              </w:rPr>
            </w:pPr>
            <w:r>
              <w:rPr>
                <w:b/>
                <w:szCs w:val="20"/>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5750EBB" w14:textId="77777777" w:rsidR="00566C49" w:rsidRDefault="00566C49" w:rsidP="00E03A8D">
            <w:pPr>
              <w:spacing w:before="0" w:after="0" w:line="240" w:lineRule="exact"/>
              <w:ind w:left="-57" w:right="-57"/>
              <w:jc w:val="center"/>
              <w:rPr>
                <w:b/>
                <w:szCs w:val="20"/>
              </w:rPr>
            </w:pPr>
            <w:r>
              <w:rPr>
                <w:b/>
                <w:szCs w:val="20"/>
              </w:rPr>
              <w:t>Since last report</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6C2F206" w14:textId="77777777" w:rsidR="00566C49" w:rsidRDefault="00566C49" w:rsidP="00E03A8D">
            <w:pPr>
              <w:spacing w:before="0" w:after="0" w:line="240" w:lineRule="exact"/>
              <w:ind w:left="-57" w:right="-57"/>
              <w:jc w:val="center"/>
              <w:rPr>
                <w:b/>
                <w:szCs w:val="20"/>
              </w:rPr>
            </w:pPr>
            <w:r>
              <w:rPr>
                <w:b/>
                <w:szCs w:val="20"/>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FCBC511" w14:textId="77777777" w:rsidR="00566C49" w:rsidRDefault="00566C49" w:rsidP="00E03A8D">
            <w:pPr>
              <w:spacing w:before="0" w:after="0" w:line="240" w:lineRule="exact"/>
              <w:ind w:left="-57" w:right="-57"/>
              <w:jc w:val="center"/>
              <w:rPr>
                <w:b/>
                <w:szCs w:val="20"/>
              </w:rPr>
            </w:pPr>
            <w:r>
              <w:rPr>
                <w:b/>
                <w:szCs w:val="20"/>
              </w:rPr>
              <w:t>Since last report</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75404CE" w14:textId="77777777" w:rsidR="00566C49" w:rsidRDefault="00566C49" w:rsidP="00E03A8D">
            <w:pPr>
              <w:spacing w:before="0" w:after="0" w:line="240" w:lineRule="exact"/>
              <w:ind w:left="-57" w:right="-57"/>
              <w:jc w:val="center"/>
              <w:rPr>
                <w:b/>
                <w:szCs w:val="20"/>
              </w:rPr>
            </w:pPr>
            <w:r>
              <w:rPr>
                <w:b/>
                <w:szCs w:val="20"/>
              </w:rPr>
              <w:t xml:space="preserve">Total </w:t>
            </w:r>
          </w:p>
        </w:tc>
        <w:tc>
          <w:tcPr>
            <w:tcW w:w="1134" w:type="dxa"/>
            <w:tcBorders>
              <w:top w:val="single" w:sz="4" w:space="0" w:color="auto"/>
              <w:left w:val="single" w:sz="4" w:space="0" w:color="auto"/>
              <w:bottom w:val="single" w:sz="4" w:space="0" w:color="auto"/>
            </w:tcBorders>
            <w:shd w:val="clear" w:color="auto" w:fill="E5DFEC" w:themeFill="accent4" w:themeFillTint="33"/>
            <w:vAlign w:val="center"/>
          </w:tcPr>
          <w:p w14:paraId="5D490E54" w14:textId="77777777" w:rsidR="00566C49" w:rsidRDefault="00566C49" w:rsidP="00E03A8D">
            <w:pPr>
              <w:spacing w:before="0" w:after="0" w:line="240" w:lineRule="exact"/>
              <w:ind w:left="-57" w:right="-57"/>
              <w:jc w:val="center"/>
              <w:rPr>
                <w:b/>
                <w:szCs w:val="20"/>
              </w:rPr>
            </w:pPr>
            <w:r>
              <w:rPr>
                <w:b/>
                <w:szCs w:val="20"/>
              </w:rPr>
              <w:t>Since last report</w:t>
            </w:r>
          </w:p>
        </w:tc>
      </w:tr>
      <w:tr w:rsidR="00573547" w:rsidRPr="003451AE" w14:paraId="64D4609B" w14:textId="77777777" w:rsidTr="00573547">
        <w:trPr>
          <w:cantSplit/>
        </w:trPr>
        <w:tc>
          <w:tcPr>
            <w:tcW w:w="2405" w:type="dxa"/>
            <w:tcBorders>
              <w:bottom w:val="nil"/>
              <w:right w:val="single" w:sz="4" w:space="0" w:color="auto"/>
            </w:tcBorders>
            <w:shd w:val="clear" w:color="auto" w:fill="auto"/>
          </w:tcPr>
          <w:p w14:paraId="5AF1D3FC" w14:textId="77777777" w:rsidR="00573547" w:rsidRPr="003451AE" w:rsidRDefault="00573547" w:rsidP="00573547">
            <w:pPr>
              <w:spacing w:before="0" w:after="0" w:line="300" w:lineRule="exact"/>
              <w:rPr>
                <w:rFonts w:cs="Arial"/>
                <w:szCs w:val="20"/>
              </w:rPr>
            </w:pPr>
            <w:r w:rsidRPr="003451AE">
              <w:rPr>
                <w:rFonts w:cs="Arial"/>
                <w:szCs w:val="20"/>
              </w:rPr>
              <w:t>MBS</w:t>
            </w:r>
          </w:p>
        </w:tc>
        <w:tc>
          <w:tcPr>
            <w:tcW w:w="1134" w:type="dxa"/>
            <w:tcBorders>
              <w:left w:val="single" w:sz="3" w:space="0" w:color="auto"/>
              <w:bottom w:val="nil"/>
              <w:right w:val="nil"/>
            </w:tcBorders>
            <w:shd w:val="clear" w:color="auto" w:fill="auto"/>
          </w:tcPr>
          <w:p w14:paraId="0A5E60DD" w14:textId="4285FCCE" w:rsidR="00573547" w:rsidRPr="003451AE" w:rsidRDefault="00573547" w:rsidP="00573547">
            <w:pPr>
              <w:spacing w:before="0" w:after="0" w:line="300" w:lineRule="exact"/>
              <w:jc w:val="right"/>
              <w:rPr>
                <w:rFonts w:cs="Arial"/>
                <w:szCs w:val="20"/>
              </w:rPr>
            </w:pPr>
            <w:r>
              <w:rPr>
                <w:rFonts w:cs="Arial"/>
                <w:szCs w:val="20"/>
              </w:rPr>
              <w:t>75</w:t>
            </w:r>
          </w:p>
        </w:tc>
        <w:tc>
          <w:tcPr>
            <w:tcW w:w="1134" w:type="dxa"/>
            <w:tcBorders>
              <w:left w:val="nil"/>
              <w:bottom w:val="nil"/>
              <w:right w:val="single" w:sz="3" w:space="0" w:color="auto"/>
            </w:tcBorders>
            <w:shd w:val="clear" w:color="auto" w:fill="auto"/>
          </w:tcPr>
          <w:p w14:paraId="61B6AA7E" w14:textId="29403E3C" w:rsidR="00573547" w:rsidRPr="003451AE" w:rsidRDefault="00573547" w:rsidP="00573547">
            <w:pPr>
              <w:spacing w:before="0" w:after="0" w:line="300" w:lineRule="exact"/>
              <w:jc w:val="right"/>
              <w:rPr>
                <w:rFonts w:cs="Arial"/>
                <w:szCs w:val="20"/>
              </w:rPr>
            </w:pPr>
            <w:r>
              <w:rPr>
                <w:rFonts w:cs="Arial"/>
                <w:szCs w:val="20"/>
              </w:rPr>
              <w:t>8</w:t>
            </w:r>
          </w:p>
        </w:tc>
        <w:tc>
          <w:tcPr>
            <w:tcW w:w="1134" w:type="dxa"/>
            <w:tcBorders>
              <w:left w:val="single" w:sz="3" w:space="0" w:color="auto"/>
              <w:bottom w:val="nil"/>
              <w:right w:val="nil"/>
            </w:tcBorders>
            <w:shd w:val="clear" w:color="auto" w:fill="auto"/>
          </w:tcPr>
          <w:p w14:paraId="37B7840F" w14:textId="23E50FAE" w:rsidR="00573547" w:rsidRPr="003451AE" w:rsidRDefault="00573547" w:rsidP="00573547">
            <w:pPr>
              <w:spacing w:before="0" w:after="0" w:line="300" w:lineRule="exact"/>
              <w:jc w:val="right"/>
              <w:rPr>
                <w:rFonts w:cs="Arial"/>
                <w:szCs w:val="20"/>
              </w:rPr>
            </w:pPr>
            <w:r>
              <w:rPr>
                <w:rFonts w:cs="Arial"/>
                <w:szCs w:val="20"/>
              </w:rPr>
              <w:t>87</w:t>
            </w:r>
          </w:p>
        </w:tc>
        <w:tc>
          <w:tcPr>
            <w:tcW w:w="1134" w:type="dxa"/>
            <w:tcBorders>
              <w:left w:val="nil"/>
              <w:bottom w:val="nil"/>
              <w:right w:val="single" w:sz="3" w:space="0" w:color="auto"/>
            </w:tcBorders>
            <w:shd w:val="clear" w:color="auto" w:fill="auto"/>
          </w:tcPr>
          <w:p w14:paraId="1651F696" w14:textId="25974753" w:rsidR="00573547" w:rsidRPr="003451AE" w:rsidRDefault="00573547" w:rsidP="00573547">
            <w:pPr>
              <w:spacing w:before="0" w:after="0" w:line="300" w:lineRule="exact"/>
              <w:jc w:val="right"/>
              <w:rPr>
                <w:rFonts w:cs="Arial"/>
                <w:szCs w:val="20"/>
              </w:rPr>
            </w:pPr>
            <w:r>
              <w:rPr>
                <w:rFonts w:cs="Arial"/>
                <w:szCs w:val="20"/>
              </w:rPr>
              <w:t>18</w:t>
            </w:r>
          </w:p>
        </w:tc>
        <w:tc>
          <w:tcPr>
            <w:tcW w:w="1134" w:type="dxa"/>
            <w:tcBorders>
              <w:left w:val="single" w:sz="3" w:space="0" w:color="auto"/>
              <w:bottom w:val="nil"/>
              <w:right w:val="nil"/>
            </w:tcBorders>
            <w:shd w:val="clear" w:color="auto" w:fill="auto"/>
          </w:tcPr>
          <w:p w14:paraId="616DA8BD" w14:textId="0CDA55DC" w:rsidR="00573547" w:rsidRPr="003451AE" w:rsidRDefault="00573547" w:rsidP="00573547">
            <w:pPr>
              <w:spacing w:before="0" w:after="0" w:line="300" w:lineRule="exact"/>
              <w:jc w:val="right"/>
              <w:rPr>
                <w:rFonts w:cs="Arial"/>
                <w:szCs w:val="20"/>
              </w:rPr>
            </w:pPr>
            <w:r>
              <w:rPr>
                <w:rFonts w:cs="Arial"/>
                <w:szCs w:val="20"/>
              </w:rPr>
              <w:t>29</w:t>
            </w:r>
          </w:p>
        </w:tc>
        <w:tc>
          <w:tcPr>
            <w:tcW w:w="1134" w:type="dxa"/>
            <w:tcBorders>
              <w:left w:val="nil"/>
              <w:bottom w:val="nil"/>
            </w:tcBorders>
            <w:shd w:val="clear" w:color="auto" w:fill="auto"/>
          </w:tcPr>
          <w:p w14:paraId="46EF491B" w14:textId="2F1C8581" w:rsidR="00573547" w:rsidRPr="003451AE" w:rsidRDefault="00573547" w:rsidP="00573547">
            <w:pPr>
              <w:spacing w:before="0" w:after="0" w:line="300" w:lineRule="exact"/>
              <w:jc w:val="right"/>
              <w:rPr>
                <w:rFonts w:cs="Arial"/>
                <w:szCs w:val="20"/>
              </w:rPr>
            </w:pPr>
            <w:r>
              <w:rPr>
                <w:rFonts w:cs="Arial"/>
                <w:szCs w:val="20"/>
              </w:rPr>
              <w:t>4</w:t>
            </w:r>
          </w:p>
        </w:tc>
      </w:tr>
      <w:tr w:rsidR="00573547" w:rsidRPr="003451AE" w14:paraId="7EB67DC8" w14:textId="77777777" w:rsidTr="00573547">
        <w:trPr>
          <w:cantSplit/>
        </w:trPr>
        <w:tc>
          <w:tcPr>
            <w:tcW w:w="2405" w:type="dxa"/>
            <w:tcBorders>
              <w:top w:val="nil"/>
              <w:bottom w:val="nil"/>
              <w:right w:val="single" w:sz="4" w:space="0" w:color="auto"/>
            </w:tcBorders>
            <w:shd w:val="clear" w:color="auto" w:fill="auto"/>
          </w:tcPr>
          <w:p w14:paraId="428B054E" w14:textId="77777777" w:rsidR="00573547" w:rsidRPr="003451AE" w:rsidRDefault="00573547" w:rsidP="00573547">
            <w:pPr>
              <w:spacing w:before="0" w:after="0" w:line="300" w:lineRule="exact"/>
              <w:rPr>
                <w:rFonts w:cs="Arial"/>
                <w:szCs w:val="20"/>
              </w:rPr>
            </w:pPr>
            <w:r w:rsidRPr="003451AE">
              <w:rPr>
                <w:rFonts w:cs="Arial"/>
                <w:szCs w:val="20"/>
              </w:rPr>
              <w:t>PBS</w:t>
            </w:r>
          </w:p>
        </w:tc>
        <w:tc>
          <w:tcPr>
            <w:tcW w:w="1134" w:type="dxa"/>
            <w:tcBorders>
              <w:top w:val="nil"/>
              <w:left w:val="single" w:sz="3" w:space="0" w:color="auto"/>
              <w:bottom w:val="nil"/>
              <w:right w:val="nil"/>
            </w:tcBorders>
            <w:shd w:val="clear" w:color="auto" w:fill="auto"/>
          </w:tcPr>
          <w:p w14:paraId="6A5769DC" w14:textId="20A03DA5" w:rsidR="00573547" w:rsidRPr="003451AE" w:rsidRDefault="00573547" w:rsidP="00573547">
            <w:pPr>
              <w:spacing w:before="0" w:after="0" w:line="300" w:lineRule="exact"/>
              <w:jc w:val="right"/>
              <w:rPr>
                <w:rFonts w:cs="Arial"/>
                <w:szCs w:val="20"/>
              </w:rPr>
            </w:pPr>
            <w:r>
              <w:rPr>
                <w:rFonts w:cs="Arial"/>
                <w:szCs w:val="20"/>
              </w:rPr>
              <w:t>81</w:t>
            </w:r>
          </w:p>
        </w:tc>
        <w:tc>
          <w:tcPr>
            <w:tcW w:w="1134" w:type="dxa"/>
            <w:tcBorders>
              <w:top w:val="nil"/>
              <w:left w:val="nil"/>
              <w:bottom w:val="nil"/>
              <w:right w:val="single" w:sz="3" w:space="0" w:color="auto"/>
            </w:tcBorders>
            <w:shd w:val="clear" w:color="auto" w:fill="auto"/>
          </w:tcPr>
          <w:p w14:paraId="368505AC" w14:textId="3E699F1C" w:rsidR="00573547" w:rsidRPr="003451AE" w:rsidRDefault="00573547" w:rsidP="00573547">
            <w:pPr>
              <w:spacing w:before="0" w:after="0" w:line="300" w:lineRule="exact"/>
              <w:jc w:val="right"/>
              <w:rPr>
                <w:rFonts w:cs="Arial"/>
                <w:szCs w:val="20"/>
              </w:rPr>
            </w:pPr>
            <w:r>
              <w:rPr>
                <w:rFonts w:cs="Arial"/>
                <w:szCs w:val="20"/>
              </w:rPr>
              <w:t>20</w:t>
            </w:r>
          </w:p>
        </w:tc>
        <w:tc>
          <w:tcPr>
            <w:tcW w:w="1134" w:type="dxa"/>
            <w:tcBorders>
              <w:top w:val="nil"/>
              <w:left w:val="single" w:sz="3" w:space="0" w:color="auto"/>
              <w:bottom w:val="nil"/>
              <w:right w:val="nil"/>
            </w:tcBorders>
            <w:shd w:val="clear" w:color="auto" w:fill="auto"/>
          </w:tcPr>
          <w:p w14:paraId="28376EC7" w14:textId="37980F13" w:rsidR="00573547" w:rsidRPr="003451AE" w:rsidRDefault="00573547" w:rsidP="00573547">
            <w:pPr>
              <w:spacing w:before="0" w:after="0" w:line="300" w:lineRule="exact"/>
              <w:jc w:val="right"/>
              <w:rPr>
                <w:rFonts w:cs="Arial"/>
                <w:szCs w:val="20"/>
              </w:rPr>
            </w:pPr>
            <w:r>
              <w:rPr>
                <w:rFonts w:cs="Arial"/>
                <w:szCs w:val="20"/>
              </w:rPr>
              <w:t>110</w:t>
            </w:r>
          </w:p>
        </w:tc>
        <w:tc>
          <w:tcPr>
            <w:tcW w:w="1134" w:type="dxa"/>
            <w:tcBorders>
              <w:top w:val="nil"/>
              <w:left w:val="nil"/>
              <w:bottom w:val="nil"/>
              <w:right w:val="single" w:sz="3" w:space="0" w:color="auto"/>
            </w:tcBorders>
            <w:shd w:val="clear" w:color="auto" w:fill="auto"/>
          </w:tcPr>
          <w:p w14:paraId="71A19338" w14:textId="5F871029" w:rsidR="00573547" w:rsidRPr="003451AE" w:rsidRDefault="00573547" w:rsidP="00573547">
            <w:pPr>
              <w:spacing w:before="0" w:after="0" w:line="300" w:lineRule="exact"/>
              <w:jc w:val="right"/>
              <w:rPr>
                <w:rFonts w:cs="Arial"/>
                <w:szCs w:val="20"/>
              </w:rPr>
            </w:pPr>
            <w:r>
              <w:rPr>
                <w:rFonts w:cs="Arial"/>
                <w:szCs w:val="20"/>
              </w:rPr>
              <w:t>20</w:t>
            </w:r>
          </w:p>
        </w:tc>
        <w:tc>
          <w:tcPr>
            <w:tcW w:w="1134" w:type="dxa"/>
            <w:tcBorders>
              <w:top w:val="nil"/>
              <w:left w:val="single" w:sz="3" w:space="0" w:color="auto"/>
              <w:bottom w:val="nil"/>
              <w:right w:val="nil"/>
            </w:tcBorders>
            <w:shd w:val="clear" w:color="auto" w:fill="auto"/>
          </w:tcPr>
          <w:p w14:paraId="5E99BDC2" w14:textId="743A829F" w:rsidR="00573547" w:rsidRPr="003451AE" w:rsidRDefault="00573547" w:rsidP="00573547">
            <w:pPr>
              <w:spacing w:before="0" w:after="0" w:line="300" w:lineRule="exact"/>
              <w:jc w:val="right"/>
              <w:rPr>
                <w:rFonts w:cs="Arial"/>
                <w:szCs w:val="20"/>
              </w:rPr>
            </w:pPr>
            <w:r>
              <w:rPr>
                <w:rFonts w:cs="Arial"/>
                <w:szCs w:val="20"/>
              </w:rPr>
              <w:t>33</w:t>
            </w:r>
          </w:p>
        </w:tc>
        <w:tc>
          <w:tcPr>
            <w:tcW w:w="1134" w:type="dxa"/>
            <w:tcBorders>
              <w:top w:val="nil"/>
              <w:left w:val="nil"/>
              <w:bottom w:val="nil"/>
            </w:tcBorders>
            <w:shd w:val="clear" w:color="auto" w:fill="auto"/>
          </w:tcPr>
          <w:p w14:paraId="4B11A367" w14:textId="03B20906" w:rsidR="00573547" w:rsidRPr="003451AE" w:rsidRDefault="00573547" w:rsidP="00573547">
            <w:pPr>
              <w:spacing w:before="0" w:after="0" w:line="300" w:lineRule="exact"/>
              <w:jc w:val="right"/>
              <w:rPr>
                <w:rFonts w:cs="Arial"/>
                <w:szCs w:val="20"/>
              </w:rPr>
            </w:pPr>
            <w:r>
              <w:rPr>
                <w:rFonts w:cs="Arial"/>
                <w:szCs w:val="20"/>
              </w:rPr>
              <w:t>4</w:t>
            </w:r>
          </w:p>
        </w:tc>
      </w:tr>
      <w:tr w:rsidR="00573547" w:rsidRPr="003451AE" w14:paraId="63A3128A" w14:textId="77777777" w:rsidTr="00573547">
        <w:trPr>
          <w:cantSplit/>
        </w:trPr>
        <w:tc>
          <w:tcPr>
            <w:tcW w:w="2405" w:type="dxa"/>
            <w:tcBorders>
              <w:top w:val="nil"/>
              <w:bottom w:val="nil"/>
              <w:right w:val="single" w:sz="4" w:space="0" w:color="auto"/>
            </w:tcBorders>
            <w:shd w:val="clear" w:color="auto" w:fill="auto"/>
          </w:tcPr>
          <w:p w14:paraId="3A0459EB" w14:textId="77777777" w:rsidR="00573547" w:rsidRPr="003451AE" w:rsidRDefault="00573547" w:rsidP="00573547">
            <w:pPr>
              <w:spacing w:before="0" w:after="0" w:line="300" w:lineRule="exact"/>
              <w:rPr>
                <w:rFonts w:cs="Arial"/>
                <w:szCs w:val="20"/>
              </w:rPr>
            </w:pPr>
            <w:proofErr w:type="spellStart"/>
            <w:r w:rsidRPr="003451AE">
              <w:rPr>
                <w:rFonts w:cs="Arial"/>
                <w:szCs w:val="20"/>
              </w:rPr>
              <w:t>CoD</w:t>
            </w:r>
            <w:proofErr w:type="spellEnd"/>
          </w:p>
        </w:tc>
        <w:tc>
          <w:tcPr>
            <w:tcW w:w="1134" w:type="dxa"/>
            <w:tcBorders>
              <w:top w:val="nil"/>
              <w:left w:val="single" w:sz="3" w:space="0" w:color="auto"/>
              <w:bottom w:val="nil"/>
              <w:right w:val="nil"/>
            </w:tcBorders>
            <w:shd w:val="clear" w:color="auto" w:fill="auto"/>
          </w:tcPr>
          <w:p w14:paraId="53FA5460" w14:textId="7509C98A" w:rsidR="00573547" w:rsidRPr="003451AE" w:rsidRDefault="00573547" w:rsidP="00573547">
            <w:pPr>
              <w:spacing w:before="0" w:after="0" w:line="300" w:lineRule="exact"/>
              <w:jc w:val="right"/>
              <w:rPr>
                <w:rFonts w:cs="Arial"/>
                <w:szCs w:val="20"/>
              </w:rPr>
            </w:pPr>
            <w:r>
              <w:rPr>
                <w:rFonts w:cs="Arial"/>
                <w:szCs w:val="20"/>
              </w:rPr>
              <w:t>27</w:t>
            </w:r>
          </w:p>
        </w:tc>
        <w:tc>
          <w:tcPr>
            <w:tcW w:w="1134" w:type="dxa"/>
            <w:tcBorders>
              <w:top w:val="nil"/>
              <w:left w:val="nil"/>
              <w:bottom w:val="nil"/>
              <w:right w:val="single" w:sz="3" w:space="0" w:color="auto"/>
            </w:tcBorders>
            <w:shd w:val="clear" w:color="auto" w:fill="auto"/>
          </w:tcPr>
          <w:p w14:paraId="4583D612" w14:textId="1385A135" w:rsidR="00573547" w:rsidRPr="003451AE" w:rsidRDefault="00573547" w:rsidP="00573547">
            <w:pPr>
              <w:spacing w:before="0" w:after="0" w:line="300" w:lineRule="exact"/>
              <w:jc w:val="right"/>
              <w:rPr>
                <w:rFonts w:cs="Arial"/>
                <w:szCs w:val="20"/>
              </w:rPr>
            </w:pPr>
            <w:r>
              <w:rPr>
                <w:rFonts w:cs="Arial"/>
                <w:szCs w:val="20"/>
              </w:rPr>
              <w:t>11</w:t>
            </w:r>
          </w:p>
        </w:tc>
        <w:tc>
          <w:tcPr>
            <w:tcW w:w="1134" w:type="dxa"/>
            <w:tcBorders>
              <w:top w:val="nil"/>
              <w:left w:val="single" w:sz="3" w:space="0" w:color="auto"/>
              <w:bottom w:val="nil"/>
              <w:right w:val="nil"/>
            </w:tcBorders>
            <w:shd w:val="clear" w:color="auto" w:fill="auto"/>
          </w:tcPr>
          <w:p w14:paraId="6DB8394B" w14:textId="5B83E0F1" w:rsidR="00573547" w:rsidRPr="003451AE" w:rsidRDefault="00573547" w:rsidP="00573547">
            <w:pPr>
              <w:spacing w:before="0" w:after="0" w:line="300" w:lineRule="exact"/>
              <w:jc w:val="right"/>
              <w:rPr>
                <w:rFonts w:cs="Arial"/>
                <w:szCs w:val="20"/>
              </w:rPr>
            </w:pPr>
            <w:r>
              <w:rPr>
                <w:rFonts w:cs="Arial"/>
                <w:szCs w:val="20"/>
              </w:rPr>
              <w:t>48</w:t>
            </w:r>
          </w:p>
        </w:tc>
        <w:tc>
          <w:tcPr>
            <w:tcW w:w="1134" w:type="dxa"/>
            <w:tcBorders>
              <w:top w:val="nil"/>
              <w:left w:val="nil"/>
              <w:bottom w:val="nil"/>
              <w:right w:val="single" w:sz="3" w:space="0" w:color="auto"/>
            </w:tcBorders>
            <w:shd w:val="clear" w:color="auto" w:fill="auto"/>
          </w:tcPr>
          <w:p w14:paraId="4F7ADA65" w14:textId="6D59548A" w:rsidR="00573547" w:rsidRPr="003451AE" w:rsidRDefault="00573547" w:rsidP="00573547">
            <w:pPr>
              <w:spacing w:before="0" w:after="0" w:line="300" w:lineRule="exact"/>
              <w:jc w:val="right"/>
              <w:rPr>
                <w:rFonts w:cs="Arial"/>
                <w:szCs w:val="20"/>
              </w:rPr>
            </w:pPr>
            <w:r>
              <w:rPr>
                <w:rFonts w:cs="Arial"/>
                <w:szCs w:val="20"/>
              </w:rPr>
              <w:t>4</w:t>
            </w:r>
          </w:p>
        </w:tc>
        <w:tc>
          <w:tcPr>
            <w:tcW w:w="1134" w:type="dxa"/>
            <w:tcBorders>
              <w:top w:val="nil"/>
              <w:left w:val="single" w:sz="3" w:space="0" w:color="auto"/>
              <w:bottom w:val="nil"/>
              <w:right w:val="nil"/>
            </w:tcBorders>
            <w:shd w:val="clear" w:color="auto" w:fill="auto"/>
          </w:tcPr>
          <w:p w14:paraId="3719411D" w14:textId="6010D703" w:rsidR="00573547" w:rsidRPr="003451AE" w:rsidRDefault="00573547" w:rsidP="00573547">
            <w:pPr>
              <w:spacing w:before="0" w:after="0" w:line="300" w:lineRule="exact"/>
              <w:jc w:val="right"/>
              <w:rPr>
                <w:rFonts w:cs="Arial"/>
                <w:szCs w:val="20"/>
              </w:rPr>
            </w:pPr>
            <w:r>
              <w:rPr>
                <w:rFonts w:cs="Arial"/>
                <w:szCs w:val="20"/>
              </w:rPr>
              <w:t>7</w:t>
            </w:r>
          </w:p>
        </w:tc>
        <w:tc>
          <w:tcPr>
            <w:tcW w:w="1134" w:type="dxa"/>
            <w:tcBorders>
              <w:top w:val="nil"/>
              <w:left w:val="nil"/>
              <w:bottom w:val="nil"/>
            </w:tcBorders>
            <w:shd w:val="clear" w:color="auto" w:fill="auto"/>
          </w:tcPr>
          <w:p w14:paraId="5EE3C901" w14:textId="011571E6" w:rsidR="00573547" w:rsidRPr="003451AE" w:rsidRDefault="00573547" w:rsidP="00573547">
            <w:pPr>
              <w:spacing w:before="0" w:after="0" w:line="300" w:lineRule="exact"/>
              <w:jc w:val="right"/>
              <w:rPr>
                <w:rFonts w:cs="Arial"/>
                <w:szCs w:val="20"/>
              </w:rPr>
            </w:pPr>
            <w:r>
              <w:rPr>
                <w:rFonts w:cs="Arial"/>
                <w:szCs w:val="20"/>
              </w:rPr>
              <w:t>3</w:t>
            </w:r>
          </w:p>
        </w:tc>
      </w:tr>
      <w:tr w:rsidR="00573547" w:rsidRPr="003451AE" w14:paraId="2926AFAA" w14:textId="77777777" w:rsidTr="00573547">
        <w:trPr>
          <w:cantSplit/>
        </w:trPr>
        <w:tc>
          <w:tcPr>
            <w:tcW w:w="2405" w:type="dxa"/>
            <w:tcBorders>
              <w:top w:val="nil"/>
              <w:bottom w:val="nil"/>
              <w:right w:val="single" w:sz="4" w:space="0" w:color="auto"/>
            </w:tcBorders>
            <w:shd w:val="clear" w:color="auto" w:fill="auto"/>
          </w:tcPr>
          <w:p w14:paraId="020B168C" w14:textId="77777777" w:rsidR="00573547" w:rsidRPr="003451AE" w:rsidRDefault="00573547" w:rsidP="00573547">
            <w:pPr>
              <w:spacing w:before="0" w:after="0" w:line="300" w:lineRule="exact"/>
              <w:rPr>
                <w:rFonts w:cs="Arial"/>
                <w:szCs w:val="20"/>
              </w:rPr>
            </w:pPr>
            <w:r w:rsidRPr="003451AE">
              <w:rPr>
                <w:rFonts w:cs="Arial"/>
                <w:szCs w:val="20"/>
              </w:rPr>
              <w:t>Cancer</w:t>
            </w:r>
          </w:p>
        </w:tc>
        <w:tc>
          <w:tcPr>
            <w:tcW w:w="1134" w:type="dxa"/>
            <w:tcBorders>
              <w:top w:val="nil"/>
              <w:left w:val="single" w:sz="3" w:space="0" w:color="auto"/>
              <w:bottom w:val="nil"/>
              <w:right w:val="nil"/>
            </w:tcBorders>
            <w:shd w:val="clear" w:color="auto" w:fill="auto"/>
          </w:tcPr>
          <w:p w14:paraId="7E6CA73D" w14:textId="08861B4A" w:rsidR="00573547" w:rsidRPr="003451AE" w:rsidRDefault="00573547" w:rsidP="00573547">
            <w:pPr>
              <w:spacing w:before="0" w:after="0" w:line="300" w:lineRule="exact"/>
              <w:jc w:val="right"/>
              <w:rPr>
                <w:rFonts w:cs="Arial"/>
                <w:szCs w:val="20"/>
              </w:rPr>
            </w:pPr>
            <w:r>
              <w:rPr>
                <w:rFonts w:cs="Arial"/>
                <w:szCs w:val="20"/>
              </w:rPr>
              <w:t>13</w:t>
            </w:r>
          </w:p>
        </w:tc>
        <w:tc>
          <w:tcPr>
            <w:tcW w:w="1134" w:type="dxa"/>
            <w:tcBorders>
              <w:top w:val="nil"/>
              <w:left w:val="nil"/>
              <w:bottom w:val="nil"/>
              <w:right w:val="single" w:sz="3" w:space="0" w:color="auto"/>
            </w:tcBorders>
            <w:shd w:val="clear" w:color="auto" w:fill="auto"/>
          </w:tcPr>
          <w:p w14:paraId="2958B9B6" w14:textId="1BD19FBB" w:rsidR="00573547" w:rsidRPr="003451AE" w:rsidRDefault="00573547" w:rsidP="00573547">
            <w:pPr>
              <w:spacing w:before="0" w:after="0" w:line="300" w:lineRule="exact"/>
              <w:jc w:val="right"/>
              <w:rPr>
                <w:rFonts w:cs="Arial"/>
                <w:szCs w:val="20"/>
              </w:rPr>
            </w:pPr>
            <w:r>
              <w:rPr>
                <w:rFonts w:cs="Arial"/>
                <w:szCs w:val="20"/>
              </w:rPr>
              <w:t>7</w:t>
            </w:r>
          </w:p>
        </w:tc>
        <w:tc>
          <w:tcPr>
            <w:tcW w:w="1134" w:type="dxa"/>
            <w:tcBorders>
              <w:top w:val="nil"/>
              <w:left w:val="single" w:sz="3" w:space="0" w:color="auto"/>
              <w:bottom w:val="nil"/>
              <w:right w:val="nil"/>
            </w:tcBorders>
            <w:shd w:val="clear" w:color="auto" w:fill="auto"/>
          </w:tcPr>
          <w:p w14:paraId="4BD950E9" w14:textId="170D2DEB" w:rsidR="00573547" w:rsidRPr="003451AE" w:rsidRDefault="00573547" w:rsidP="00573547">
            <w:pPr>
              <w:spacing w:before="0" w:after="0" w:line="300" w:lineRule="exact"/>
              <w:jc w:val="right"/>
              <w:rPr>
                <w:rFonts w:cs="Arial"/>
                <w:szCs w:val="20"/>
              </w:rPr>
            </w:pPr>
            <w:r>
              <w:rPr>
                <w:rFonts w:cs="Arial"/>
                <w:szCs w:val="20"/>
              </w:rPr>
              <w:t>28</w:t>
            </w:r>
          </w:p>
        </w:tc>
        <w:tc>
          <w:tcPr>
            <w:tcW w:w="1134" w:type="dxa"/>
            <w:tcBorders>
              <w:top w:val="nil"/>
              <w:left w:val="nil"/>
              <w:bottom w:val="nil"/>
              <w:right w:val="single" w:sz="3" w:space="0" w:color="auto"/>
            </w:tcBorders>
            <w:shd w:val="clear" w:color="auto" w:fill="auto"/>
          </w:tcPr>
          <w:p w14:paraId="6B01D3A8" w14:textId="6FA7468B" w:rsidR="00573547" w:rsidRPr="003451AE" w:rsidRDefault="00573547" w:rsidP="00573547">
            <w:pPr>
              <w:spacing w:before="0" w:after="0" w:line="300" w:lineRule="exact"/>
              <w:jc w:val="right"/>
              <w:rPr>
                <w:rFonts w:cs="Arial"/>
                <w:szCs w:val="20"/>
              </w:rPr>
            </w:pPr>
            <w:r>
              <w:rPr>
                <w:rFonts w:cs="Arial"/>
                <w:szCs w:val="20"/>
              </w:rPr>
              <w:t>5</w:t>
            </w:r>
          </w:p>
        </w:tc>
        <w:tc>
          <w:tcPr>
            <w:tcW w:w="1134" w:type="dxa"/>
            <w:tcBorders>
              <w:top w:val="nil"/>
              <w:left w:val="single" w:sz="3" w:space="0" w:color="auto"/>
              <w:bottom w:val="nil"/>
              <w:right w:val="nil"/>
            </w:tcBorders>
            <w:shd w:val="clear" w:color="auto" w:fill="auto"/>
          </w:tcPr>
          <w:p w14:paraId="4021CC24" w14:textId="2EBF35EF" w:rsidR="00573547" w:rsidRPr="003451AE" w:rsidRDefault="00573547" w:rsidP="00573547">
            <w:pPr>
              <w:spacing w:before="0" w:after="0" w:line="300" w:lineRule="exact"/>
              <w:jc w:val="right"/>
              <w:rPr>
                <w:rFonts w:cs="Arial"/>
                <w:szCs w:val="20"/>
              </w:rPr>
            </w:pPr>
            <w:r>
              <w:rPr>
                <w:rFonts w:cs="Arial"/>
                <w:szCs w:val="20"/>
              </w:rPr>
              <w:t>2</w:t>
            </w:r>
          </w:p>
        </w:tc>
        <w:tc>
          <w:tcPr>
            <w:tcW w:w="1134" w:type="dxa"/>
            <w:tcBorders>
              <w:top w:val="nil"/>
              <w:left w:val="nil"/>
              <w:bottom w:val="nil"/>
            </w:tcBorders>
            <w:shd w:val="clear" w:color="auto" w:fill="auto"/>
          </w:tcPr>
          <w:p w14:paraId="6BA16182" w14:textId="7884E032" w:rsidR="00573547" w:rsidRPr="003451AE" w:rsidRDefault="00573547" w:rsidP="00573547">
            <w:pPr>
              <w:spacing w:before="0" w:after="0" w:line="300" w:lineRule="exact"/>
              <w:jc w:val="right"/>
              <w:rPr>
                <w:rFonts w:cs="Arial"/>
                <w:szCs w:val="20"/>
              </w:rPr>
            </w:pPr>
            <w:r>
              <w:rPr>
                <w:rFonts w:cs="Arial"/>
                <w:szCs w:val="20"/>
              </w:rPr>
              <w:t>0</w:t>
            </w:r>
          </w:p>
        </w:tc>
      </w:tr>
      <w:tr w:rsidR="00573547" w:rsidRPr="003451AE" w14:paraId="5EE9E52D" w14:textId="77777777" w:rsidTr="00573547">
        <w:trPr>
          <w:cantSplit/>
        </w:trPr>
        <w:tc>
          <w:tcPr>
            <w:tcW w:w="2405" w:type="dxa"/>
            <w:tcBorders>
              <w:top w:val="nil"/>
              <w:bottom w:val="nil"/>
              <w:right w:val="single" w:sz="4" w:space="0" w:color="auto"/>
            </w:tcBorders>
            <w:shd w:val="clear" w:color="auto" w:fill="auto"/>
          </w:tcPr>
          <w:p w14:paraId="4C2DD4EA" w14:textId="77777777" w:rsidR="00573547" w:rsidRPr="003451AE" w:rsidRDefault="00573547" w:rsidP="00573547">
            <w:pPr>
              <w:spacing w:before="0" w:after="0" w:line="300" w:lineRule="exact"/>
              <w:rPr>
                <w:rFonts w:cs="Arial"/>
                <w:szCs w:val="20"/>
              </w:rPr>
            </w:pPr>
            <w:r>
              <w:rPr>
                <w:rFonts w:cs="Arial"/>
                <w:szCs w:val="20"/>
              </w:rPr>
              <w:t>Aged Care</w:t>
            </w:r>
          </w:p>
        </w:tc>
        <w:tc>
          <w:tcPr>
            <w:tcW w:w="1134" w:type="dxa"/>
            <w:tcBorders>
              <w:top w:val="nil"/>
              <w:left w:val="single" w:sz="3" w:space="0" w:color="auto"/>
              <w:bottom w:val="nil"/>
              <w:right w:val="nil"/>
            </w:tcBorders>
            <w:shd w:val="clear" w:color="auto" w:fill="auto"/>
          </w:tcPr>
          <w:p w14:paraId="154DEBC7" w14:textId="53E9851A" w:rsidR="00573547" w:rsidRPr="003451AE" w:rsidRDefault="00573547" w:rsidP="00573547">
            <w:pPr>
              <w:spacing w:before="0" w:after="0" w:line="300" w:lineRule="exact"/>
              <w:jc w:val="right"/>
              <w:rPr>
                <w:rFonts w:cs="Arial"/>
                <w:szCs w:val="20"/>
              </w:rPr>
            </w:pPr>
            <w:r>
              <w:rPr>
                <w:rFonts w:cs="Arial"/>
                <w:szCs w:val="20"/>
              </w:rPr>
              <w:t>26</w:t>
            </w:r>
          </w:p>
        </w:tc>
        <w:tc>
          <w:tcPr>
            <w:tcW w:w="1134" w:type="dxa"/>
            <w:tcBorders>
              <w:top w:val="nil"/>
              <w:left w:val="nil"/>
              <w:bottom w:val="nil"/>
              <w:right w:val="single" w:sz="3" w:space="0" w:color="auto"/>
            </w:tcBorders>
            <w:shd w:val="clear" w:color="auto" w:fill="auto"/>
          </w:tcPr>
          <w:p w14:paraId="695AF1CE" w14:textId="40A40AD1" w:rsidR="00573547" w:rsidRPr="003451AE" w:rsidRDefault="00573547" w:rsidP="00573547">
            <w:pPr>
              <w:spacing w:before="0" w:after="0" w:line="300" w:lineRule="exact"/>
              <w:jc w:val="right"/>
              <w:rPr>
                <w:rFonts w:cs="Arial"/>
                <w:szCs w:val="20"/>
              </w:rPr>
            </w:pPr>
            <w:r>
              <w:rPr>
                <w:rFonts w:cs="Arial"/>
                <w:szCs w:val="20"/>
              </w:rPr>
              <w:t>8</w:t>
            </w:r>
          </w:p>
        </w:tc>
        <w:tc>
          <w:tcPr>
            <w:tcW w:w="1134" w:type="dxa"/>
            <w:tcBorders>
              <w:top w:val="nil"/>
              <w:left w:val="single" w:sz="3" w:space="0" w:color="auto"/>
              <w:bottom w:val="nil"/>
              <w:right w:val="nil"/>
            </w:tcBorders>
            <w:shd w:val="clear" w:color="auto" w:fill="auto"/>
          </w:tcPr>
          <w:p w14:paraId="60FB54BC" w14:textId="7F4A28D8" w:rsidR="00573547" w:rsidRPr="003451AE" w:rsidRDefault="00573547" w:rsidP="00573547">
            <w:pPr>
              <w:spacing w:before="0" w:after="0" w:line="300" w:lineRule="exact"/>
              <w:jc w:val="right"/>
              <w:rPr>
                <w:rFonts w:cs="Arial"/>
                <w:szCs w:val="20"/>
              </w:rPr>
            </w:pPr>
            <w:r>
              <w:rPr>
                <w:rFonts w:cs="Arial"/>
                <w:szCs w:val="20"/>
              </w:rPr>
              <w:t>42</w:t>
            </w:r>
          </w:p>
        </w:tc>
        <w:tc>
          <w:tcPr>
            <w:tcW w:w="1134" w:type="dxa"/>
            <w:tcBorders>
              <w:top w:val="nil"/>
              <w:left w:val="nil"/>
              <w:bottom w:val="nil"/>
              <w:right w:val="single" w:sz="3" w:space="0" w:color="auto"/>
            </w:tcBorders>
            <w:shd w:val="clear" w:color="auto" w:fill="auto"/>
          </w:tcPr>
          <w:p w14:paraId="24EE9587" w14:textId="5B0DEB77" w:rsidR="00573547" w:rsidRPr="003451AE" w:rsidRDefault="00573547" w:rsidP="00573547">
            <w:pPr>
              <w:spacing w:before="0" w:after="0" w:line="300" w:lineRule="exact"/>
              <w:jc w:val="right"/>
              <w:rPr>
                <w:rFonts w:cs="Arial"/>
                <w:szCs w:val="20"/>
              </w:rPr>
            </w:pPr>
            <w:r>
              <w:rPr>
                <w:rFonts w:cs="Arial"/>
                <w:szCs w:val="20"/>
              </w:rPr>
              <w:t>10</w:t>
            </w:r>
          </w:p>
        </w:tc>
        <w:tc>
          <w:tcPr>
            <w:tcW w:w="1134" w:type="dxa"/>
            <w:tcBorders>
              <w:top w:val="nil"/>
              <w:left w:val="single" w:sz="3" w:space="0" w:color="auto"/>
              <w:bottom w:val="nil"/>
              <w:right w:val="nil"/>
            </w:tcBorders>
            <w:shd w:val="clear" w:color="auto" w:fill="auto"/>
          </w:tcPr>
          <w:p w14:paraId="6FEB1EBA" w14:textId="1C99E9B8" w:rsidR="00573547" w:rsidRPr="003451AE" w:rsidRDefault="00573547" w:rsidP="00573547">
            <w:pPr>
              <w:spacing w:before="0" w:after="0" w:line="300" w:lineRule="exact"/>
              <w:jc w:val="right"/>
              <w:rPr>
                <w:rFonts w:cs="Arial"/>
                <w:szCs w:val="20"/>
              </w:rPr>
            </w:pPr>
            <w:r>
              <w:rPr>
                <w:rFonts w:cs="Arial"/>
                <w:szCs w:val="20"/>
              </w:rPr>
              <w:t>10</w:t>
            </w:r>
          </w:p>
        </w:tc>
        <w:tc>
          <w:tcPr>
            <w:tcW w:w="1134" w:type="dxa"/>
            <w:tcBorders>
              <w:top w:val="nil"/>
              <w:left w:val="nil"/>
              <w:bottom w:val="nil"/>
            </w:tcBorders>
            <w:shd w:val="clear" w:color="auto" w:fill="auto"/>
          </w:tcPr>
          <w:p w14:paraId="2A06B8BD" w14:textId="57A80A57" w:rsidR="00573547" w:rsidRPr="003451AE" w:rsidRDefault="00573547" w:rsidP="00573547">
            <w:pPr>
              <w:spacing w:before="0" w:after="0" w:line="300" w:lineRule="exact"/>
              <w:jc w:val="right"/>
              <w:rPr>
                <w:rFonts w:cs="Arial"/>
                <w:szCs w:val="20"/>
              </w:rPr>
            </w:pPr>
            <w:r>
              <w:rPr>
                <w:rFonts w:cs="Arial"/>
                <w:szCs w:val="20"/>
              </w:rPr>
              <w:t>3</w:t>
            </w:r>
          </w:p>
        </w:tc>
      </w:tr>
      <w:tr w:rsidR="00573547" w:rsidRPr="003451AE" w14:paraId="6918F00A" w14:textId="77777777" w:rsidTr="00573547">
        <w:tc>
          <w:tcPr>
            <w:tcW w:w="2405" w:type="dxa"/>
            <w:tcBorders>
              <w:top w:val="nil"/>
              <w:bottom w:val="nil"/>
              <w:right w:val="single" w:sz="4" w:space="0" w:color="auto"/>
            </w:tcBorders>
            <w:shd w:val="clear" w:color="auto" w:fill="auto"/>
          </w:tcPr>
          <w:p w14:paraId="4E09EA3B" w14:textId="77777777" w:rsidR="00573547" w:rsidRPr="003451AE" w:rsidRDefault="00573547" w:rsidP="00573547">
            <w:pPr>
              <w:spacing w:before="0" w:after="0" w:line="300" w:lineRule="exact"/>
              <w:rPr>
                <w:rFonts w:cs="Arial"/>
                <w:szCs w:val="20"/>
              </w:rPr>
            </w:pPr>
            <w:r>
              <w:rPr>
                <w:rFonts w:cs="Arial"/>
                <w:szCs w:val="20"/>
              </w:rPr>
              <w:t>Hospital Admissions</w:t>
            </w:r>
          </w:p>
        </w:tc>
        <w:tc>
          <w:tcPr>
            <w:tcW w:w="1134" w:type="dxa"/>
            <w:tcBorders>
              <w:top w:val="nil"/>
              <w:left w:val="single" w:sz="3" w:space="0" w:color="auto"/>
              <w:bottom w:val="nil"/>
              <w:right w:val="nil"/>
            </w:tcBorders>
            <w:shd w:val="clear" w:color="auto" w:fill="auto"/>
          </w:tcPr>
          <w:p w14:paraId="6D6BAF13" w14:textId="703FBBA1" w:rsidR="00573547" w:rsidRPr="003451AE" w:rsidRDefault="00573547" w:rsidP="00573547">
            <w:pPr>
              <w:spacing w:before="0" w:after="0" w:line="300" w:lineRule="exact"/>
              <w:jc w:val="right"/>
              <w:rPr>
                <w:rFonts w:cs="Arial"/>
                <w:szCs w:val="20"/>
              </w:rPr>
            </w:pPr>
            <w:r>
              <w:rPr>
                <w:rFonts w:cs="Arial"/>
                <w:szCs w:val="20"/>
              </w:rPr>
              <w:t>56</w:t>
            </w:r>
          </w:p>
        </w:tc>
        <w:tc>
          <w:tcPr>
            <w:tcW w:w="1134" w:type="dxa"/>
            <w:tcBorders>
              <w:top w:val="nil"/>
              <w:left w:val="nil"/>
              <w:bottom w:val="nil"/>
              <w:right w:val="single" w:sz="3" w:space="0" w:color="auto"/>
            </w:tcBorders>
            <w:shd w:val="clear" w:color="auto" w:fill="auto"/>
          </w:tcPr>
          <w:p w14:paraId="57285D58" w14:textId="580E092C" w:rsidR="00573547" w:rsidRPr="003451AE" w:rsidRDefault="00573547" w:rsidP="00573547">
            <w:pPr>
              <w:spacing w:before="0" w:after="0" w:line="300" w:lineRule="exact"/>
              <w:jc w:val="right"/>
              <w:rPr>
                <w:rFonts w:cs="Arial"/>
                <w:szCs w:val="20"/>
              </w:rPr>
            </w:pPr>
            <w:r>
              <w:rPr>
                <w:rFonts w:cs="Arial"/>
                <w:szCs w:val="20"/>
              </w:rPr>
              <w:t>14</w:t>
            </w:r>
          </w:p>
        </w:tc>
        <w:tc>
          <w:tcPr>
            <w:tcW w:w="1134" w:type="dxa"/>
            <w:tcBorders>
              <w:top w:val="nil"/>
              <w:left w:val="single" w:sz="3" w:space="0" w:color="auto"/>
              <w:bottom w:val="nil"/>
              <w:right w:val="nil"/>
            </w:tcBorders>
            <w:shd w:val="clear" w:color="auto" w:fill="auto"/>
          </w:tcPr>
          <w:p w14:paraId="4291D31C" w14:textId="400F1DF4" w:rsidR="00573547" w:rsidRPr="003451AE" w:rsidRDefault="00573547" w:rsidP="00573547">
            <w:pPr>
              <w:spacing w:before="0" w:after="0" w:line="300" w:lineRule="exact"/>
              <w:jc w:val="right"/>
              <w:rPr>
                <w:rFonts w:cs="Arial"/>
                <w:szCs w:val="20"/>
              </w:rPr>
            </w:pPr>
            <w:r>
              <w:rPr>
                <w:rFonts w:cs="Arial"/>
                <w:szCs w:val="20"/>
              </w:rPr>
              <w:t>83</w:t>
            </w:r>
          </w:p>
        </w:tc>
        <w:tc>
          <w:tcPr>
            <w:tcW w:w="1134" w:type="dxa"/>
            <w:tcBorders>
              <w:top w:val="nil"/>
              <w:left w:val="nil"/>
              <w:bottom w:val="nil"/>
              <w:right w:val="single" w:sz="3" w:space="0" w:color="auto"/>
            </w:tcBorders>
            <w:shd w:val="clear" w:color="auto" w:fill="auto"/>
          </w:tcPr>
          <w:p w14:paraId="6F5CA05A" w14:textId="1EFCFECC" w:rsidR="00573547" w:rsidRPr="003451AE" w:rsidRDefault="00573547" w:rsidP="00573547">
            <w:pPr>
              <w:spacing w:before="0" w:after="0" w:line="300" w:lineRule="exact"/>
              <w:jc w:val="right"/>
              <w:rPr>
                <w:rFonts w:cs="Arial"/>
                <w:szCs w:val="20"/>
              </w:rPr>
            </w:pPr>
            <w:r>
              <w:rPr>
                <w:rFonts w:cs="Arial"/>
                <w:szCs w:val="20"/>
              </w:rPr>
              <w:t>21</w:t>
            </w:r>
          </w:p>
        </w:tc>
        <w:tc>
          <w:tcPr>
            <w:tcW w:w="1134" w:type="dxa"/>
            <w:tcBorders>
              <w:top w:val="nil"/>
              <w:left w:val="single" w:sz="3" w:space="0" w:color="auto"/>
              <w:bottom w:val="nil"/>
              <w:right w:val="nil"/>
            </w:tcBorders>
            <w:shd w:val="clear" w:color="auto" w:fill="auto"/>
          </w:tcPr>
          <w:p w14:paraId="4F808BF7" w14:textId="64A184EB" w:rsidR="00573547" w:rsidRPr="003451AE" w:rsidRDefault="00573547" w:rsidP="00573547">
            <w:pPr>
              <w:spacing w:before="0" w:after="0" w:line="300" w:lineRule="exact"/>
              <w:jc w:val="right"/>
              <w:rPr>
                <w:rFonts w:cs="Arial"/>
                <w:szCs w:val="20"/>
              </w:rPr>
            </w:pPr>
            <w:r>
              <w:rPr>
                <w:rFonts w:cs="Arial"/>
                <w:szCs w:val="20"/>
              </w:rPr>
              <w:t>26</w:t>
            </w:r>
          </w:p>
        </w:tc>
        <w:tc>
          <w:tcPr>
            <w:tcW w:w="1134" w:type="dxa"/>
            <w:tcBorders>
              <w:top w:val="nil"/>
              <w:left w:val="nil"/>
              <w:bottom w:val="nil"/>
            </w:tcBorders>
            <w:shd w:val="clear" w:color="auto" w:fill="auto"/>
          </w:tcPr>
          <w:p w14:paraId="11865288" w14:textId="237518FE" w:rsidR="00573547" w:rsidRPr="003451AE" w:rsidRDefault="00573547" w:rsidP="00573547">
            <w:pPr>
              <w:spacing w:before="0" w:after="0" w:line="300" w:lineRule="exact"/>
              <w:jc w:val="right"/>
              <w:rPr>
                <w:rFonts w:cs="Arial"/>
                <w:szCs w:val="20"/>
              </w:rPr>
            </w:pPr>
            <w:r>
              <w:rPr>
                <w:rFonts w:cs="Arial"/>
                <w:szCs w:val="20"/>
              </w:rPr>
              <w:t>8</w:t>
            </w:r>
          </w:p>
        </w:tc>
      </w:tr>
      <w:tr w:rsidR="00573547" w:rsidRPr="003451AE" w14:paraId="3935B613" w14:textId="77777777" w:rsidTr="00573547">
        <w:tc>
          <w:tcPr>
            <w:tcW w:w="2405" w:type="dxa"/>
            <w:tcBorders>
              <w:top w:val="nil"/>
              <w:bottom w:val="nil"/>
              <w:right w:val="single" w:sz="4" w:space="0" w:color="auto"/>
            </w:tcBorders>
            <w:shd w:val="clear" w:color="auto" w:fill="auto"/>
          </w:tcPr>
          <w:p w14:paraId="7CBD9828" w14:textId="77777777" w:rsidR="00573547" w:rsidRPr="003451AE" w:rsidRDefault="00573547" w:rsidP="00573547">
            <w:pPr>
              <w:spacing w:before="0" w:after="0" w:line="300" w:lineRule="exact"/>
              <w:rPr>
                <w:rFonts w:cs="Arial"/>
                <w:szCs w:val="20"/>
              </w:rPr>
            </w:pPr>
            <w:r>
              <w:rPr>
                <w:rFonts w:cs="Arial"/>
                <w:szCs w:val="20"/>
              </w:rPr>
              <w:t>Perinatal Collections</w:t>
            </w:r>
          </w:p>
        </w:tc>
        <w:tc>
          <w:tcPr>
            <w:tcW w:w="1134" w:type="dxa"/>
            <w:tcBorders>
              <w:top w:val="nil"/>
              <w:left w:val="single" w:sz="3" w:space="0" w:color="auto"/>
              <w:bottom w:val="nil"/>
              <w:right w:val="nil"/>
            </w:tcBorders>
            <w:shd w:val="clear" w:color="auto" w:fill="auto"/>
          </w:tcPr>
          <w:p w14:paraId="10831F49" w14:textId="2D82B63A" w:rsidR="00573547" w:rsidRPr="003451AE" w:rsidRDefault="00573547" w:rsidP="00573547">
            <w:pPr>
              <w:spacing w:before="0" w:after="0" w:line="300" w:lineRule="exact"/>
              <w:jc w:val="right"/>
              <w:rPr>
                <w:rFonts w:cs="Arial"/>
                <w:szCs w:val="20"/>
              </w:rPr>
            </w:pPr>
            <w:r>
              <w:rPr>
                <w:rFonts w:cs="Arial"/>
                <w:szCs w:val="20"/>
              </w:rPr>
              <w:t>28</w:t>
            </w:r>
          </w:p>
        </w:tc>
        <w:tc>
          <w:tcPr>
            <w:tcW w:w="1134" w:type="dxa"/>
            <w:tcBorders>
              <w:top w:val="nil"/>
              <w:left w:val="nil"/>
              <w:bottom w:val="nil"/>
              <w:right w:val="single" w:sz="3" w:space="0" w:color="auto"/>
            </w:tcBorders>
            <w:shd w:val="clear" w:color="auto" w:fill="auto"/>
          </w:tcPr>
          <w:p w14:paraId="1153E49A" w14:textId="0A958F5D" w:rsidR="00573547" w:rsidRPr="003451AE" w:rsidRDefault="00573547" w:rsidP="00573547">
            <w:pPr>
              <w:spacing w:before="0" w:after="0" w:line="300" w:lineRule="exact"/>
              <w:jc w:val="right"/>
              <w:rPr>
                <w:rFonts w:cs="Arial"/>
                <w:szCs w:val="20"/>
              </w:rPr>
            </w:pPr>
            <w:r>
              <w:rPr>
                <w:rFonts w:cs="Arial"/>
                <w:szCs w:val="20"/>
              </w:rPr>
              <w:t>9</w:t>
            </w:r>
          </w:p>
        </w:tc>
        <w:tc>
          <w:tcPr>
            <w:tcW w:w="1134" w:type="dxa"/>
            <w:tcBorders>
              <w:top w:val="nil"/>
              <w:left w:val="single" w:sz="3" w:space="0" w:color="auto"/>
              <w:bottom w:val="nil"/>
              <w:right w:val="nil"/>
            </w:tcBorders>
            <w:shd w:val="clear" w:color="auto" w:fill="auto"/>
          </w:tcPr>
          <w:p w14:paraId="5A759A72" w14:textId="6AC793D3" w:rsidR="00573547" w:rsidRPr="003451AE" w:rsidRDefault="00573547" w:rsidP="00573547">
            <w:pPr>
              <w:spacing w:before="0" w:after="0" w:line="300" w:lineRule="exact"/>
              <w:jc w:val="right"/>
              <w:rPr>
                <w:rFonts w:cs="Arial"/>
                <w:szCs w:val="20"/>
              </w:rPr>
            </w:pPr>
            <w:r>
              <w:rPr>
                <w:rFonts w:cs="Arial"/>
                <w:szCs w:val="20"/>
              </w:rPr>
              <w:t>50</w:t>
            </w:r>
          </w:p>
        </w:tc>
        <w:tc>
          <w:tcPr>
            <w:tcW w:w="1134" w:type="dxa"/>
            <w:tcBorders>
              <w:top w:val="nil"/>
              <w:left w:val="nil"/>
              <w:bottom w:val="nil"/>
              <w:right w:val="single" w:sz="3" w:space="0" w:color="auto"/>
            </w:tcBorders>
            <w:shd w:val="clear" w:color="auto" w:fill="auto"/>
          </w:tcPr>
          <w:p w14:paraId="6CB2F196" w14:textId="057EFCF1" w:rsidR="00573547" w:rsidRPr="003451AE" w:rsidRDefault="00573547" w:rsidP="00573547">
            <w:pPr>
              <w:spacing w:before="0" w:after="0" w:line="300" w:lineRule="exact"/>
              <w:jc w:val="right"/>
              <w:rPr>
                <w:rFonts w:cs="Arial"/>
                <w:szCs w:val="20"/>
              </w:rPr>
            </w:pPr>
            <w:r>
              <w:rPr>
                <w:rFonts w:cs="Arial"/>
                <w:szCs w:val="20"/>
              </w:rPr>
              <w:t>8</w:t>
            </w:r>
          </w:p>
        </w:tc>
        <w:tc>
          <w:tcPr>
            <w:tcW w:w="1134" w:type="dxa"/>
            <w:tcBorders>
              <w:top w:val="nil"/>
              <w:left w:val="single" w:sz="3" w:space="0" w:color="auto"/>
              <w:bottom w:val="nil"/>
              <w:right w:val="nil"/>
            </w:tcBorders>
            <w:shd w:val="clear" w:color="auto" w:fill="auto"/>
          </w:tcPr>
          <w:p w14:paraId="27EAF018" w14:textId="5E4C9825" w:rsidR="00573547" w:rsidRPr="003451AE" w:rsidRDefault="00573547" w:rsidP="00573547">
            <w:pPr>
              <w:spacing w:before="0" w:after="0" w:line="300" w:lineRule="exact"/>
              <w:jc w:val="right"/>
              <w:rPr>
                <w:rFonts w:cs="Arial"/>
                <w:szCs w:val="20"/>
              </w:rPr>
            </w:pPr>
            <w:r>
              <w:rPr>
                <w:rFonts w:cs="Arial"/>
                <w:szCs w:val="20"/>
              </w:rPr>
              <w:t>3</w:t>
            </w:r>
          </w:p>
        </w:tc>
        <w:tc>
          <w:tcPr>
            <w:tcW w:w="1134" w:type="dxa"/>
            <w:tcBorders>
              <w:top w:val="nil"/>
              <w:left w:val="nil"/>
              <w:bottom w:val="nil"/>
            </w:tcBorders>
            <w:shd w:val="clear" w:color="auto" w:fill="auto"/>
          </w:tcPr>
          <w:p w14:paraId="7B099212" w14:textId="3B75B568" w:rsidR="00573547" w:rsidRPr="003451AE" w:rsidRDefault="00573547" w:rsidP="00573547">
            <w:pPr>
              <w:spacing w:before="0" w:after="0" w:line="300" w:lineRule="exact"/>
              <w:jc w:val="right"/>
              <w:rPr>
                <w:rFonts w:cs="Arial"/>
                <w:szCs w:val="20"/>
              </w:rPr>
            </w:pPr>
            <w:r>
              <w:rPr>
                <w:rFonts w:cs="Arial"/>
                <w:szCs w:val="20"/>
              </w:rPr>
              <w:t>0</w:t>
            </w:r>
          </w:p>
        </w:tc>
      </w:tr>
      <w:tr w:rsidR="00573547" w:rsidRPr="003451AE" w14:paraId="6C3EA7A5" w14:textId="77777777" w:rsidTr="00573547">
        <w:tc>
          <w:tcPr>
            <w:tcW w:w="2405" w:type="dxa"/>
            <w:tcBorders>
              <w:top w:val="nil"/>
              <w:bottom w:val="single" w:sz="4" w:space="0" w:color="auto"/>
              <w:right w:val="single" w:sz="4" w:space="0" w:color="auto"/>
            </w:tcBorders>
            <w:shd w:val="clear" w:color="auto" w:fill="auto"/>
          </w:tcPr>
          <w:p w14:paraId="5C96C25B" w14:textId="77777777" w:rsidR="00573547" w:rsidRPr="003451AE" w:rsidRDefault="00573547" w:rsidP="00573547">
            <w:pPr>
              <w:spacing w:before="0" w:after="0" w:line="300" w:lineRule="exact"/>
              <w:rPr>
                <w:rFonts w:cs="Arial"/>
                <w:szCs w:val="20"/>
              </w:rPr>
            </w:pPr>
            <w:r>
              <w:rPr>
                <w:rFonts w:cs="Arial"/>
                <w:szCs w:val="20"/>
              </w:rPr>
              <w:t>Emergency Department</w:t>
            </w:r>
          </w:p>
        </w:tc>
        <w:tc>
          <w:tcPr>
            <w:tcW w:w="1134" w:type="dxa"/>
            <w:tcBorders>
              <w:top w:val="nil"/>
              <w:left w:val="single" w:sz="3" w:space="0" w:color="auto"/>
              <w:bottom w:val="single" w:sz="3" w:space="0" w:color="auto"/>
              <w:right w:val="nil"/>
            </w:tcBorders>
            <w:shd w:val="clear" w:color="auto" w:fill="auto"/>
          </w:tcPr>
          <w:p w14:paraId="1EAAF387" w14:textId="26A9906B" w:rsidR="00573547" w:rsidRPr="003451AE" w:rsidRDefault="00573547" w:rsidP="00573547">
            <w:pPr>
              <w:spacing w:before="0" w:after="0" w:line="300" w:lineRule="exact"/>
              <w:jc w:val="right"/>
              <w:rPr>
                <w:rFonts w:cs="Arial"/>
                <w:szCs w:val="20"/>
              </w:rPr>
            </w:pPr>
            <w:r>
              <w:rPr>
                <w:rFonts w:cs="Arial"/>
                <w:szCs w:val="20"/>
              </w:rPr>
              <w:t>17</w:t>
            </w:r>
          </w:p>
        </w:tc>
        <w:tc>
          <w:tcPr>
            <w:tcW w:w="1134" w:type="dxa"/>
            <w:tcBorders>
              <w:top w:val="nil"/>
              <w:left w:val="nil"/>
              <w:bottom w:val="single" w:sz="3" w:space="0" w:color="auto"/>
              <w:right w:val="single" w:sz="3" w:space="0" w:color="auto"/>
            </w:tcBorders>
            <w:shd w:val="clear" w:color="auto" w:fill="auto"/>
          </w:tcPr>
          <w:p w14:paraId="1F4D4D0C" w14:textId="52162419" w:rsidR="00573547" w:rsidRPr="003451AE" w:rsidRDefault="00573547" w:rsidP="00573547">
            <w:pPr>
              <w:spacing w:before="0" w:after="0" w:line="300" w:lineRule="exact"/>
              <w:jc w:val="right"/>
              <w:rPr>
                <w:rFonts w:cs="Arial"/>
                <w:szCs w:val="20"/>
              </w:rPr>
            </w:pPr>
            <w:r>
              <w:rPr>
                <w:rFonts w:cs="Arial"/>
                <w:szCs w:val="20"/>
              </w:rPr>
              <w:t>7</w:t>
            </w:r>
          </w:p>
        </w:tc>
        <w:tc>
          <w:tcPr>
            <w:tcW w:w="1134" w:type="dxa"/>
            <w:tcBorders>
              <w:top w:val="nil"/>
              <w:left w:val="single" w:sz="3" w:space="0" w:color="auto"/>
              <w:bottom w:val="single" w:sz="3" w:space="0" w:color="auto"/>
              <w:right w:val="nil"/>
            </w:tcBorders>
            <w:shd w:val="clear" w:color="auto" w:fill="auto"/>
          </w:tcPr>
          <w:p w14:paraId="73919861" w14:textId="73BA639E" w:rsidR="00573547" w:rsidRPr="003451AE" w:rsidRDefault="00573547" w:rsidP="00573547">
            <w:pPr>
              <w:spacing w:before="0" w:after="0" w:line="300" w:lineRule="exact"/>
              <w:jc w:val="right"/>
              <w:rPr>
                <w:rFonts w:cs="Arial"/>
                <w:szCs w:val="20"/>
              </w:rPr>
            </w:pPr>
            <w:r>
              <w:rPr>
                <w:rFonts w:cs="Arial"/>
                <w:szCs w:val="20"/>
              </w:rPr>
              <w:t>41</w:t>
            </w:r>
          </w:p>
        </w:tc>
        <w:tc>
          <w:tcPr>
            <w:tcW w:w="1134" w:type="dxa"/>
            <w:tcBorders>
              <w:top w:val="nil"/>
              <w:left w:val="nil"/>
              <w:bottom w:val="single" w:sz="3" w:space="0" w:color="auto"/>
              <w:right w:val="single" w:sz="3" w:space="0" w:color="auto"/>
            </w:tcBorders>
            <w:shd w:val="clear" w:color="auto" w:fill="auto"/>
          </w:tcPr>
          <w:p w14:paraId="338FA4F8" w14:textId="508C9BD5" w:rsidR="00573547" w:rsidRPr="003451AE" w:rsidRDefault="00573547" w:rsidP="00573547">
            <w:pPr>
              <w:spacing w:before="0" w:after="0" w:line="300" w:lineRule="exact"/>
              <w:jc w:val="right"/>
              <w:rPr>
                <w:rFonts w:cs="Arial"/>
                <w:szCs w:val="20"/>
              </w:rPr>
            </w:pPr>
            <w:r>
              <w:rPr>
                <w:rFonts w:cs="Arial"/>
                <w:szCs w:val="20"/>
              </w:rPr>
              <w:t>6</w:t>
            </w:r>
          </w:p>
        </w:tc>
        <w:tc>
          <w:tcPr>
            <w:tcW w:w="1134" w:type="dxa"/>
            <w:tcBorders>
              <w:top w:val="nil"/>
              <w:left w:val="single" w:sz="3" w:space="0" w:color="auto"/>
              <w:bottom w:val="single" w:sz="3" w:space="0" w:color="auto"/>
              <w:right w:val="nil"/>
            </w:tcBorders>
            <w:shd w:val="clear" w:color="auto" w:fill="auto"/>
          </w:tcPr>
          <w:p w14:paraId="28B88EF1" w14:textId="2DBD3B30" w:rsidR="00573547" w:rsidRPr="003451AE" w:rsidRDefault="00573547" w:rsidP="00573547">
            <w:pPr>
              <w:spacing w:before="0" w:after="0" w:line="300" w:lineRule="exact"/>
              <w:jc w:val="right"/>
              <w:rPr>
                <w:rFonts w:cs="Arial"/>
                <w:szCs w:val="20"/>
              </w:rPr>
            </w:pPr>
            <w:r>
              <w:rPr>
                <w:rFonts w:cs="Arial"/>
                <w:szCs w:val="20"/>
              </w:rPr>
              <w:t>0</w:t>
            </w:r>
          </w:p>
        </w:tc>
        <w:tc>
          <w:tcPr>
            <w:tcW w:w="1134" w:type="dxa"/>
            <w:tcBorders>
              <w:top w:val="nil"/>
              <w:left w:val="nil"/>
              <w:bottom w:val="single" w:sz="3" w:space="0" w:color="auto"/>
            </w:tcBorders>
            <w:shd w:val="clear" w:color="auto" w:fill="auto"/>
          </w:tcPr>
          <w:p w14:paraId="4B508D04" w14:textId="4F946333" w:rsidR="00573547" w:rsidRPr="003451AE" w:rsidRDefault="00573547" w:rsidP="00573547">
            <w:pPr>
              <w:spacing w:before="0" w:after="0" w:line="300" w:lineRule="exact"/>
              <w:jc w:val="right"/>
              <w:rPr>
                <w:rFonts w:cs="Arial"/>
                <w:szCs w:val="20"/>
              </w:rPr>
            </w:pPr>
            <w:r>
              <w:rPr>
                <w:rFonts w:cs="Arial"/>
                <w:szCs w:val="20"/>
              </w:rPr>
              <w:t>0</w:t>
            </w:r>
          </w:p>
        </w:tc>
      </w:tr>
      <w:tr w:rsidR="00573547" w:rsidRPr="003451AE" w14:paraId="7767C020" w14:textId="77777777" w:rsidTr="00573547">
        <w:tc>
          <w:tcPr>
            <w:tcW w:w="2405" w:type="dxa"/>
            <w:tcBorders>
              <w:right w:val="single" w:sz="4" w:space="0" w:color="auto"/>
            </w:tcBorders>
          </w:tcPr>
          <w:p w14:paraId="3AB252F0" w14:textId="77777777" w:rsidR="00573547" w:rsidRDefault="00573547" w:rsidP="00573547">
            <w:pPr>
              <w:spacing w:before="0" w:after="0" w:line="300" w:lineRule="exact"/>
              <w:jc w:val="right"/>
              <w:rPr>
                <w:rFonts w:cs="Arial"/>
                <w:szCs w:val="20"/>
              </w:rPr>
            </w:pPr>
            <w:r>
              <w:rPr>
                <w:rFonts w:cs="Arial"/>
                <w:szCs w:val="20"/>
              </w:rPr>
              <w:t>TOTAL</w:t>
            </w:r>
          </w:p>
        </w:tc>
        <w:tc>
          <w:tcPr>
            <w:tcW w:w="1134" w:type="dxa"/>
            <w:tcBorders>
              <w:left w:val="single" w:sz="3" w:space="0" w:color="auto"/>
              <w:right w:val="nil"/>
            </w:tcBorders>
          </w:tcPr>
          <w:p w14:paraId="66248D8A" w14:textId="3673BB02" w:rsidR="00573547" w:rsidRPr="003451AE" w:rsidRDefault="00573547" w:rsidP="00573547">
            <w:pPr>
              <w:spacing w:before="0" w:after="0" w:line="300" w:lineRule="exact"/>
              <w:jc w:val="right"/>
              <w:rPr>
                <w:rFonts w:cs="Arial"/>
                <w:szCs w:val="20"/>
              </w:rPr>
            </w:pPr>
            <w:r>
              <w:rPr>
                <w:rFonts w:cs="Arial"/>
                <w:szCs w:val="20"/>
              </w:rPr>
              <w:t>130</w:t>
            </w:r>
          </w:p>
        </w:tc>
        <w:tc>
          <w:tcPr>
            <w:tcW w:w="1134" w:type="dxa"/>
            <w:tcBorders>
              <w:left w:val="nil"/>
              <w:right w:val="single" w:sz="3" w:space="0" w:color="auto"/>
            </w:tcBorders>
          </w:tcPr>
          <w:p w14:paraId="2356C47F" w14:textId="10DA1319" w:rsidR="00573547" w:rsidRPr="003451AE" w:rsidRDefault="00573547" w:rsidP="00573547">
            <w:pPr>
              <w:spacing w:before="0" w:after="0" w:line="300" w:lineRule="exact"/>
              <w:jc w:val="right"/>
              <w:rPr>
                <w:rFonts w:cs="Arial"/>
                <w:szCs w:val="20"/>
              </w:rPr>
            </w:pPr>
            <w:r>
              <w:rPr>
                <w:rFonts w:cs="Arial"/>
                <w:szCs w:val="20"/>
              </w:rPr>
              <w:t>28</w:t>
            </w:r>
          </w:p>
        </w:tc>
        <w:tc>
          <w:tcPr>
            <w:tcW w:w="1134" w:type="dxa"/>
            <w:tcBorders>
              <w:left w:val="single" w:sz="3" w:space="0" w:color="auto"/>
              <w:right w:val="nil"/>
            </w:tcBorders>
          </w:tcPr>
          <w:p w14:paraId="52BCFC0D" w14:textId="3D4328E6" w:rsidR="00573547" w:rsidRPr="003451AE" w:rsidRDefault="00573547" w:rsidP="00573547">
            <w:pPr>
              <w:spacing w:before="0" w:after="0" w:line="300" w:lineRule="exact"/>
              <w:jc w:val="right"/>
              <w:rPr>
                <w:rFonts w:cs="Arial"/>
                <w:szCs w:val="20"/>
              </w:rPr>
            </w:pPr>
            <w:r>
              <w:rPr>
                <w:rFonts w:cs="Arial"/>
                <w:szCs w:val="20"/>
              </w:rPr>
              <w:t>130</w:t>
            </w:r>
          </w:p>
        </w:tc>
        <w:tc>
          <w:tcPr>
            <w:tcW w:w="1134" w:type="dxa"/>
            <w:tcBorders>
              <w:left w:val="nil"/>
              <w:right w:val="single" w:sz="3" w:space="0" w:color="auto"/>
            </w:tcBorders>
          </w:tcPr>
          <w:p w14:paraId="371E563D" w14:textId="5484D652" w:rsidR="00573547" w:rsidRPr="003451AE" w:rsidRDefault="00573547" w:rsidP="00573547">
            <w:pPr>
              <w:spacing w:before="0" w:after="0" w:line="300" w:lineRule="exact"/>
              <w:jc w:val="right"/>
              <w:rPr>
                <w:rFonts w:cs="Arial"/>
                <w:szCs w:val="20"/>
              </w:rPr>
            </w:pPr>
            <w:r>
              <w:rPr>
                <w:rFonts w:cs="Arial"/>
                <w:szCs w:val="20"/>
              </w:rPr>
              <w:t>26</w:t>
            </w:r>
          </w:p>
        </w:tc>
        <w:tc>
          <w:tcPr>
            <w:tcW w:w="1134" w:type="dxa"/>
            <w:tcBorders>
              <w:left w:val="single" w:sz="3" w:space="0" w:color="auto"/>
              <w:right w:val="nil"/>
            </w:tcBorders>
          </w:tcPr>
          <w:p w14:paraId="21DF41FF" w14:textId="0AAE6F4D" w:rsidR="00573547" w:rsidRPr="003451AE" w:rsidRDefault="00573547" w:rsidP="00573547">
            <w:pPr>
              <w:spacing w:before="0" w:after="0" w:line="300" w:lineRule="exact"/>
              <w:jc w:val="right"/>
              <w:rPr>
                <w:rFonts w:cs="Arial"/>
                <w:szCs w:val="20"/>
              </w:rPr>
            </w:pPr>
            <w:r>
              <w:rPr>
                <w:rFonts w:cs="Arial"/>
                <w:szCs w:val="20"/>
              </w:rPr>
              <w:t>81</w:t>
            </w:r>
          </w:p>
        </w:tc>
        <w:tc>
          <w:tcPr>
            <w:tcW w:w="1134" w:type="dxa"/>
            <w:tcBorders>
              <w:left w:val="nil"/>
            </w:tcBorders>
          </w:tcPr>
          <w:p w14:paraId="0CF39354" w14:textId="60F0934B" w:rsidR="00573547" w:rsidRPr="003451AE" w:rsidRDefault="00573547" w:rsidP="00573547">
            <w:pPr>
              <w:spacing w:before="0" w:after="0" w:line="300" w:lineRule="exact"/>
              <w:jc w:val="right"/>
              <w:rPr>
                <w:rFonts w:cs="Arial"/>
                <w:szCs w:val="20"/>
              </w:rPr>
            </w:pPr>
            <w:r>
              <w:rPr>
                <w:rFonts w:cs="Arial"/>
                <w:szCs w:val="20"/>
              </w:rPr>
              <w:t>11</w:t>
            </w:r>
          </w:p>
        </w:tc>
      </w:tr>
    </w:tbl>
    <w:p w14:paraId="624277D2" w14:textId="77777777" w:rsidR="00566C49" w:rsidRPr="00BE6AEE" w:rsidRDefault="00566C49" w:rsidP="00C75E16">
      <w:pPr>
        <w:spacing w:before="0" w:after="0"/>
      </w:pPr>
    </w:p>
    <w:p w14:paraId="2AFB9838" w14:textId="44643F39" w:rsidR="00566C49" w:rsidRDefault="00566C49" w:rsidP="00694FCD">
      <w:pPr>
        <w:pStyle w:val="Heading2"/>
        <w:numPr>
          <w:ilvl w:val="1"/>
          <w:numId w:val="54"/>
        </w:numPr>
        <w:spacing w:line="240" w:lineRule="auto"/>
        <w:jc w:val="left"/>
      </w:pPr>
      <w:bookmarkStart w:id="767" w:name="_Toc34753643"/>
      <w:bookmarkStart w:id="768" w:name="_Toc56157330"/>
      <w:bookmarkEnd w:id="764"/>
      <w:r>
        <w:t>Legal and ethical considerations for health record linkage</w:t>
      </w:r>
      <w:bookmarkEnd w:id="767"/>
      <w:bookmarkEnd w:id="768"/>
    </w:p>
    <w:p w14:paraId="110B6986" w14:textId="31A3A969" w:rsidR="00566C49" w:rsidRPr="00EE57B1" w:rsidRDefault="00566C49" w:rsidP="00C75E16">
      <w:pPr>
        <w:pStyle w:val="2012TechReportBodytext"/>
      </w:pPr>
      <w:r>
        <w:t>This section outlines ALSWH compliance with legal and ethical requirements for health record linkage</w:t>
      </w:r>
      <w:r w:rsidR="00A90102">
        <w:t xml:space="preserve">. </w:t>
      </w:r>
      <w:r>
        <w:t>Data security measures are as described in the 2019 Technical Report.</w:t>
      </w:r>
    </w:p>
    <w:p w14:paraId="7DDBF099" w14:textId="5B319E99" w:rsidR="00566C49" w:rsidRPr="0016115C" w:rsidRDefault="00566C49" w:rsidP="00694FCD">
      <w:pPr>
        <w:pStyle w:val="Heading3"/>
        <w:numPr>
          <w:ilvl w:val="2"/>
          <w:numId w:val="54"/>
        </w:numPr>
        <w:spacing w:line="240" w:lineRule="auto"/>
        <w:jc w:val="left"/>
      </w:pPr>
      <w:bookmarkStart w:id="769" w:name="_Toc56157331"/>
      <w:r w:rsidRPr="0016115C">
        <w:t>Applicable legislation and guidelines</w:t>
      </w:r>
      <w:bookmarkEnd w:id="769"/>
    </w:p>
    <w:p w14:paraId="79AA2340" w14:textId="77777777" w:rsidR="00566C49" w:rsidRPr="00EE57B1" w:rsidRDefault="00566C49" w:rsidP="00C75E16">
      <w:pPr>
        <w:pStyle w:val="2012TechReportBodytext"/>
      </w:pPr>
      <w:r w:rsidRPr="00EE57B1">
        <w:t>ALSWH is bound by the Australian Privacy Act 1988 under its contractual obligations to the Commonwealth Department of Health, which funds the Study. The Universities of Queensland and Newcastle are also subject to privacy legislation in their respective States (which is substantially similar to the national legislation). Further, to ensure best practice on our own behalf, and to maintain the compliance of organisations from which ALSWH accesses linked health records, ALSWH must adhere to the following</w:t>
      </w:r>
      <w:r>
        <w:t xml:space="preserve"> national regulations, as well as to State and Territory privacy and health privacy legislation.</w:t>
      </w:r>
    </w:p>
    <w:p w14:paraId="0F175041" w14:textId="77777777" w:rsidR="00566C49" w:rsidRPr="00EE57B1" w:rsidRDefault="003B708C" w:rsidP="00BB7C1F">
      <w:pPr>
        <w:pStyle w:val="ListParagraph"/>
        <w:numPr>
          <w:ilvl w:val="0"/>
          <w:numId w:val="52"/>
        </w:numPr>
        <w:spacing w:after="200"/>
        <w:ind w:left="340" w:hanging="340"/>
        <w:rPr>
          <w:i/>
        </w:rPr>
      </w:pPr>
      <w:hyperlink r:id="rId29" w:history="1">
        <w:r w:rsidR="00566C49" w:rsidRPr="00EE57B1">
          <w:rPr>
            <w:rStyle w:val="Hyperlink"/>
            <w:i/>
          </w:rPr>
          <w:t>NHMRC Guidelines approved under Section 95 of the Privacy Act 1988</w:t>
        </w:r>
      </w:hyperlink>
      <w:r w:rsidR="00566C49" w:rsidRPr="00EE57B1">
        <w:rPr>
          <w:i/>
        </w:rPr>
        <w:t xml:space="preserve"> (November 2014)</w:t>
      </w:r>
    </w:p>
    <w:p w14:paraId="0C6E86C9" w14:textId="77777777" w:rsidR="00566C49" w:rsidRPr="00EE57B1" w:rsidRDefault="003B708C" w:rsidP="00BB7C1F">
      <w:pPr>
        <w:pStyle w:val="ListParagraph"/>
        <w:numPr>
          <w:ilvl w:val="0"/>
          <w:numId w:val="52"/>
        </w:numPr>
        <w:spacing w:after="200"/>
        <w:ind w:left="340" w:hanging="340"/>
      </w:pPr>
      <w:hyperlink r:id="rId30" w:history="1">
        <w:r w:rsidR="00566C49" w:rsidRPr="00EE57B1">
          <w:rPr>
            <w:rStyle w:val="Hyperlink"/>
            <w:i/>
          </w:rPr>
          <w:t>Australian Privacy Principles (APP) guidelines</w:t>
        </w:r>
      </w:hyperlink>
      <w:r w:rsidR="00566C49" w:rsidRPr="00EE57B1">
        <w:rPr>
          <w:i/>
        </w:rPr>
        <w:t xml:space="preserve"> (Version 1.2 July 2019) </w:t>
      </w:r>
      <w:r w:rsidR="00566C49" w:rsidRPr="00EE57B1">
        <w:t>as well as Privacy principles operating in Australian States and Territories.</w:t>
      </w:r>
    </w:p>
    <w:p w14:paraId="07359734" w14:textId="77777777" w:rsidR="00566C49" w:rsidRPr="00EE57B1" w:rsidRDefault="00566C49" w:rsidP="00BB7C1F">
      <w:pPr>
        <w:pStyle w:val="ListParagraph"/>
        <w:numPr>
          <w:ilvl w:val="0"/>
          <w:numId w:val="52"/>
        </w:numPr>
        <w:spacing w:after="200"/>
        <w:ind w:left="340" w:hanging="340"/>
      </w:pPr>
      <w:r w:rsidRPr="00EE57B1">
        <w:rPr>
          <w:i/>
        </w:rPr>
        <w:t xml:space="preserve">Australian Government </w:t>
      </w:r>
      <w:hyperlink r:id="rId31" w:history="1">
        <w:r w:rsidRPr="00EE57B1">
          <w:rPr>
            <w:rStyle w:val="Hyperlink"/>
            <w:i/>
          </w:rPr>
          <w:t>Best Practice Guide to Applying Data Sharing Principles</w:t>
        </w:r>
      </w:hyperlink>
      <w:r w:rsidRPr="00EE57B1">
        <w:t xml:space="preserve"> (15 March 2019)</w:t>
      </w:r>
    </w:p>
    <w:p w14:paraId="2DF652A0" w14:textId="77777777" w:rsidR="00566C49" w:rsidRPr="00EE57B1" w:rsidRDefault="00566C49" w:rsidP="00566C49">
      <w:pPr>
        <w:pStyle w:val="BodyText"/>
      </w:pPr>
      <w:r w:rsidRPr="00EE57B1">
        <w:t>The universities and researchers conducting ALSWH are also ethically bound by:</w:t>
      </w:r>
    </w:p>
    <w:p w14:paraId="5DCC8875" w14:textId="77777777" w:rsidR="00566C49" w:rsidRPr="00EE57B1" w:rsidRDefault="003B708C" w:rsidP="00BB7C1F">
      <w:pPr>
        <w:pStyle w:val="ListParagraph"/>
        <w:numPr>
          <w:ilvl w:val="0"/>
          <w:numId w:val="52"/>
        </w:numPr>
        <w:spacing w:after="200"/>
        <w:ind w:left="340" w:hanging="340"/>
        <w:rPr>
          <w:i/>
        </w:rPr>
      </w:pPr>
      <w:hyperlink r:id="rId32" w:anchor="block-views-block-file-attachments-content-block-1" w:history="1">
        <w:r w:rsidR="00566C49" w:rsidRPr="00EE57B1">
          <w:rPr>
            <w:rStyle w:val="Hyperlink"/>
            <w:i/>
          </w:rPr>
          <w:t>NHMRC National Statement on Ethical Conduct in Human Research 2007</w:t>
        </w:r>
      </w:hyperlink>
      <w:r w:rsidR="00566C49" w:rsidRPr="00EE57B1">
        <w:t xml:space="preserve"> </w:t>
      </w:r>
      <w:r w:rsidR="00566C49" w:rsidRPr="00EE57B1">
        <w:rPr>
          <w:i/>
        </w:rPr>
        <w:t>(Updated 2018; Chapters 2.2-3 and 3.2 are particularly relevant)</w:t>
      </w:r>
    </w:p>
    <w:p w14:paraId="0A9BE386" w14:textId="77777777" w:rsidR="00566C49" w:rsidRPr="00EE57B1" w:rsidRDefault="003B708C" w:rsidP="00BB7C1F">
      <w:pPr>
        <w:pStyle w:val="ListParagraph"/>
        <w:numPr>
          <w:ilvl w:val="0"/>
          <w:numId w:val="52"/>
        </w:numPr>
        <w:spacing w:after="200"/>
        <w:ind w:left="340" w:hanging="340"/>
        <w:rPr>
          <w:i/>
        </w:rPr>
      </w:pPr>
      <w:hyperlink r:id="rId33" w:history="1">
        <w:r w:rsidR="00566C49" w:rsidRPr="00EE57B1">
          <w:rPr>
            <w:rStyle w:val="Hyperlink"/>
            <w:i/>
          </w:rPr>
          <w:t>The Australian Code for the Responsible Conduct of Research 2018</w:t>
        </w:r>
      </w:hyperlink>
      <w:r w:rsidR="00566C49" w:rsidRPr="00EE57B1">
        <w:rPr>
          <w:i/>
        </w:rPr>
        <w:t xml:space="preserve"> – </w:t>
      </w:r>
      <w:hyperlink r:id="rId34" w:history="1">
        <w:r w:rsidR="00566C49" w:rsidRPr="00EE57B1">
          <w:rPr>
            <w:rStyle w:val="Hyperlink"/>
            <w:i/>
          </w:rPr>
          <w:t>Management of Data and Information in Research (2019)</w:t>
        </w:r>
      </w:hyperlink>
    </w:p>
    <w:p w14:paraId="19743831" w14:textId="77777777" w:rsidR="00566C49" w:rsidRPr="00EE57B1" w:rsidRDefault="00566C49" w:rsidP="00566C49">
      <w:pPr>
        <w:pStyle w:val="BodyText"/>
      </w:pPr>
      <w:r w:rsidRPr="00EE57B1">
        <w:t>The following also apply to Commonwealth agencies disclosing health records to ALSWH:</w:t>
      </w:r>
    </w:p>
    <w:p w14:paraId="1A9C5F3C" w14:textId="77777777" w:rsidR="00566C49" w:rsidRPr="00EE57B1" w:rsidRDefault="003B708C" w:rsidP="00E802BC">
      <w:pPr>
        <w:pStyle w:val="ListParagraph"/>
        <w:numPr>
          <w:ilvl w:val="0"/>
          <w:numId w:val="52"/>
        </w:numPr>
        <w:spacing w:after="200"/>
        <w:ind w:left="340" w:hanging="340"/>
      </w:pPr>
      <w:hyperlink r:id="rId35" w:history="1">
        <w:r w:rsidR="00566C49" w:rsidRPr="00EE57B1">
          <w:rPr>
            <w:rStyle w:val="Hyperlink"/>
            <w:rFonts w:cs="Arial"/>
            <w:i/>
          </w:rPr>
          <w:t>Privacy public interest determination guide</w:t>
        </w:r>
      </w:hyperlink>
      <w:r w:rsidR="00566C49" w:rsidRPr="00EE57B1">
        <w:rPr>
          <w:rFonts w:cs="Arial"/>
          <w:i/>
        </w:rPr>
        <w:t xml:space="preserve"> V1.0, June 2014.</w:t>
      </w:r>
    </w:p>
    <w:p w14:paraId="62089486" w14:textId="37E8B2D2" w:rsidR="00566C49" w:rsidRDefault="003B708C" w:rsidP="00E802BC">
      <w:pPr>
        <w:pStyle w:val="BodyDHS"/>
        <w:numPr>
          <w:ilvl w:val="0"/>
          <w:numId w:val="52"/>
        </w:numPr>
        <w:spacing w:before="120" w:after="200" w:line="360" w:lineRule="auto"/>
        <w:ind w:left="340" w:hanging="340"/>
        <w:contextualSpacing/>
        <w:rPr>
          <w:rFonts w:ascii="Arial" w:hAnsi="Arial" w:cs="Arial"/>
          <w:sz w:val="20"/>
          <w:szCs w:val="20"/>
        </w:rPr>
      </w:pPr>
      <w:hyperlink r:id="rId36" w:history="1">
        <w:r w:rsidR="00566C49" w:rsidRPr="00EE57B1">
          <w:rPr>
            <w:rStyle w:val="Hyperlink"/>
            <w:rFonts w:ascii="Arial" w:hAnsi="Arial" w:cs="Arial"/>
            <w:i/>
            <w:sz w:val="20"/>
            <w:szCs w:val="24"/>
          </w:rPr>
          <w:t>Health Insurance Act 1973</w:t>
        </w:r>
      </w:hyperlink>
      <w:r w:rsidR="00566C49" w:rsidRPr="00EE57B1">
        <w:rPr>
          <w:rStyle w:val="Hyperlink"/>
          <w:i/>
          <w:szCs w:val="24"/>
        </w:rPr>
        <w:t xml:space="preserve"> </w:t>
      </w:r>
      <w:r w:rsidR="00566C49" w:rsidRPr="00EE57B1">
        <w:rPr>
          <w:rFonts w:ascii="Arial" w:hAnsi="Arial" w:cs="Arial"/>
          <w:sz w:val="20"/>
          <w:szCs w:val="20"/>
        </w:rPr>
        <w:t>(for MBS data).</w:t>
      </w:r>
    </w:p>
    <w:p w14:paraId="1233575D" w14:textId="77777777" w:rsidR="001D594E" w:rsidRPr="00EE57B1" w:rsidRDefault="003B708C" w:rsidP="00E802BC">
      <w:pPr>
        <w:pStyle w:val="ListParagraph"/>
        <w:numPr>
          <w:ilvl w:val="0"/>
          <w:numId w:val="52"/>
        </w:numPr>
        <w:spacing w:after="200"/>
        <w:ind w:left="340" w:hanging="340"/>
        <w:jc w:val="left"/>
        <w:rPr>
          <w:rFonts w:cs="Arial"/>
          <w:szCs w:val="20"/>
        </w:rPr>
      </w:pPr>
      <w:hyperlink r:id="rId37" w:history="1">
        <w:r w:rsidR="001D594E" w:rsidRPr="00532B75">
          <w:rPr>
            <w:rStyle w:val="Hyperlink"/>
            <w:rFonts w:cs="Arial"/>
            <w:i/>
            <w:szCs w:val="20"/>
          </w:rPr>
          <w:t>Public Interest Disclosure Act 1973</w:t>
        </w:r>
      </w:hyperlink>
    </w:p>
    <w:p w14:paraId="14685E9C" w14:textId="7B7659AB" w:rsidR="00566C49" w:rsidRDefault="003B708C" w:rsidP="00E802BC">
      <w:pPr>
        <w:pStyle w:val="BodyDHS"/>
        <w:numPr>
          <w:ilvl w:val="0"/>
          <w:numId w:val="52"/>
        </w:numPr>
        <w:spacing w:before="120" w:after="200" w:line="360" w:lineRule="auto"/>
        <w:ind w:left="340" w:hanging="340"/>
        <w:rPr>
          <w:rFonts w:ascii="Arial" w:hAnsi="Arial" w:cs="Arial"/>
          <w:sz w:val="20"/>
          <w:szCs w:val="20"/>
        </w:rPr>
      </w:pPr>
      <w:hyperlink r:id="rId38" w:history="1">
        <w:r w:rsidR="00566C49" w:rsidRPr="00EE57B1">
          <w:rPr>
            <w:rStyle w:val="Hyperlink"/>
            <w:rFonts w:ascii="Arial" w:hAnsi="Arial" w:cs="Arial"/>
            <w:i/>
            <w:sz w:val="20"/>
            <w:szCs w:val="20"/>
          </w:rPr>
          <w:t>High Level Principles for Data Integration Involving Commonwealth Data for Statistical and Research Purposes</w:t>
        </w:r>
      </w:hyperlink>
      <w:r w:rsidR="00566C49" w:rsidRPr="00EE57B1">
        <w:rPr>
          <w:rFonts w:ascii="Arial" w:hAnsi="Arial" w:cs="Arial"/>
          <w:sz w:val="20"/>
          <w:szCs w:val="20"/>
        </w:rPr>
        <w:t xml:space="preserve"> (February 2010)</w:t>
      </w:r>
    </w:p>
    <w:p w14:paraId="03024ED5" w14:textId="77777777" w:rsidR="00566C49" w:rsidRPr="00EE57B1" w:rsidRDefault="003B708C" w:rsidP="00E802BC">
      <w:pPr>
        <w:pStyle w:val="BodyDHS"/>
        <w:numPr>
          <w:ilvl w:val="0"/>
          <w:numId w:val="52"/>
        </w:numPr>
        <w:spacing w:before="120" w:after="200" w:line="360" w:lineRule="auto"/>
        <w:ind w:left="340" w:hanging="340"/>
        <w:contextualSpacing/>
        <w:rPr>
          <w:rFonts w:ascii="Arial" w:hAnsi="Arial" w:cs="Arial"/>
          <w:b/>
          <w:sz w:val="20"/>
          <w:szCs w:val="20"/>
        </w:rPr>
      </w:pPr>
      <w:hyperlink r:id="rId39" w:history="1">
        <w:r w:rsidR="00566C49" w:rsidRPr="00EE57B1">
          <w:rPr>
            <w:rStyle w:val="Hyperlink"/>
            <w:rFonts w:ascii="Arial" w:hAnsi="Arial" w:cs="Arial"/>
            <w:i/>
            <w:sz w:val="20"/>
            <w:szCs w:val="24"/>
          </w:rPr>
          <w:t>A Guide for Data Integration Projects involving Commonwealth Data for Statistical and Research purposes</w:t>
        </w:r>
      </w:hyperlink>
      <w:r w:rsidR="00566C49" w:rsidRPr="00EE57B1">
        <w:rPr>
          <w:rFonts w:ascii="Arial" w:hAnsi="Arial" w:cs="Arial"/>
          <w:i/>
          <w:sz w:val="20"/>
          <w:szCs w:val="20"/>
        </w:rPr>
        <w:t xml:space="preserve"> </w:t>
      </w:r>
      <w:r w:rsidR="00566C49" w:rsidRPr="00EE57B1">
        <w:rPr>
          <w:rFonts w:ascii="Arial" w:hAnsi="Arial" w:cs="Arial"/>
          <w:sz w:val="20"/>
          <w:szCs w:val="20"/>
        </w:rPr>
        <w:t>(National Statistical Service).</w:t>
      </w:r>
    </w:p>
    <w:p w14:paraId="0A96F1C9" w14:textId="7F98E4F9" w:rsidR="00566C49" w:rsidRDefault="00566C49" w:rsidP="00C75E16">
      <w:pPr>
        <w:pStyle w:val="2012TechReportBodytext"/>
      </w:pPr>
      <w:r w:rsidRPr="00EE57B1">
        <w:t xml:space="preserve">ALSWH’s </w:t>
      </w:r>
      <w:hyperlink r:id="rId40" w:history="1">
        <w:r w:rsidR="001D594E" w:rsidRPr="001D594E">
          <w:rPr>
            <w:rStyle w:val="Hyperlink"/>
          </w:rPr>
          <w:t xml:space="preserve">Participant </w:t>
        </w:r>
        <w:r w:rsidRPr="001D594E">
          <w:rPr>
            <w:rStyle w:val="Hyperlink"/>
          </w:rPr>
          <w:t>Privacy Policy</w:t>
        </w:r>
      </w:hyperlink>
      <w:r w:rsidRPr="00EE57B1">
        <w:t xml:space="preserve"> is available on the web </w:t>
      </w:r>
      <w:proofErr w:type="gramStart"/>
      <w:r w:rsidRPr="00EE57B1">
        <w:t xml:space="preserve">site </w:t>
      </w:r>
      <w:r>
        <w:t xml:space="preserve"> and</w:t>
      </w:r>
      <w:proofErr w:type="gramEnd"/>
      <w:r>
        <w:t xml:space="preserve"> is regularly updated. All researchers and collaborators accessing linked data are also subject to ALSWH </w:t>
      </w:r>
      <w:hyperlink r:id="rId41" w:history="1">
        <w:r w:rsidRPr="001D594E">
          <w:rPr>
            <w:rStyle w:val="Hyperlink"/>
          </w:rPr>
          <w:t>Data Access Protocols</w:t>
        </w:r>
      </w:hyperlink>
      <w:r>
        <w:t xml:space="preserve">  in addition to the Codes of Conduct and Privacy Policies of their home institutions. The University of Queensland and University of Newcastle Privacy Codes are:</w:t>
      </w:r>
    </w:p>
    <w:p w14:paraId="5BC66C89" w14:textId="77777777" w:rsidR="00566C49" w:rsidRDefault="00566C49" w:rsidP="00BB7C1F">
      <w:pPr>
        <w:pStyle w:val="ListParagraph"/>
        <w:numPr>
          <w:ilvl w:val="0"/>
          <w:numId w:val="52"/>
        </w:numPr>
        <w:spacing w:after="200"/>
        <w:ind w:left="340" w:hanging="340"/>
      </w:pPr>
      <w:r>
        <w:t>The University of Queensland Policy and Procedures library (</w:t>
      </w:r>
      <w:hyperlink r:id="rId42" w:history="1">
        <w:r>
          <w:rPr>
            <w:rStyle w:val="Hyperlink"/>
            <w:rFonts w:cs="Arial"/>
            <w:szCs w:val="20"/>
          </w:rPr>
          <w:t>http://ppl.app.uq.edu.au/</w:t>
        </w:r>
      </w:hyperlink>
      <w:r>
        <w:t xml:space="preserve">), including: 1.60.01 Right to Information, 1.60.02 Privacy Management, 1.60.04 Records Management, 4.20 Research Conduct and Integrity, and 4.20.06 Research Data Management. </w:t>
      </w:r>
    </w:p>
    <w:p w14:paraId="663E9D4C" w14:textId="77777777" w:rsidR="00566C49" w:rsidRDefault="00566C49" w:rsidP="00BB7C1F">
      <w:pPr>
        <w:pStyle w:val="ListParagraph"/>
        <w:numPr>
          <w:ilvl w:val="0"/>
          <w:numId w:val="52"/>
        </w:numPr>
        <w:spacing w:after="200"/>
        <w:ind w:left="340" w:hanging="340"/>
      </w:pPr>
      <w:r>
        <w:t>The University of Newcastle  Responsible Conduct of Research Policy (</w:t>
      </w:r>
      <w:hyperlink r:id="rId43" w:history="1">
        <w:r>
          <w:rPr>
            <w:rStyle w:val="Hyperlink"/>
            <w:rFonts w:cs="Arial"/>
            <w:szCs w:val="20"/>
          </w:rPr>
          <w:t>https://www.newcastle.edu.au/research-and-innovation/resources/policies-procedures-and-codes/overview</w:t>
        </w:r>
      </w:hyperlink>
      <w:r>
        <w:t>) and Privacy Management Plan (</w:t>
      </w:r>
      <w:hyperlink r:id="rId44" w:history="1">
        <w:r>
          <w:rPr>
            <w:rStyle w:val="Hyperlink"/>
            <w:rFonts w:cs="Arial"/>
            <w:szCs w:val="20"/>
          </w:rPr>
          <w:t>https://www.newcastle.edu.au/privacy</w:t>
        </w:r>
      </w:hyperlink>
      <w:r>
        <w:t>)</w:t>
      </w:r>
    </w:p>
    <w:p w14:paraId="2C5AA195" w14:textId="77777777" w:rsidR="00E802BC" w:rsidRDefault="00E802BC">
      <w:pPr>
        <w:spacing w:before="0" w:after="0" w:line="240" w:lineRule="auto"/>
        <w:jc w:val="left"/>
      </w:pPr>
      <w:r>
        <w:br w:type="page"/>
      </w:r>
    </w:p>
    <w:p w14:paraId="0B255FDA" w14:textId="24FC709F" w:rsidR="00566C49" w:rsidRDefault="00566C49" w:rsidP="00C75E16">
      <w:pPr>
        <w:pStyle w:val="2012TechReportBodytext"/>
        <w:rPr>
          <w:rFonts w:cs="Arial"/>
          <w:szCs w:val="20"/>
        </w:rPr>
      </w:pPr>
      <w:r w:rsidRPr="0016115C">
        <w:t>ALSWH compliance with national guidelines</w:t>
      </w:r>
      <w:r>
        <w:t xml:space="preserve"> was described in the </w:t>
      </w:r>
      <w:hyperlink r:id="rId45" w:history="1">
        <w:r w:rsidRPr="008E14A4">
          <w:rPr>
            <w:rStyle w:val="Hyperlink"/>
          </w:rPr>
          <w:t>2019 Technical Report</w:t>
        </w:r>
      </w:hyperlink>
      <w:r w:rsidR="008E14A4">
        <w:t xml:space="preserve">. </w:t>
      </w:r>
      <w:r>
        <w:t xml:space="preserve">The history of consent procedures is also detailed in that report, and is summarised </w:t>
      </w:r>
      <w:r w:rsidR="00944FBF">
        <w:rPr>
          <w:rFonts w:cs="Arial"/>
          <w:szCs w:val="20"/>
        </w:rPr>
        <w:fldChar w:fldCharType="begin"/>
      </w:r>
      <w:r w:rsidR="00944FBF">
        <w:instrText xml:space="preserve"> REF _Ref57385460 \h </w:instrText>
      </w:r>
      <w:r w:rsidR="00944FBF">
        <w:rPr>
          <w:rFonts w:cs="Arial"/>
          <w:szCs w:val="20"/>
        </w:rPr>
      </w:r>
      <w:r w:rsidR="00944FBF">
        <w:rPr>
          <w:rFonts w:cs="Arial"/>
          <w:szCs w:val="20"/>
        </w:rPr>
        <w:fldChar w:fldCharType="separate"/>
      </w:r>
      <w:r w:rsidR="00DB02A4">
        <w:t xml:space="preserve">Figure </w:t>
      </w:r>
      <w:r w:rsidR="00DB02A4">
        <w:rPr>
          <w:noProof/>
        </w:rPr>
        <w:t>5</w:t>
      </w:r>
      <w:r w:rsidR="00DB02A4">
        <w:noBreakHyphen/>
      </w:r>
      <w:r w:rsidR="00DB02A4">
        <w:rPr>
          <w:noProof/>
        </w:rPr>
        <w:t>1</w:t>
      </w:r>
      <w:r w:rsidR="00944FBF">
        <w:rPr>
          <w:rFonts w:cs="Arial"/>
          <w:szCs w:val="20"/>
        </w:rPr>
        <w:fldChar w:fldCharType="end"/>
      </w:r>
    </w:p>
    <w:p w14:paraId="33DAEF9C" w14:textId="303EBBA4" w:rsidR="00566C49" w:rsidRDefault="00566C49" w:rsidP="00566C49">
      <w:pPr>
        <w:keepNext/>
        <w:keepLines/>
      </w:pPr>
      <w:r>
        <w:rPr>
          <w:noProof/>
        </w:rPr>
        <w:t xml:space="preserve"> </w:t>
      </w:r>
      <w:r>
        <w:rPr>
          <w:noProof/>
        </w:rPr>
        <w:drawing>
          <wp:inline distT="0" distB="0" distL="0" distR="0" wp14:anchorId="57291CDF" wp14:editId="5F457AAA">
            <wp:extent cx="5730240" cy="960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240" cy="960120"/>
                    </a:xfrm>
                    <a:prstGeom prst="rect">
                      <a:avLst/>
                    </a:prstGeom>
                    <a:noFill/>
                    <a:ln>
                      <a:noFill/>
                    </a:ln>
                  </pic:spPr>
                </pic:pic>
              </a:graphicData>
            </a:graphic>
          </wp:inline>
        </w:drawing>
      </w:r>
    </w:p>
    <w:p w14:paraId="7126FD19" w14:textId="6200301F" w:rsidR="00566C49" w:rsidRDefault="00566C49" w:rsidP="00566C49">
      <w:pPr>
        <w:pStyle w:val="Caption"/>
      </w:pPr>
      <w:bookmarkStart w:id="770" w:name="_Toc56166888"/>
      <w:bookmarkStart w:id="771" w:name="_Ref57385460"/>
      <w:r>
        <w:t xml:space="preserve">Figure </w:t>
      </w:r>
      <w:fldSimple w:instr=" STYLEREF 1 \s ">
        <w:r w:rsidR="00DB02A4">
          <w:rPr>
            <w:noProof/>
          </w:rPr>
          <w:t>5</w:t>
        </w:r>
      </w:fldSimple>
      <w:r w:rsidR="00944FBF">
        <w:noBreakHyphen/>
      </w:r>
      <w:fldSimple w:instr=" SEQ Figure \* ARABIC \s 1 ">
        <w:r w:rsidR="00DB02A4">
          <w:rPr>
            <w:noProof/>
          </w:rPr>
          <w:t>1</w:t>
        </w:r>
      </w:fldSimple>
      <w:bookmarkEnd w:id="771"/>
      <w:r>
        <w:t xml:space="preserve"> History of data linkage consent for ALSWH participants 1996-2018.</w:t>
      </w:r>
      <w:bookmarkEnd w:id="770"/>
    </w:p>
    <w:p w14:paraId="7FC8A895" w14:textId="77777777" w:rsidR="00566C49" w:rsidRPr="00594540" w:rsidRDefault="00566C49" w:rsidP="00566C49"/>
    <w:p w14:paraId="4FF849C0" w14:textId="2B117A55" w:rsidR="00566C49" w:rsidRPr="00E03A8D" w:rsidRDefault="00566C49" w:rsidP="00694FCD">
      <w:pPr>
        <w:pStyle w:val="Heading3"/>
        <w:numPr>
          <w:ilvl w:val="2"/>
          <w:numId w:val="54"/>
        </w:numPr>
        <w:spacing w:line="240" w:lineRule="auto"/>
        <w:jc w:val="left"/>
      </w:pPr>
      <w:bookmarkStart w:id="772" w:name="_Toc56157332"/>
      <w:r w:rsidRPr="0016115C">
        <w:t>Consent status of ALSWH participants</w:t>
      </w:r>
      <w:bookmarkEnd w:id="772"/>
    </w:p>
    <w:p w14:paraId="03321AB4" w14:textId="050F0D95" w:rsidR="00566C49" w:rsidRDefault="00566C49" w:rsidP="00C75E16">
      <w:pPr>
        <w:pStyle w:val="2012TechReportBodytext"/>
      </w:pPr>
      <w:r>
        <w:t>Consent for health record linkage applies to all collections, apart from the National Death Index, which is conducted for all participants as an integral part of longitudinal tracking. ALSWH operates bundled opt-out consent due to the number and complexity of the record collections involved. Participants are informed of details of the collections accessed via</w:t>
      </w:r>
      <w:r w:rsidR="00BC53EA">
        <w:t xml:space="preserve"> the</w:t>
      </w:r>
      <w:r>
        <w:t xml:space="preserve"> Study </w:t>
      </w:r>
      <w:hyperlink r:id="rId47" w:history="1">
        <w:r w:rsidRPr="001D594E">
          <w:rPr>
            <w:rStyle w:val="Hyperlink"/>
          </w:rPr>
          <w:t>web site</w:t>
        </w:r>
      </w:hyperlink>
      <w:r w:rsidR="00A90102">
        <w:rPr>
          <w:rFonts w:cs="Arial"/>
          <w:szCs w:val="20"/>
        </w:rPr>
        <w:t xml:space="preserve">. </w:t>
      </w:r>
      <w:r>
        <w:rPr>
          <w:rFonts w:cs="Arial"/>
          <w:szCs w:val="20"/>
        </w:rPr>
        <w:t xml:space="preserve">Table 5-8 </w:t>
      </w:r>
      <w:r>
        <w:t xml:space="preserve">shows the definitive health record linkage consent categories. Participants who were active in the </w:t>
      </w:r>
      <w:r w:rsidR="00BC53EA">
        <w:t>S</w:t>
      </w:r>
      <w:r>
        <w:t xml:space="preserve">tudy from 2005 are covered by the opt-out consent provisions which were introduced from that time, while participants who have never explicitly responded to health record consent </w:t>
      </w:r>
      <w:proofErr w:type="spellStart"/>
      <w:r>
        <w:t>communications</w:t>
      </w:r>
      <w:proofErr w:type="gramStart"/>
      <w:r>
        <w:t>,and</w:t>
      </w:r>
      <w:proofErr w:type="spellEnd"/>
      <w:proofErr w:type="gramEnd"/>
      <w:r>
        <w:t xml:space="preserve"> have not been active in the study since 2005, are covered by waived consent.</w:t>
      </w:r>
    </w:p>
    <w:p w14:paraId="2D88B7FD" w14:textId="77777777" w:rsidR="00C75E16" w:rsidRDefault="00C75E16" w:rsidP="00C75E16">
      <w:pPr>
        <w:pStyle w:val="2012TechReportBodytext"/>
        <w:spacing w:after="0"/>
      </w:pPr>
    </w:p>
    <w:p w14:paraId="34371799" w14:textId="6EC132C6" w:rsidR="00566C49" w:rsidRDefault="00714823" w:rsidP="00714823">
      <w:pPr>
        <w:pStyle w:val="Caption"/>
      </w:pPr>
      <w:bookmarkStart w:id="773" w:name="_Toc56156878"/>
      <w:bookmarkStart w:id="774" w:name="_Toc56167048"/>
      <w:r>
        <w:t xml:space="preserve">Table </w:t>
      </w:r>
      <w:fldSimple w:instr=" STYLEREF 1 \s ">
        <w:r w:rsidR="00DB02A4">
          <w:rPr>
            <w:noProof/>
          </w:rPr>
          <w:t>5</w:t>
        </w:r>
      </w:fldSimple>
      <w:r>
        <w:noBreakHyphen/>
      </w:r>
      <w:fldSimple w:instr=" SEQ Table \* ARABIC \s 1 ">
        <w:r w:rsidR="00DB02A4">
          <w:rPr>
            <w:noProof/>
          </w:rPr>
          <w:t>8</w:t>
        </w:r>
      </w:fldSimple>
      <w:r>
        <w:t xml:space="preserve"> </w:t>
      </w:r>
      <w:r w:rsidR="00566C49">
        <w:t>Health record linkage consent categories</w:t>
      </w:r>
      <w:bookmarkEnd w:id="773"/>
      <w:bookmarkEnd w:id="774"/>
    </w:p>
    <w:tbl>
      <w:tblPr>
        <w:tblStyle w:val="TableGrid"/>
        <w:tblW w:w="0" w:type="auto"/>
        <w:tblLook w:val="04A0" w:firstRow="1" w:lastRow="0" w:firstColumn="1" w:lastColumn="0" w:noHBand="0" w:noVBand="1"/>
      </w:tblPr>
      <w:tblGrid>
        <w:gridCol w:w="1273"/>
        <w:gridCol w:w="5243"/>
        <w:gridCol w:w="2500"/>
      </w:tblGrid>
      <w:tr w:rsidR="00566C49" w14:paraId="44FF3595" w14:textId="77777777" w:rsidTr="00E03A8D">
        <w:tc>
          <w:tcPr>
            <w:tcW w:w="1273" w:type="dxa"/>
            <w:tcBorders>
              <w:bottom w:val="single" w:sz="4" w:space="0" w:color="auto"/>
              <w:right w:val="nil"/>
            </w:tcBorders>
            <w:shd w:val="clear" w:color="auto" w:fill="E5DFEC" w:themeFill="accent4" w:themeFillTint="33"/>
            <w:vAlign w:val="center"/>
          </w:tcPr>
          <w:p w14:paraId="409128DE" w14:textId="77777777" w:rsidR="00566C49" w:rsidRPr="0016115C" w:rsidRDefault="00566C49" w:rsidP="00E03A8D">
            <w:pPr>
              <w:pStyle w:val="BodyText"/>
              <w:spacing w:before="0" w:after="0" w:line="300" w:lineRule="exact"/>
              <w:jc w:val="left"/>
              <w:rPr>
                <w:rFonts w:cs="Arial"/>
                <w:b/>
                <w:szCs w:val="20"/>
              </w:rPr>
            </w:pPr>
            <w:r w:rsidRPr="0016115C">
              <w:rPr>
                <w:rFonts w:cs="Arial"/>
                <w:b/>
                <w:szCs w:val="20"/>
              </w:rPr>
              <w:t>Consent status</w:t>
            </w:r>
          </w:p>
        </w:tc>
        <w:tc>
          <w:tcPr>
            <w:tcW w:w="5243" w:type="dxa"/>
            <w:tcBorders>
              <w:left w:val="nil"/>
              <w:bottom w:val="single" w:sz="4" w:space="0" w:color="auto"/>
              <w:right w:val="nil"/>
            </w:tcBorders>
            <w:shd w:val="clear" w:color="auto" w:fill="E5DFEC" w:themeFill="accent4" w:themeFillTint="33"/>
            <w:vAlign w:val="center"/>
          </w:tcPr>
          <w:p w14:paraId="1BD9A6CA" w14:textId="74D24B7A" w:rsidR="00566C49" w:rsidRPr="0016115C" w:rsidRDefault="00881F3B" w:rsidP="00E03A8D">
            <w:pPr>
              <w:pStyle w:val="BodyText"/>
              <w:spacing w:before="0" w:after="0" w:line="300" w:lineRule="exact"/>
              <w:jc w:val="center"/>
              <w:rPr>
                <w:rFonts w:cs="Arial"/>
                <w:b/>
                <w:szCs w:val="20"/>
              </w:rPr>
            </w:pPr>
            <w:r>
              <w:rPr>
                <w:rFonts w:cs="Arial"/>
                <w:b/>
                <w:szCs w:val="20"/>
              </w:rPr>
              <w:t>Relevant participants</w:t>
            </w:r>
          </w:p>
        </w:tc>
        <w:tc>
          <w:tcPr>
            <w:tcW w:w="2500" w:type="dxa"/>
            <w:tcBorders>
              <w:left w:val="nil"/>
              <w:bottom w:val="single" w:sz="4" w:space="0" w:color="auto"/>
            </w:tcBorders>
            <w:shd w:val="clear" w:color="auto" w:fill="E5DFEC" w:themeFill="accent4" w:themeFillTint="33"/>
            <w:vAlign w:val="center"/>
          </w:tcPr>
          <w:p w14:paraId="07E05A92" w14:textId="77777777" w:rsidR="00566C49" w:rsidRPr="0016115C" w:rsidRDefault="00566C49" w:rsidP="00E03A8D">
            <w:pPr>
              <w:pStyle w:val="BodyText"/>
              <w:spacing w:before="0" w:after="0" w:line="300" w:lineRule="exact"/>
              <w:jc w:val="left"/>
              <w:rPr>
                <w:rFonts w:cs="Arial"/>
                <w:b/>
                <w:szCs w:val="20"/>
              </w:rPr>
            </w:pPr>
            <w:r w:rsidRPr="0016115C">
              <w:rPr>
                <w:rFonts w:cs="Arial"/>
                <w:b/>
                <w:szCs w:val="20"/>
              </w:rPr>
              <w:t>Linkage</w:t>
            </w:r>
          </w:p>
        </w:tc>
      </w:tr>
      <w:tr w:rsidR="00566C49" w14:paraId="7C4E883A" w14:textId="77777777" w:rsidTr="00E03A8D">
        <w:tc>
          <w:tcPr>
            <w:tcW w:w="1273" w:type="dxa"/>
            <w:tcBorders>
              <w:bottom w:val="single" w:sz="4" w:space="0" w:color="auto"/>
              <w:right w:val="nil"/>
            </w:tcBorders>
          </w:tcPr>
          <w:p w14:paraId="0DB764DB" w14:textId="77777777" w:rsidR="00566C49" w:rsidRDefault="00566C49" w:rsidP="00503D34">
            <w:pPr>
              <w:pStyle w:val="BodyText"/>
              <w:numPr>
                <w:ilvl w:val="0"/>
                <w:numId w:val="57"/>
              </w:numPr>
              <w:spacing w:before="0" w:after="0" w:line="300" w:lineRule="exact"/>
              <w:ind w:left="227" w:hanging="227"/>
              <w:jc w:val="left"/>
              <w:rPr>
                <w:rFonts w:cs="Arial"/>
                <w:szCs w:val="20"/>
              </w:rPr>
            </w:pPr>
            <w:r>
              <w:rPr>
                <w:rFonts w:cs="Arial"/>
                <w:szCs w:val="20"/>
              </w:rPr>
              <w:t>Declined</w:t>
            </w:r>
          </w:p>
        </w:tc>
        <w:tc>
          <w:tcPr>
            <w:tcW w:w="5243" w:type="dxa"/>
            <w:tcBorders>
              <w:left w:val="nil"/>
              <w:bottom w:val="single" w:sz="4" w:space="0" w:color="auto"/>
              <w:right w:val="nil"/>
            </w:tcBorders>
          </w:tcPr>
          <w:p w14:paraId="4FA4E339" w14:textId="36397D27" w:rsidR="00566C49" w:rsidRDefault="00881F3B" w:rsidP="00BB7C1F">
            <w:pPr>
              <w:pStyle w:val="BodyText"/>
              <w:numPr>
                <w:ilvl w:val="0"/>
                <w:numId w:val="51"/>
              </w:numPr>
              <w:spacing w:before="0" w:after="0" w:line="300" w:lineRule="exact"/>
              <w:ind w:left="340" w:hanging="340"/>
              <w:jc w:val="left"/>
              <w:rPr>
                <w:rFonts w:cs="Arial"/>
                <w:szCs w:val="20"/>
              </w:rPr>
            </w:pPr>
            <w:r>
              <w:rPr>
                <w:rFonts w:cs="Arial"/>
                <w:szCs w:val="20"/>
              </w:rPr>
              <w:t>L</w:t>
            </w:r>
            <w:r w:rsidR="00566C49" w:rsidRPr="003451AE">
              <w:rPr>
                <w:rFonts w:cs="Arial"/>
                <w:szCs w:val="20"/>
              </w:rPr>
              <w:t>atest</w:t>
            </w:r>
            <w:r w:rsidR="00566C49" w:rsidRPr="00BD3537">
              <w:rPr>
                <w:rFonts w:cs="Arial"/>
                <w:szCs w:val="20"/>
              </w:rPr>
              <w:t xml:space="preserve"> answer to the data linkage questions is ‘</w:t>
            </w:r>
            <w:r w:rsidR="00566C49" w:rsidRPr="0016115C">
              <w:rPr>
                <w:rFonts w:cs="Arial"/>
                <w:b/>
                <w:szCs w:val="20"/>
              </w:rPr>
              <w:t>No</w:t>
            </w:r>
            <w:r w:rsidR="00566C49" w:rsidRPr="00BD3537">
              <w:rPr>
                <w:rFonts w:cs="Arial"/>
                <w:szCs w:val="20"/>
              </w:rPr>
              <w:t xml:space="preserve">’ </w:t>
            </w:r>
          </w:p>
          <w:p w14:paraId="03ADEE5B" w14:textId="5683140A" w:rsidR="00566C49" w:rsidRDefault="00881F3B" w:rsidP="00BB7C1F">
            <w:pPr>
              <w:pStyle w:val="BodyText"/>
              <w:numPr>
                <w:ilvl w:val="0"/>
                <w:numId w:val="51"/>
              </w:numPr>
              <w:spacing w:before="0" w:after="0" w:line="300" w:lineRule="exact"/>
              <w:ind w:left="340" w:hanging="340"/>
              <w:jc w:val="left"/>
              <w:rPr>
                <w:rFonts w:cs="Arial"/>
                <w:szCs w:val="20"/>
              </w:rPr>
            </w:pPr>
            <w:r>
              <w:rPr>
                <w:rFonts w:cs="Arial"/>
                <w:szCs w:val="20"/>
              </w:rPr>
              <w:t>E</w:t>
            </w:r>
            <w:r w:rsidR="00566C49">
              <w:rPr>
                <w:rFonts w:cs="Arial"/>
                <w:szCs w:val="20"/>
              </w:rPr>
              <w:t>xplicitly declined data linkage by contacting ALSWH</w:t>
            </w:r>
          </w:p>
          <w:p w14:paraId="429DDB12" w14:textId="7DA4996C" w:rsidR="00566C49" w:rsidRPr="00700348" w:rsidRDefault="00881F3B" w:rsidP="00BB7C1F">
            <w:pPr>
              <w:pStyle w:val="BodyText"/>
              <w:numPr>
                <w:ilvl w:val="0"/>
                <w:numId w:val="51"/>
              </w:numPr>
              <w:spacing w:before="0" w:after="0" w:line="300" w:lineRule="exact"/>
              <w:ind w:left="340" w:hanging="340"/>
              <w:jc w:val="left"/>
              <w:rPr>
                <w:rFonts w:cs="Arial"/>
                <w:szCs w:val="20"/>
              </w:rPr>
            </w:pPr>
            <w:r>
              <w:rPr>
                <w:rFonts w:cs="Arial"/>
                <w:szCs w:val="20"/>
              </w:rPr>
              <w:t>W</w:t>
            </w:r>
            <w:r w:rsidR="00566C49" w:rsidRPr="00BD3537">
              <w:rPr>
                <w:rFonts w:cs="Arial"/>
                <w:szCs w:val="20"/>
              </w:rPr>
              <w:t xml:space="preserve">ithdrawn from the </w:t>
            </w:r>
            <w:r w:rsidR="00566C49">
              <w:rPr>
                <w:rFonts w:cs="Arial"/>
                <w:szCs w:val="20"/>
              </w:rPr>
              <w:t>Study</w:t>
            </w:r>
            <w:r w:rsidR="00566C49" w:rsidRPr="00BD3537">
              <w:rPr>
                <w:rFonts w:cs="Arial"/>
                <w:szCs w:val="20"/>
              </w:rPr>
              <w:t xml:space="preserve"> because of privacy, confidentiality or Medicare data linkage concerns.</w:t>
            </w:r>
          </w:p>
        </w:tc>
        <w:tc>
          <w:tcPr>
            <w:tcW w:w="2500" w:type="dxa"/>
            <w:tcBorders>
              <w:left w:val="nil"/>
              <w:bottom w:val="single" w:sz="4" w:space="0" w:color="auto"/>
            </w:tcBorders>
          </w:tcPr>
          <w:p w14:paraId="3CEA1C5A" w14:textId="77777777" w:rsidR="00566C49" w:rsidRPr="00BD3537" w:rsidRDefault="00566C49" w:rsidP="00E03A8D">
            <w:pPr>
              <w:pStyle w:val="BodyText"/>
              <w:spacing w:before="0" w:after="0" w:line="300" w:lineRule="exact"/>
              <w:jc w:val="left"/>
              <w:rPr>
                <w:rFonts w:cs="Arial"/>
                <w:szCs w:val="20"/>
              </w:rPr>
            </w:pPr>
            <w:r>
              <w:rPr>
                <w:rFonts w:cs="Arial"/>
                <w:szCs w:val="20"/>
              </w:rPr>
              <w:t>NDI only; deterministic only (no personal information is to be transferred to/from AIHW)</w:t>
            </w:r>
          </w:p>
        </w:tc>
      </w:tr>
      <w:tr w:rsidR="00566C49" w14:paraId="74E1A33D" w14:textId="77777777" w:rsidTr="00E03A8D">
        <w:tc>
          <w:tcPr>
            <w:tcW w:w="1273" w:type="dxa"/>
            <w:tcBorders>
              <w:top w:val="single" w:sz="4" w:space="0" w:color="auto"/>
              <w:bottom w:val="single" w:sz="4" w:space="0" w:color="auto"/>
              <w:right w:val="nil"/>
            </w:tcBorders>
          </w:tcPr>
          <w:p w14:paraId="6BCD099C" w14:textId="77777777" w:rsidR="00566C49" w:rsidRDefault="00566C49" w:rsidP="00503D34">
            <w:pPr>
              <w:pStyle w:val="BodyText"/>
              <w:numPr>
                <w:ilvl w:val="0"/>
                <w:numId w:val="57"/>
              </w:numPr>
              <w:spacing w:before="0" w:after="0" w:line="300" w:lineRule="exact"/>
              <w:ind w:left="227" w:hanging="227"/>
              <w:jc w:val="left"/>
              <w:rPr>
                <w:rFonts w:cs="Arial"/>
                <w:szCs w:val="20"/>
              </w:rPr>
            </w:pPr>
            <w:r>
              <w:rPr>
                <w:rFonts w:cs="Arial"/>
                <w:szCs w:val="20"/>
              </w:rPr>
              <w:t>Express consent</w:t>
            </w:r>
          </w:p>
        </w:tc>
        <w:tc>
          <w:tcPr>
            <w:tcW w:w="5243" w:type="dxa"/>
            <w:tcBorders>
              <w:top w:val="single" w:sz="4" w:space="0" w:color="auto"/>
              <w:left w:val="nil"/>
              <w:bottom w:val="single" w:sz="4" w:space="0" w:color="auto"/>
              <w:right w:val="nil"/>
            </w:tcBorders>
          </w:tcPr>
          <w:p w14:paraId="33F69F48" w14:textId="2A0CEC04" w:rsidR="00566C49" w:rsidRDefault="00881F3B" w:rsidP="00881F3B">
            <w:pPr>
              <w:pStyle w:val="BodyText"/>
              <w:spacing w:before="0" w:after="0" w:line="300" w:lineRule="exact"/>
              <w:jc w:val="left"/>
              <w:rPr>
                <w:rFonts w:cs="Arial"/>
                <w:szCs w:val="20"/>
              </w:rPr>
            </w:pPr>
            <w:r>
              <w:rPr>
                <w:rFonts w:cs="Arial"/>
                <w:szCs w:val="20"/>
              </w:rPr>
              <w:t>L</w:t>
            </w:r>
            <w:r w:rsidR="00566C49" w:rsidRPr="003451AE">
              <w:rPr>
                <w:rFonts w:cs="Arial"/>
                <w:szCs w:val="20"/>
              </w:rPr>
              <w:t>atest</w:t>
            </w:r>
            <w:r w:rsidR="00566C49" w:rsidRPr="00BD3537">
              <w:rPr>
                <w:rFonts w:cs="Arial"/>
                <w:szCs w:val="20"/>
              </w:rPr>
              <w:t xml:space="preserve"> answer to the data linkage questions </w:t>
            </w:r>
            <w:r>
              <w:rPr>
                <w:rFonts w:cs="Arial"/>
                <w:szCs w:val="20"/>
              </w:rPr>
              <w:t>is</w:t>
            </w:r>
            <w:r w:rsidRPr="00BD3537">
              <w:rPr>
                <w:rFonts w:cs="Arial"/>
                <w:szCs w:val="20"/>
              </w:rPr>
              <w:t xml:space="preserve"> </w:t>
            </w:r>
            <w:r w:rsidR="00566C49" w:rsidRPr="00BD3537">
              <w:rPr>
                <w:rFonts w:cs="Arial"/>
                <w:szCs w:val="20"/>
              </w:rPr>
              <w:t>‘</w:t>
            </w:r>
            <w:r w:rsidR="00566C49" w:rsidRPr="0016115C">
              <w:rPr>
                <w:rFonts w:cs="Arial"/>
                <w:b/>
                <w:szCs w:val="20"/>
              </w:rPr>
              <w:t>Yes</w:t>
            </w:r>
            <w:r w:rsidR="00566C49">
              <w:rPr>
                <w:rFonts w:cs="Arial"/>
                <w:szCs w:val="20"/>
              </w:rPr>
              <w:t>’.</w:t>
            </w:r>
          </w:p>
        </w:tc>
        <w:tc>
          <w:tcPr>
            <w:tcW w:w="2500" w:type="dxa"/>
            <w:tcBorders>
              <w:top w:val="single" w:sz="4" w:space="0" w:color="auto"/>
              <w:left w:val="nil"/>
              <w:bottom w:val="single" w:sz="4" w:space="0" w:color="auto"/>
            </w:tcBorders>
          </w:tcPr>
          <w:p w14:paraId="17495F81" w14:textId="77777777" w:rsidR="00566C49" w:rsidRDefault="00566C49" w:rsidP="00E03A8D">
            <w:pPr>
              <w:pStyle w:val="BodyText"/>
              <w:spacing w:before="0" w:after="0" w:line="300" w:lineRule="exact"/>
              <w:jc w:val="left"/>
              <w:rPr>
                <w:rFonts w:cs="Arial"/>
                <w:szCs w:val="20"/>
              </w:rPr>
            </w:pPr>
            <w:r>
              <w:rPr>
                <w:rFonts w:cs="Arial"/>
                <w:szCs w:val="20"/>
              </w:rPr>
              <w:t>All</w:t>
            </w:r>
          </w:p>
        </w:tc>
      </w:tr>
      <w:tr w:rsidR="00566C49" w14:paraId="3A99DA53" w14:textId="77777777" w:rsidTr="00E03A8D">
        <w:tc>
          <w:tcPr>
            <w:tcW w:w="1273" w:type="dxa"/>
            <w:tcBorders>
              <w:top w:val="single" w:sz="4" w:space="0" w:color="auto"/>
              <w:bottom w:val="single" w:sz="4" w:space="0" w:color="auto"/>
              <w:right w:val="nil"/>
            </w:tcBorders>
          </w:tcPr>
          <w:p w14:paraId="0F405107" w14:textId="77777777" w:rsidR="00566C49" w:rsidRDefault="00566C49" w:rsidP="00503D34">
            <w:pPr>
              <w:pStyle w:val="BodyText"/>
              <w:numPr>
                <w:ilvl w:val="0"/>
                <w:numId w:val="57"/>
              </w:numPr>
              <w:spacing w:before="0" w:after="0" w:line="300" w:lineRule="exact"/>
              <w:ind w:left="227" w:hanging="227"/>
              <w:jc w:val="left"/>
              <w:rPr>
                <w:rFonts w:cs="Arial"/>
                <w:szCs w:val="20"/>
              </w:rPr>
            </w:pPr>
            <w:r>
              <w:rPr>
                <w:rFonts w:cs="Arial"/>
                <w:szCs w:val="20"/>
              </w:rPr>
              <w:t>Implicit consent</w:t>
            </w:r>
          </w:p>
        </w:tc>
        <w:tc>
          <w:tcPr>
            <w:tcW w:w="5243" w:type="dxa"/>
            <w:tcBorders>
              <w:top w:val="single" w:sz="4" w:space="0" w:color="auto"/>
              <w:left w:val="nil"/>
              <w:bottom w:val="single" w:sz="4" w:space="0" w:color="auto"/>
              <w:right w:val="nil"/>
            </w:tcBorders>
          </w:tcPr>
          <w:p w14:paraId="31712261" w14:textId="4CC71F8F" w:rsidR="00566C49" w:rsidRDefault="00881F3B" w:rsidP="00E03A8D">
            <w:pPr>
              <w:pStyle w:val="BodyText"/>
              <w:spacing w:before="0" w:after="0" w:line="300" w:lineRule="exact"/>
              <w:jc w:val="left"/>
              <w:rPr>
                <w:rFonts w:cs="Arial"/>
                <w:szCs w:val="20"/>
              </w:rPr>
            </w:pPr>
            <w:r>
              <w:rPr>
                <w:rFonts w:cs="Arial"/>
                <w:szCs w:val="20"/>
              </w:rPr>
              <w:t>N</w:t>
            </w:r>
            <w:r w:rsidR="00566C49">
              <w:rPr>
                <w:rFonts w:cs="Arial"/>
                <w:szCs w:val="20"/>
              </w:rPr>
              <w:t xml:space="preserve">ot in category a) or b), who </w:t>
            </w:r>
            <w:r w:rsidR="00566C49" w:rsidRPr="0016115C">
              <w:rPr>
                <w:rFonts w:cs="Arial"/>
                <w:b/>
                <w:szCs w:val="20"/>
              </w:rPr>
              <w:t>have</w:t>
            </w:r>
            <w:r w:rsidR="00566C49">
              <w:rPr>
                <w:rFonts w:cs="Arial"/>
                <w:szCs w:val="20"/>
              </w:rPr>
              <w:t xml:space="preserve"> completed ALSWH surveys since the introduction of opt-out consent (2005).</w:t>
            </w:r>
          </w:p>
        </w:tc>
        <w:tc>
          <w:tcPr>
            <w:tcW w:w="2500" w:type="dxa"/>
            <w:tcBorders>
              <w:top w:val="single" w:sz="4" w:space="0" w:color="auto"/>
              <w:left w:val="nil"/>
              <w:bottom w:val="single" w:sz="4" w:space="0" w:color="auto"/>
            </w:tcBorders>
          </w:tcPr>
          <w:p w14:paraId="5C40BCDA" w14:textId="77777777" w:rsidR="00566C49" w:rsidRDefault="00566C49" w:rsidP="00E03A8D">
            <w:pPr>
              <w:pStyle w:val="BodyText"/>
              <w:spacing w:before="0" w:after="0" w:line="300" w:lineRule="exact"/>
              <w:jc w:val="left"/>
              <w:rPr>
                <w:rFonts w:cs="Arial"/>
                <w:szCs w:val="20"/>
              </w:rPr>
            </w:pPr>
            <w:r>
              <w:rPr>
                <w:rFonts w:cs="Arial"/>
                <w:szCs w:val="20"/>
              </w:rPr>
              <w:t>All except VIC P</w:t>
            </w:r>
          </w:p>
        </w:tc>
      </w:tr>
      <w:tr w:rsidR="00566C49" w14:paraId="0E8AE7CE" w14:textId="77777777" w:rsidTr="00E03A8D">
        <w:tc>
          <w:tcPr>
            <w:tcW w:w="1273" w:type="dxa"/>
            <w:tcBorders>
              <w:top w:val="single" w:sz="4" w:space="0" w:color="auto"/>
              <w:right w:val="nil"/>
            </w:tcBorders>
          </w:tcPr>
          <w:p w14:paraId="3B5987E8" w14:textId="77777777" w:rsidR="00566C49" w:rsidRDefault="00566C49" w:rsidP="00503D34">
            <w:pPr>
              <w:pStyle w:val="BodyText"/>
              <w:numPr>
                <w:ilvl w:val="0"/>
                <w:numId w:val="57"/>
              </w:numPr>
              <w:spacing w:before="0" w:after="0" w:line="300" w:lineRule="exact"/>
              <w:ind w:left="227" w:hanging="227"/>
              <w:jc w:val="left"/>
              <w:rPr>
                <w:rFonts w:cs="Arial"/>
                <w:szCs w:val="20"/>
              </w:rPr>
            </w:pPr>
            <w:r>
              <w:rPr>
                <w:rFonts w:cs="Arial"/>
                <w:szCs w:val="20"/>
              </w:rPr>
              <w:t>Waived consent</w:t>
            </w:r>
          </w:p>
        </w:tc>
        <w:tc>
          <w:tcPr>
            <w:tcW w:w="5243" w:type="dxa"/>
            <w:tcBorders>
              <w:top w:val="single" w:sz="4" w:space="0" w:color="auto"/>
              <w:left w:val="nil"/>
              <w:right w:val="nil"/>
            </w:tcBorders>
          </w:tcPr>
          <w:p w14:paraId="74BF9C61" w14:textId="0E127D14" w:rsidR="00566C49" w:rsidRDefault="00881F3B" w:rsidP="00E03A8D">
            <w:pPr>
              <w:pStyle w:val="BodyText"/>
              <w:spacing w:before="0" w:after="0" w:line="300" w:lineRule="exact"/>
              <w:jc w:val="left"/>
              <w:rPr>
                <w:rFonts w:cs="Arial"/>
                <w:szCs w:val="20"/>
              </w:rPr>
            </w:pPr>
            <w:r>
              <w:rPr>
                <w:rFonts w:cs="Arial"/>
                <w:szCs w:val="20"/>
              </w:rPr>
              <w:t>N</w:t>
            </w:r>
            <w:r w:rsidR="00566C49">
              <w:rPr>
                <w:rFonts w:cs="Arial"/>
                <w:szCs w:val="20"/>
              </w:rPr>
              <w:t xml:space="preserve">ot in category a) or b), who </w:t>
            </w:r>
            <w:r w:rsidR="00566C49" w:rsidRPr="0016115C">
              <w:rPr>
                <w:rFonts w:cs="Arial"/>
                <w:b/>
                <w:szCs w:val="20"/>
              </w:rPr>
              <w:t>have not</w:t>
            </w:r>
            <w:r w:rsidR="00566C49">
              <w:rPr>
                <w:rFonts w:cs="Arial"/>
                <w:szCs w:val="20"/>
              </w:rPr>
              <w:t xml:space="preserve"> completed a survey since the introduction of opt-out consent (2005).</w:t>
            </w:r>
          </w:p>
        </w:tc>
        <w:tc>
          <w:tcPr>
            <w:tcW w:w="2500" w:type="dxa"/>
            <w:tcBorders>
              <w:top w:val="single" w:sz="4" w:space="0" w:color="auto"/>
              <w:left w:val="nil"/>
            </w:tcBorders>
          </w:tcPr>
          <w:p w14:paraId="75DF31EA" w14:textId="77777777" w:rsidR="00566C49" w:rsidRDefault="00566C49" w:rsidP="00E03A8D">
            <w:pPr>
              <w:pStyle w:val="BodyText"/>
              <w:spacing w:before="0" w:after="0" w:line="300" w:lineRule="exact"/>
              <w:jc w:val="left"/>
              <w:rPr>
                <w:rFonts w:cs="Arial"/>
                <w:szCs w:val="20"/>
              </w:rPr>
            </w:pPr>
            <w:r>
              <w:rPr>
                <w:rFonts w:cs="Arial"/>
                <w:szCs w:val="20"/>
              </w:rPr>
              <w:t>All except VIC P; the Data Custodian for SA Cancer does not supply sensitive variables for this group</w:t>
            </w:r>
          </w:p>
        </w:tc>
      </w:tr>
    </w:tbl>
    <w:p w14:paraId="426CB526" w14:textId="5822E6D1" w:rsidR="00566C49" w:rsidRDefault="00944FBF" w:rsidP="00566C49">
      <w:pPr>
        <w:pStyle w:val="BodyText"/>
        <w:rPr>
          <w:rFonts w:cs="Arial"/>
          <w:szCs w:val="20"/>
        </w:rPr>
      </w:pPr>
      <w:r>
        <w:rPr>
          <w:rFonts w:cs="Arial"/>
          <w:szCs w:val="20"/>
        </w:rPr>
        <w:fldChar w:fldCharType="begin"/>
      </w:r>
      <w:r>
        <w:rPr>
          <w:rFonts w:cs="Arial"/>
          <w:szCs w:val="20"/>
        </w:rPr>
        <w:instrText xml:space="preserve"> REF _Ref57385505 \h </w:instrText>
      </w:r>
      <w:r>
        <w:rPr>
          <w:rFonts w:cs="Arial"/>
          <w:szCs w:val="20"/>
        </w:rPr>
      </w:r>
      <w:r>
        <w:rPr>
          <w:rFonts w:cs="Arial"/>
          <w:szCs w:val="20"/>
        </w:rPr>
        <w:fldChar w:fldCharType="separate"/>
      </w:r>
      <w:r w:rsidR="00DB02A4">
        <w:t xml:space="preserve">Table </w:t>
      </w:r>
      <w:r w:rsidR="00DB02A4">
        <w:rPr>
          <w:noProof/>
        </w:rPr>
        <w:t>5</w:t>
      </w:r>
      <w:r w:rsidR="00DB02A4">
        <w:noBreakHyphen/>
      </w:r>
      <w:r w:rsidR="00DB02A4">
        <w:rPr>
          <w:noProof/>
        </w:rPr>
        <w:t>9</w:t>
      </w:r>
      <w:r>
        <w:rPr>
          <w:rFonts w:cs="Arial"/>
          <w:szCs w:val="20"/>
        </w:rPr>
        <w:fldChar w:fldCharType="end"/>
      </w:r>
      <w:r>
        <w:rPr>
          <w:rFonts w:cs="Arial"/>
          <w:szCs w:val="20"/>
        </w:rPr>
        <w:t xml:space="preserve"> </w:t>
      </w:r>
      <w:r w:rsidR="00566C49">
        <w:rPr>
          <w:rFonts w:cs="Arial"/>
          <w:szCs w:val="20"/>
        </w:rPr>
        <w:t>shows</w:t>
      </w:r>
      <w:r w:rsidR="00566C49">
        <w:t xml:space="preserve"> the health record linkage consent status of the cohorts.</w:t>
      </w:r>
    </w:p>
    <w:p w14:paraId="5F6E4680" w14:textId="6BCEFF69" w:rsidR="00566C49" w:rsidRDefault="00714823" w:rsidP="00714823">
      <w:pPr>
        <w:pStyle w:val="Caption"/>
      </w:pPr>
      <w:bookmarkStart w:id="775" w:name="_Toc18931522"/>
      <w:bookmarkStart w:id="776" w:name="_Toc56156879"/>
      <w:bookmarkStart w:id="777" w:name="_Toc56167049"/>
      <w:bookmarkStart w:id="778" w:name="_Ref57385505"/>
      <w:r>
        <w:t xml:space="preserve">Table </w:t>
      </w:r>
      <w:fldSimple w:instr=" STYLEREF 1 \s ">
        <w:r w:rsidR="00DB02A4">
          <w:rPr>
            <w:noProof/>
          </w:rPr>
          <w:t>5</w:t>
        </w:r>
      </w:fldSimple>
      <w:r>
        <w:noBreakHyphen/>
      </w:r>
      <w:fldSimple w:instr=" SEQ Table \* ARABIC \s 1 ">
        <w:r w:rsidR="00DB02A4">
          <w:rPr>
            <w:noProof/>
          </w:rPr>
          <w:t>9</w:t>
        </w:r>
      </w:fldSimple>
      <w:bookmarkEnd w:id="778"/>
      <w:r>
        <w:t xml:space="preserve"> </w:t>
      </w:r>
      <w:r w:rsidR="00566C49">
        <w:t>Health record linkage: Consent status of ALSWH participants (July 2020)</w:t>
      </w:r>
      <w:bookmarkEnd w:id="775"/>
      <w:bookmarkEnd w:id="776"/>
      <w:bookmarkEnd w:id="777"/>
    </w:p>
    <w:tbl>
      <w:tblPr>
        <w:tblW w:w="9067" w:type="dxa"/>
        <w:tblLayout w:type="fixed"/>
        <w:tblLook w:val="04A0" w:firstRow="1" w:lastRow="0" w:firstColumn="1" w:lastColumn="0" w:noHBand="0" w:noVBand="1"/>
      </w:tblPr>
      <w:tblGrid>
        <w:gridCol w:w="1134"/>
        <w:gridCol w:w="1129"/>
        <w:gridCol w:w="993"/>
        <w:gridCol w:w="708"/>
        <w:gridCol w:w="850"/>
        <w:gridCol w:w="851"/>
        <w:gridCol w:w="993"/>
        <w:gridCol w:w="708"/>
        <w:gridCol w:w="851"/>
        <w:gridCol w:w="850"/>
      </w:tblGrid>
      <w:tr w:rsidR="00881F3B" w:rsidRPr="002F0841" w14:paraId="4F9443F8" w14:textId="77777777" w:rsidTr="00881F3B">
        <w:trPr>
          <w:trHeight w:val="234"/>
        </w:trPr>
        <w:tc>
          <w:tcPr>
            <w:tcW w:w="1134" w:type="dxa"/>
            <w:vMerge w:val="restart"/>
            <w:tcBorders>
              <w:top w:val="single" w:sz="4" w:space="0" w:color="auto"/>
              <w:left w:val="single" w:sz="4" w:space="0" w:color="auto"/>
              <w:right w:val="single" w:sz="4" w:space="0" w:color="auto"/>
            </w:tcBorders>
            <w:shd w:val="clear" w:color="auto" w:fill="E5DFEC" w:themeFill="accent4" w:themeFillTint="33"/>
            <w:noWrap/>
            <w:vAlign w:val="center"/>
          </w:tcPr>
          <w:p w14:paraId="24938939" w14:textId="77777777" w:rsidR="00881F3B" w:rsidRPr="002F0841" w:rsidRDefault="00881F3B" w:rsidP="00E03A8D">
            <w:pPr>
              <w:spacing w:after="0"/>
              <w:rPr>
                <w:rFonts w:cs="Arial"/>
                <w:b/>
                <w:bCs/>
                <w:color w:val="000000"/>
                <w:szCs w:val="20"/>
              </w:rPr>
            </w:pPr>
            <w:r w:rsidRPr="002F0841">
              <w:rPr>
                <w:rFonts w:cs="Arial"/>
                <w:b/>
                <w:bCs/>
                <w:color w:val="000000"/>
                <w:szCs w:val="20"/>
              </w:rPr>
              <w:t>Cohort</w:t>
            </w:r>
          </w:p>
        </w:tc>
        <w:tc>
          <w:tcPr>
            <w:tcW w:w="1129" w:type="dxa"/>
            <w:vMerge w:val="restart"/>
            <w:tcBorders>
              <w:top w:val="single" w:sz="4" w:space="0" w:color="auto"/>
              <w:left w:val="single" w:sz="4" w:space="0" w:color="auto"/>
              <w:right w:val="single" w:sz="4" w:space="0" w:color="auto"/>
            </w:tcBorders>
            <w:shd w:val="clear" w:color="auto" w:fill="E5DFEC" w:themeFill="accent4" w:themeFillTint="33"/>
            <w:noWrap/>
            <w:vAlign w:val="center"/>
          </w:tcPr>
          <w:p w14:paraId="4B0418B0" w14:textId="77777777" w:rsidR="00881F3B" w:rsidRPr="002F0841" w:rsidRDefault="00881F3B" w:rsidP="00E03A8D">
            <w:pPr>
              <w:spacing w:before="0" w:after="0"/>
              <w:jc w:val="center"/>
              <w:rPr>
                <w:rFonts w:cs="Arial"/>
                <w:b/>
                <w:bCs/>
                <w:color w:val="000000"/>
                <w:szCs w:val="20"/>
              </w:rPr>
            </w:pPr>
            <w:r w:rsidRPr="002F0841">
              <w:rPr>
                <w:rFonts w:cs="Arial"/>
                <w:b/>
                <w:bCs/>
                <w:color w:val="000000"/>
                <w:szCs w:val="20"/>
              </w:rPr>
              <w:t>Total</w:t>
            </w:r>
          </w:p>
          <w:p w14:paraId="7733EEA0" w14:textId="77777777" w:rsidR="00881F3B" w:rsidRPr="002F0841" w:rsidRDefault="00881F3B" w:rsidP="00E03A8D">
            <w:pPr>
              <w:spacing w:before="0" w:after="0"/>
              <w:jc w:val="center"/>
              <w:rPr>
                <w:rFonts w:cs="Arial"/>
                <w:b/>
                <w:bCs/>
                <w:color w:val="000000"/>
                <w:szCs w:val="20"/>
              </w:rPr>
            </w:pPr>
            <w:r w:rsidRPr="002F0841">
              <w:rPr>
                <w:rFonts w:cs="Arial"/>
                <w:b/>
                <w:bCs/>
                <w:color w:val="000000"/>
                <w:szCs w:val="20"/>
              </w:rPr>
              <w:t>N</w:t>
            </w:r>
          </w:p>
        </w:tc>
        <w:tc>
          <w:tcPr>
            <w:tcW w:w="1701" w:type="dxa"/>
            <w:gridSpan w:val="2"/>
            <w:vMerge w:val="restart"/>
            <w:tcBorders>
              <w:top w:val="single" w:sz="4" w:space="0" w:color="auto"/>
              <w:left w:val="single" w:sz="4" w:space="0" w:color="auto"/>
              <w:right w:val="single" w:sz="4" w:space="0" w:color="auto"/>
            </w:tcBorders>
            <w:shd w:val="clear" w:color="auto" w:fill="E5DFEC" w:themeFill="accent4" w:themeFillTint="33"/>
            <w:noWrap/>
            <w:vAlign w:val="center"/>
          </w:tcPr>
          <w:p w14:paraId="1E567666" w14:textId="77777777" w:rsidR="00881F3B" w:rsidRPr="002F0841" w:rsidRDefault="00881F3B" w:rsidP="00503D34">
            <w:pPr>
              <w:pStyle w:val="ListParagraph"/>
              <w:numPr>
                <w:ilvl w:val="0"/>
                <w:numId w:val="58"/>
              </w:numPr>
              <w:spacing w:after="0"/>
              <w:ind w:left="227" w:hanging="227"/>
              <w:jc w:val="center"/>
              <w:rPr>
                <w:rFonts w:cs="Arial"/>
                <w:b/>
                <w:bCs/>
                <w:color w:val="000000"/>
                <w:szCs w:val="20"/>
              </w:rPr>
            </w:pPr>
            <w:r w:rsidRPr="002F0841">
              <w:rPr>
                <w:rFonts w:cs="Arial"/>
                <w:b/>
                <w:bCs/>
                <w:color w:val="000000"/>
                <w:szCs w:val="20"/>
              </w:rPr>
              <w:t>Declined</w:t>
            </w:r>
          </w:p>
        </w:tc>
        <w:tc>
          <w:tcPr>
            <w:tcW w:w="5103" w:type="dxa"/>
            <w:gridSpan w:val="6"/>
            <w:tcBorders>
              <w:top w:val="single" w:sz="4" w:space="0" w:color="auto"/>
              <w:left w:val="single" w:sz="4" w:space="0" w:color="auto"/>
              <w:bottom w:val="nil"/>
              <w:right w:val="single" w:sz="4" w:space="0" w:color="auto"/>
            </w:tcBorders>
            <w:shd w:val="clear" w:color="auto" w:fill="E5DFEC" w:themeFill="accent4" w:themeFillTint="33"/>
            <w:vAlign w:val="center"/>
          </w:tcPr>
          <w:p w14:paraId="7608EDB6" w14:textId="77777777" w:rsidR="00881F3B" w:rsidRPr="002F0841" w:rsidRDefault="00881F3B" w:rsidP="00E03A8D">
            <w:pPr>
              <w:spacing w:after="0"/>
              <w:jc w:val="center"/>
              <w:rPr>
                <w:rFonts w:cs="Arial"/>
                <w:i/>
                <w:iCs/>
                <w:color w:val="000000"/>
                <w:szCs w:val="20"/>
              </w:rPr>
            </w:pPr>
            <w:r w:rsidRPr="002F0841">
              <w:rPr>
                <w:rFonts w:cs="Arial"/>
                <w:b/>
                <w:bCs/>
                <w:color w:val="000000"/>
                <w:szCs w:val="20"/>
              </w:rPr>
              <w:t>Consent type</w:t>
            </w:r>
          </w:p>
        </w:tc>
      </w:tr>
      <w:tr w:rsidR="00881F3B" w:rsidRPr="002F0841" w14:paraId="69D59A2F" w14:textId="77777777" w:rsidTr="007B05CE">
        <w:trPr>
          <w:trHeight w:val="57"/>
        </w:trPr>
        <w:tc>
          <w:tcPr>
            <w:tcW w:w="1134" w:type="dxa"/>
            <w:vMerge/>
            <w:tcBorders>
              <w:left w:val="single" w:sz="4" w:space="0" w:color="auto"/>
              <w:right w:val="single" w:sz="4" w:space="0" w:color="auto"/>
            </w:tcBorders>
            <w:shd w:val="clear" w:color="auto" w:fill="E5DFEC" w:themeFill="accent4" w:themeFillTint="33"/>
            <w:noWrap/>
            <w:vAlign w:val="center"/>
          </w:tcPr>
          <w:p w14:paraId="458E4F70" w14:textId="77777777" w:rsidR="00881F3B" w:rsidRPr="002F0841" w:rsidRDefault="00881F3B" w:rsidP="00E03A8D">
            <w:pPr>
              <w:spacing w:after="0"/>
              <w:rPr>
                <w:rFonts w:cs="Arial"/>
                <w:b/>
                <w:bCs/>
                <w:color w:val="000000"/>
                <w:szCs w:val="20"/>
              </w:rPr>
            </w:pPr>
          </w:p>
        </w:tc>
        <w:tc>
          <w:tcPr>
            <w:tcW w:w="1129" w:type="dxa"/>
            <w:vMerge/>
            <w:tcBorders>
              <w:left w:val="single" w:sz="4" w:space="0" w:color="auto"/>
              <w:right w:val="single" w:sz="4" w:space="0" w:color="auto"/>
            </w:tcBorders>
            <w:shd w:val="clear" w:color="auto" w:fill="E5DFEC" w:themeFill="accent4" w:themeFillTint="33"/>
            <w:noWrap/>
            <w:vAlign w:val="center"/>
          </w:tcPr>
          <w:p w14:paraId="7F8A53BA" w14:textId="77777777" w:rsidR="00881F3B" w:rsidRPr="002F0841" w:rsidRDefault="00881F3B" w:rsidP="00E03A8D">
            <w:pPr>
              <w:spacing w:before="0" w:after="0"/>
              <w:jc w:val="center"/>
              <w:rPr>
                <w:rFonts w:cs="Arial"/>
                <w:b/>
                <w:bCs/>
                <w:color w:val="000000"/>
                <w:szCs w:val="20"/>
              </w:rPr>
            </w:pPr>
          </w:p>
        </w:tc>
        <w:tc>
          <w:tcPr>
            <w:tcW w:w="1701" w:type="dxa"/>
            <w:gridSpan w:val="2"/>
            <w:vMerge/>
            <w:tcBorders>
              <w:left w:val="single" w:sz="4" w:space="0" w:color="auto"/>
              <w:right w:val="single" w:sz="4" w:space="0" w:color="auto"/>
            </w:tcBorders>
            <w:shd w:val="clear" w:color="auto" w:fill="E5DFEC" w:themeFill="accent4" w:themeFillTint="33"/>
            <w:noWrap/>
            <w:vAlign w:val="center"/>
          </w:tcPr>
          <w:p w14:paraId="78BAF0D1" w14:textId="77777777" w:rsidR="00881F3B" w:rsidRPr="002F0841" w:rsidRDefault="00881F3B" w:rsidP="00503D34">
            <w:pPr>
              <w:pStyle w:val="ListParagraph"/>
              <w:numPr>
                <w:ilvl w:val="0"/>
                <w:numId w:val="58"/>
              </w:numPr>
              <w:spacing w:after="0"/>
              <w:ind w:left="227" w:hanging="227"/>
              <w:jc w:val="center"/>
              <w:rPr>
                <w:rFonts w:cs="Arial"/>
                <w:b/>
                <w:bCs/>
                <w:color w:val="000000"/>
                <w:szCs w:val="20"/>
              </w:rPr>
            </w:pPr>
          </w:p>
        </w:tc>
        <w:tc>
          <w:tcPr>
            <w:tcW w:w="5103" w:type="dxa"/>
            <w:gridSpan w:val="6"/>
            <w:tcBorders>
              <w:top w:val="single" w:sz="4" w:space="0" w:color="auto"/>
              <w:left w:val="single" w:sz="4" w:space="0" w:color="auto"/>
              <w:bottom w:val="nil"/>
              <w:right w:val="single" w:sz="4" w:space="0" w:color="auto"/>
            </w:tcBorders>
            <w:shd w:val="clear" w:color="auto" w:fill="E5DFEC" w:themeFill="accent4" w:themeFillTint="33"/>
            <w:vAlign w:val="center"/>
          </w:tcPr>
          <w:p w14:paraId="36B571A5" w14:textId="3A8D9FD4" w:rsidR="00881F3B" w:rsidRPr="002F0841" w:rsidRDefault="00881F3B" w:rsidP="007B05CE">
            <w:pPr>
              <w:spacing w:after="0"/>
              <w:rPr>
                <w:rFonts w:cs="Arial"/>
                <w:b/>
                <w:bCs/>
                <w:color w:val="000000"/>
                <w:szCs w:val="20"/>
              </w:rPr>
            </w:pPr>
          </w:p>
        </w:tc>
      </w:tr>
      <w:tr w:rsidR="00881F3B" w:rsidRPr="002F0841" w14:paraId="665640A8" w14:textId="77777777" w:rsidTr="007B05CE">
        <w:trPr>
          <w:trHeight w:val="227"/>
        </w:trPr>
        <w:tc>
          <w:tcPr>
            <w:tcW w:w="1134" w:type="dxa"/>
            <w:vMerge/>
            <w:tcBorders>
              <w:left w:val="single" w:sz="4" w:space="0" w:color="auto"/>
              <w:bottom w:val="single" w:sz="4" w:space="0" w:color="auto"/>
              <w:right w:val="single" w:sz="4" w:space="0" w:color="auto"/>
            </w:tcBorders>
            <w:shd w:val="clear" w:color="auto" w:fill="E5DFEC" w:themeFill="accent4" w:themeFillTint="33"/>
            <w:noWrap/>
            <w:vAlign w:val="center"/>
          </w:tcPr>
          <w:p w14:paraId="06006DD2" w14:textId="77777777" w:rsidR="00881F3B" w:rsidRPr="002F0841" w:rsidRDefault="00881F3B" w:rsidP="00E03A8D">
            <w:pPr>
              <w:spacing w:after="0"/>
              <w:rPr>
                <w:rFonts w:cs="Arial"/>
                <w:color w:val="000000"/>
                <w:szCs w:val="20"/>
              </w:rPr>
            </w:pPr>
          </w:p>
        </w:tc>
        <w:tc>
          <w:tcPr>
            <w:tcW w:w="1129" w:type="dxa"/>
            <w:vMerge/>
            <w:tcBorders>
              <w:left w:val="single" w:sz="4" w:space="0" w:color="auto"/>
              <w:bottom w:val="single" w:sz="4" w:space="0" w:color="auto"/>
              <w:right w:val="single" w:sz="4" w:space="0" w:color="auto"/>
            </w:tcBorders>
            <w:shd w:val="clear" w:color="auto" w:fill="E5DFEC" w:themeFill="accent4" w:themeFillTint="33"/>
            <w:noWrap/>
            <w:vAlign w:val="center"/>
          </w:tcPr>
          <w:p w14:paraId="5981B3E8" w14:textId="77777777" w:rsidR="00881F3B" w:rsidRPr="002F0841" w:rsidRDefault="00881F3B" w:rsidP="00E03A8D">
            <w:pPr>
              <w:spacing w:after="0"/>
              <w:jc w:val="right"/>
              <w:rPr>
                <w:rFonts w:cs="Arial"/>
                <w:color w:val="000000"/>
                <w:szCs w:val="20"/>
              </w:rPr>
            </w:pPr>
          </w:p>
        </w:tc>
        <w:tc>
          <w:tcPr>
            <w:tcW w:w="1701" w:type="dxa"/>
            <w:gridSpan w:val="2"/>
            <w:vMerge/>
            <w:tcBorders>
              <w:left w:val="single" w:sz="4" w:space="0" w:color="auto"/>
              <w:bottom w:val="single" w:sz="4" w:space="0" w:color="auto"/>
              <w:right w:val="single" w:sz="4" w:space="0" w:color="auto"/>
            </w:tcBorders>
            <w:shd w:val="clear" w:color="auto" w:fill="E5DFEC" w:themeFill="accent4" w:themeFillTint="33"/>
            <w:noWrap/>
            <w:vAlign w:val="center"/>
          </w:tcPr>
          <w:p w14:paraId="5FDFA1F9" w14:textId="77777777" w:rsidR="00881F3B" w:rsidRPr="002F0841" w:rsidRDefault="00881F3B" w:rsidP="00E03A8D">
            <w:pPr>
              <w:spacing w:after="0"/>
              <w:jc w:val="right"/>
              <w:rPr>
                <w:rFonts w:cs="Arial"/>
                <w:i/>
                <w:iCs/>
                <w:color w:val="000000"/>
                <w:szCs w:val="20"/>
              </w:rPr>
            </w:pPr>
          </w:p>
        </w:tc>
        <w:tc>
          <w:tcPr>
            <w:tcW w:w="1701" w:type="dxa"/>
            <w:gridSpan w:val="2"/>
            <w:tcBorders>
              <w:top w:val="nil"/>
              <w:left w:val="single" w:sz="4" w:space="0" w:color="auto"/>
              <w:bottom w:val="single" w:sz="4" w:space="0" w:color="auto"/>
              <w:right w:val="nil"/>
            </w:tcBorders>
            <w:shd w:val="clear" w:color="auto" w:fill="E5DFEC" w:themeFill="accent4" w:themeFillTint="33"/>
            <w:vAlign w:val="center"/>
          </w:tcPr>
          <w:p w14:paraId="2155AD5E" w14:textId="77777777" w:rsidR="00881F3B" w:rsidRPr="002F0841" w:rsidRDefault="00881F3B" w:rsidP="00503D34">
            <w:pPr>
              <w:pStyle w:val="ListParagraph"/>
              <w:numPr>
                <w:ilvl w:val="0"/>
                <w:numId w:val="58"/>
              </w:numPr>
              <w:spacing w:before="0" w:after="0"/>
              <w:ind w:left="227" w:hanging="227"/>
              <w:jc w:val="center"/>
              <w:rPr>
                <w:rFonts w:cs="Arial"/>
                <w:b/>
                <w:bCs/>
                <w:color w:val="000000"/>
                <w:szCs w:val="20"/>
              </w:rPr>
            </w:pPr>
            <w:r w:rsidRPr="002F0841">
              <w:rPr>
                <w:rFonts w:cs="Arial"/>
                <w:b/>
                <w:bCs/>
                <w:color w:val="000000"/>
                <w:szCs w:val="20"/>
              </w:rPr>
              <w:t>Express</w:t>
            </w:r>
          </w:p>
        </w:tc>
        <w:tc>
          <w:tcPr>
            <w:tcW w:w="1701" w:type="dxa"/>
            <w:gridSpan w:val="2"/>
            <w:tcBorders>
              <w:top w:val="nil"/>
              <w:left w:val="nil"/>
              <w:bottom w:val="single" w:sz="4" w:space="0" w:color="auto"/>
              <w:right w:val="nil"/>
            </w:tcBorders>
            <w:shd w:val="clear" w:color="auto" w:fill="E5DFEC" w:themeFill="accent4" w:themeFillTint="33"/>
            <w:vAlign w:val="center"/>
          </w:tcPr>
          <w:p w14:paraId="6EE8B5CE" w14:textId="77777777" w:rsidR="00881F3B" w:rsidRPr="002F0841" w:rsidRDefault="00881F3B" w:rsidP="00503D34">
            <w:pPr>
              <w:pStyle w:val="ListParagraph"/>
              <w:numPr>
                <w:ilvl w:val="0"/>
                <w:numId w:val="58"/>
              </w:numPr>
              <w:spacing w:after="0"/>
              <w:ind w:left="227" w:hanging="227"/>
              <w:jc w:val="center"/>
              <w:rPr>
                <w:rFonts w:cs="Arial"/>
                <w:b/>
                <w:bCs/>
                <w:color w:val="000000"/>
                <w:szCs w:val="20"/>
              </w:rPr>
            </w:pPr>
            <w:r w:rsidRPr="002F0841">
              <w:rPr>
                <w:rFonts w:cs="Arial"/>
                <w:b/>
                <w:bCs/>
                <w:color w:val="000000"/>
                <w:szCs w:val="20"/>
              </w:rPr>
              <w:t>Implicit</w:t>
            </w:r>
          </w:p>
        </w:tc>
        <w:tc>
          <w:tcPr>
            <w:tcW w:w="1701" w:type="dxa"/>
            <w:gridSpan w:val="2"/>
            <w:tcBorders>
              <w:top w:val="nil"/>
              <w:left w:val="nil"/>
              <w:bottom w:val="single" w:sz="4" w:space="0" w:color="auto"/>
              <w:right w:val="single" w:sz="4" w:space="0" w:color="auto"/>
            </w:tcBorders>
            <w:shd w:val="clear" w:color="auto" w:fill="E5DFEC" w:themeFill="accent4" w:themeFillTint="33"/>
            <w:noWrap/>
            <w:vAlign w:val="center"/>
          </w:tcPr>
          <w:p w14:paraId="709384B0" w14:textId="77777777" w:rsidR="00881F3B" w:rsidRPr="002F0841" w:rsidRDefault="00881F3B" w:rsidP="00503D34">
            <w:pPr>
              <w:pStyle w:val="ListParagraph"/>
              <w:numPr>
                <w:ilvl w:val="0"/>
                <w:numId w:val="58"/>
              </w:numPr>
              <w:spacing w:after="0"/>
              <w:ind w:left="227" w:hanging="227"/>
              <w:jc w:val="center"/>
              <w:rPr>
                <w:rFonts w:cs="Arial"/>
                <w:b/>
                <w:bCs/>
                <w:color w:val="000000"/>
                <w:szCs w:val="20"/>
              </w:rPr>
            </w:pPr>
            <w:r w:rsidRPr="002F0841">
              <w:rPr>
                <w:rFonts w:cs="Arial"/>
                <w:b/>
                <w:bCs/>
                <w:color w:val="000000"/>
                <w:szCs w:val="20"/>
              </w:rPr>
              <w:t>Waived</w:t>
            </w:r>
          </w:p>
        </w:tc>
      </w:tr>
      <w:tr w:rsidR="00566C49" w:rsidRPr="002F0841" w14:paraId="6DB7E529" w14:textId="77777777" w:rsidTr="00E03A8D">
        <w:trPr>
          <w:trHeight w:val="288"/>
        </w:trPr>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5FB5C74" w14:textId="77777777" w:rsidR="00566C49" w:rsidRPr="002F0841" w:rsidRDefault="00566C49" w:rsidP="00E03A8D">
            <w:pPr>
              <w:spacing w:after="0"/>
              <w:rPr>
                <w:rFonts w:cs="Arial"/>
                <w:color w:val="000000"/>
                <w:szCs w:val="20"/>
              </w:rPr>
            </w:pPr>
            <w:r w:rsidRPr="002F0841">
              <w:rPr>
                <w:rFonts w:cs="Arial"/>
                <w:color w:val="000000"/>
                <w:szCs w:val="20"/>
              </w:rPr>
              <w:t>1921-26</w:t>
            </w:r>
          </w:p>
        </w:tc>
        <w:tc>
          <w:tcPr>
            <w:tcW w:w="1129" w:type="dxa"/>
            <w:tcBorders>
              <w:top w:val="single" w:sz="4" w:space="0" w:color="auto"/>
              <w:left w:val="single" w:sz="4" w:space="0" w:color="auto"/>
              <w:bottom w:val="nil"/>
              <w:right w:val="single" w:sz="4" w:space="0" w:color="auto"/>
            </w:tcBorders>
            <w:shd w:val="clear" w:color="auto" w:fill="auto"/>
            <w:noWrap/>
            <w:vAlign w:val="center"/>
            <w:hideMark/>
          </w:tcPr>
          <w:p w14:paraId="67168570" w14:textId="77777777" w:rsidR="00566C49" w:rsidRPr="002F0841" w:rsidRDefault="00566C49" w:rsidP="00E03A8D">
            <w:pPr>
              <w:spacing w:after="0"/>
              <w:jc w:val="right"/>
              <w:rPr>
                <w:rFonts w:cs="Arial"/>
                <w:color w:val="000000"/>
                <w:szCs w:val="20"/>
              </w:rPr>
            </w:pPr>
            <w:r w:rsidRPr="002F0841">
              <w:rPr>
                <w:rFonts w:cs="Arial"/>
                <w:color w:val="000000"/>
                <w:szCs w:val="20"/>
              </w:rPr>
              <w:t>12,432</w:t>
            </w:r>
          </w:p>
        </w:tc>
        <w:tc>
          <w:tcPr>
            <w:tcW w:w="993" w:type="dxa"/>
            <w:tcBorders>
              <w:top w:val="single" w:sz="4" w:space="0" w:color="auto"/>
              <w:left w:val="single" w:sz="4" w:space="0" w:color="auto"/>
              <w:bottom w:val="nil"/>
              <w:right w:val="nil"/>
            </w:tcBorders>
            <w:shd w:val="clear" w:color="auto" w:fill="auto"/>
            <w:noWrap/>
            <w:vAlign w:val="center"/>
            <w:hideMark/>
          </w:tcPr>
          <w:p w14:paraId="6609F579" w14:textId="77777777" w:rsidR="00566C49" w:rsidRPr="002F0841" w:rsidRDefault="00566C49" w:rsidP="00E03A8D">
            <w:pPr>
              <w:spacing w:after="0"/>
              <w:jc w:val="right"/>
              <w:rPr>
                <w:rFonts w:cs="Arial"/>
                <w:color w:val="000000"/>
                <w:szCs w:val="20"/>
              </w:rPr>
            </w:pPr>
            <w:r w:rsidRPr="002F0841">
              <w:rPr>
                <w:rFonts w:cs="Arial"/>
                <w:color w:val="000000"/>
                <w:szCs w:val="20"/>
              </w:rPr>
              <w:t>353</w:t>
            </w:r>
          </w:p>
        </w:tc>
        <w:tc>
          <w:tcPr>
            <w:tcW w:w="708" w:type="dxa"/>
            <w:tcBorders>
              <w:top w:val="single" w:sz="4" w:space="0" w:color="auto"/>
              <w:left w:val="nil"/>
              <w:bottom w:val="nil"/>
              <w:right w:val="single" w:sz="4" w:space="0" w:color="auto"/>
            </w:tcBorders>
            <w:shd w:val="clear" w:color="auto" w:fill="auto"/>
            <w:noWrap/>
            <w:vAlign w:val="center"/>
            <w:hideMark/>
          </w:tcPr>
          <w:p w14:paraId="271B105B"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2.8%</w:t>
            </w:r>
          </w:p>
        </w:tc>
        <w:tc>
          <w:tcPr>
            <w:tcW w:w="850" w:type="dxa"/>
            <w:tcBorders>
              <w:top w:val="single" w:sz="4" w:space="0" w:color="auto"/>
              <w:left w:val="single" w:sz="4" w:space="0" w:color="auto"/>
              <w:bottom w:val="nil"/>
              <w:right w:val="nil"/>
            </w:tcBorders>
            <w:shd w:val="clear" w:color="auto" w:fill="auto"/>
            <w:vAlign w:val="center"/>
            <w:hideMark/>
          </w:tcPr>
          <w:p w14:paraId="544F2E07" w14:textId="77777777" w:rsidR="00566C49" w:rsidRPr="002F0841" w:rsidRDefault="00566C49" w:rsidP="00E03A8D">
            <w:pPr>
              <w:spacing w:after="0"/>
              <w:jc w:val="right"/>
              <w:rPr>
                <w:rFonts w:cs="Arial"/>
                <w:color w:val="000000"/>
                <w:szCs w:val="20"/>
              </w:rPr>
            </w:pPr>
            <w:r w:rsidRPr="002F0841">
              <w:rPr>
                <w:rFonts w:cs="Arial"/>
                <w:color w:val="000000"/>
                <w:szCs w:val="20"/>
              </w:rPr>
              <w:t>9,131</w:t>
            </w:r>
          </w:p>
        </w:tc>
        <w:tc>
          <w:tcPr>
            <w:tcW w:w="851" w:type="dxa"/>
            <w:tcBorders>
              <w:top w:val="single" w:sz="4" w:space="0" w:color="auto"/>
              <w:left w:val="nil"/>
              <w:bottom w:val="nil"/>
              <w:right w:val="nil"/>
            </w:tcBorders>
            <w:shd w:val="clear" w:color="auto" w:fill="auto"/>
            <w:noWrap/>
            <w:vAlign w:val="center"/>
            <w:hideMark/>
          </w:tcPr>
          <w:p w14:paraId="7CA59A81"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73.4%</w:t>
            </w:r>
          </w:p>
        </w:tc>
        <w:tc>
          <w:tcPr>
            <w:tcW w:w="993" w:type="dxa"/>
            <w:tcBorders>
              <w:top w:val="single" w:sz="4" w:space="0" w:color="auto"/>
              <w:left w:val="nil"/>
              <w:bottom w:val="nil"/>
              <w:right w:val="nil"/>
            </w:tcBorders>
            <w:shd w:val="clear" w:color="auto" w:fill="auto"/>
            <w:vAlign w:val="center"/>
            <w:hideMark/>
          </w:tcPr>
          <w:p w14:paraId="78255081" w14:textId="77777777" w:rsidR="00566C49" w:rsidRPr="002F0841" w:rsidRDefault="00566C49" w:rsidP="00E03A8D">
            <w:pPr>
              <w:spacing w:after="0"/>
              <w:jc w:val="right"/>
              <w:rPr>
                <w:rFonts w:cs="Arial"/>
                <w:color w:val="000000"/>
                <w:szCs w:val="20"/>
              </w:rPr>
            </w:pPr>
            <w:r w:rsidRPr="002F0841">
              <w:rPr>
                <w:rFonts w:cs="Arial"/>
                <w:color w:val="000000"/>
                <w:szCs w:val="20"/>
              </w:rPr>
              <w:t>381</w:t>
            </w:r>
          </w:p>
        </w:tc>
        <w:tc>
          <w:tcPr>
            <w:tcW w:w="708" w:type="dxa"/>
            <w:tcBorders>
              <w:top w:val="single" w:sz="4" w:space="0" w:color="auto"/>
              <w:left w:val="nil"/>
              <w:bottom w:val="nil"/>
              <w:right w:val="nil"/>
            </w:tcBorders>
            <w:shd w:val="clear" w:color="auto" w:fill="auto"/>
            <w:noWrap/>
            <w:vAlign w:val="center"/>
            <w:hideMark/>
          </w:tcPr>
          <w:p w14:paraId="4A8E58A1"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3.1%</w:t>
            </w:r>
          </w:p>
        </w:tc>
        <w:tc>
          <w:tcPr>
            <w:tcW w:w="851" w:type="dxa"/>
            <w:tcBorders>
              <w:top w:val="single" w:sz="4" w:space="0" w:color="auto"/>
              <w:left w:val="nil"/>
              <w:bottom w:val="nil"/>
              <w:right w:val="nil"/>
            </w:tcBorders>
            <w:shd w:val="clear" w:color="auto" w:fill="auto"/>
            <w:noWrap/>
            <w:vAlign w:val="bottom"/>
            <w:hideMark/>
          </w:tcPr>
          <w:p w14:paraId="51EAE464" w14:textId="77777777" w:rsidR="00566C49" w:rsidRPr="002F0841" w:rsidRDefault="00566C49" w:rsidP="00E03A8D">
            <w:pPr>
              <w:spacing w:after="0"/>
              <w:jc w:val="right"/>
              <w:rPr>
                <w:rFonts w:cs="Arial"/>
                <w:color w:val="000000"/>
                <w:szCs w:val="20"/>
              </w:rPr>
            </w:pPr>
            <w:r w:rsidRPr="002F0841">
              <w:rPr>
                <w:rFonts w:cs="Arial"/>
                <w:color w:val="000000"/>
                <w:szCs w:val="20"/>
              </w:rPr>
              <w:t>2,567</w:t>
            </w:r>
          </w:p>
        </w:tc>
        <w:tc>
          <w:tcPr>
            <w:tcW w:w="850" w:type="dxa"/>
            <w:tcBorders>
              <w:top w:val="single" w:sz="4" w:space="0" w:color="auto"/>
              <w:left w:val="nil"/>
              <w:bottom w:val="nil"/>
              <w:right w:val="single" w:sz="4" w:space="0" w:color="auto"/>
            </w:tcBorders>
            <w:shd w:val="clear" w:color="auto" w:fill="auto"/>
            <w:noWrap/>
            <w:vAlign w:val="center"/>
            <w:hideMark/>
          </w:tcPr>
          <w:p w14:paraId="3B48AA3E"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20.6%</w:t>
            </w:r>
          </w:p>
        </w:tc>
      </w:tr>
      <w:tr w:rsidR="00566C49" w:rsidRPr="002F0841" w14:paraId="3DE35A13" w14:textId="77777777" w:rsidTr="00E03A8D">
        <w:trPr>
          <w:trHeight w:val="288"/>
        </w:trPr>
        <w:tc>
          <w:tcPr>
            <w:tcW w:w="1134" w:type="dxa"/>
            <w:tcBorders>
              <w:top w:val="nil"/>
              <w:left w:val="single" w:sz="4" w:space="0" w:color="auto"/>
              <w:bottom w:val="nil"/>
              <w:right w:val="single" w:sz="4" w:space="0" w:color="auto"/>
            </w:tcBorders>
            <w:shd w:val="clear" w:color="auto" w:fill="auto"/>
            <w:noWrap/>
            <w:vAlign w:val="center"/>
            <w:hideMark/>
          </w:tcPr>
          <w:p w14:paraId="42DF5187" w14:textId="77777777" w:rsidR="00566C49" w:rsidRPr="002F0841" w:rsidRDefault="00566C49" w:rsidP="00E03A8D">
            <w:pPr>
              <w:spacing w:after="0"/>
              <w:rPr>
                <w:rFonts w:cs="Arial"/>
                <w:color w:val="000000"/>
                <w:szCs w:val="20"/>
              </w:rPr>
            </w:pPr>
            <w:r w:rsidRPr="002F0841">
              <w:rPr>
                <w:rFonts w:cs="Arial"/>
                <w:color w:val="000000"/>
                <w:szCs w:val="20"/>
              </w:rPr>
              <w:t>1946-51</w:t>
            </w:r>
          </w:p>
        </w:tc>
        <w:tc>
          <w:tcPr>
            <w:tcW w:w="1129" w:type="dxa"/>
            <w:tcBorders>
              <w:top w:val="nil"/>
              <w:left w:val="single" w:sz="4" w:space="0" w:color="auto"/>
              <w:bottom w:val="nil"/>
              <w:right w:val="single" w:sz="4" w:space="0" w:color="auto"/>
            </w:tcBorders>
            <w:shd w:val="clear" w:color="auto" w:fill="auto"/>
            <w:noWrap/>
            <w:vAlign w:val="center"/>
            <w:hideMark/>
          </w:tcPr>
          <w:p w14:paraId="0C4776CC" w14:textId="77777777" w:rsidR="00566C49" w:rsidRPr="002F0841" w:rsidRDefault="00566C49" w:rsidP="00E03A8D">
            <w:pPr>
              <w:spacing w:after="0"/>
              <w:jc w:val="right"/>
              <w:rPr>
                <w:rFonts w:cs="Arial"/>
                <w:color w:val="000000"/>
                <w:szCs w:val="20"/>
              </w:rPr>
            </w:pPr>
            <w:r w:rsidRPr="002F0841">
              <w:rPr>
                <w:rFonts w:cs="Arial"/>
                <w:color w:val="000000"/>
                <w:szCs w:val="20"/>
              </w:rPr>
              <w:t>13,713</w:t>
            </w:r>
          </w:p>
        </w:tc>
        <w:tc>
          <w:tcPr>
            <w:tcW w:w="993" w:type="dxa"/>
            <w:tcBorders>
              <w:top w:val="nil"/>
              <w:left w:val="single" w:sz="4" w:space="0" w:color="auto"/>
              <w:bottom w:val="nil"/>
              <w:right w:val="nil"/>
            </w:tcBorders>
            <w:shd w:val="clear" w:color="auto" w:fill="auto"/>
            <w:noWrap/>
            <w:vAlign w:val="center"/>
            <w:hideMark/>
          </w:tcPr>
          <w:p w14:paraId="2CA51FEA" w14:textId="77777777" w:rsidR="00566C49" w:rsidRPr="002F0841" w:rsidRDefault="00566C49" w:rsidP="00E03A8D">
            <w:pPr>
              <w:spacing w:after="0"/>
              <w:jc w:val="right"/>
              <w:rPr>
                <w:rFonts w:cs="Arial"/>
                <w:color w:val="000000"/>
                <w:szCs w:val="20"/>
              </w:rPr>
            </w:pPr>
            <w:r w:rsidRPr="002F0841">
              <w:rPr>
                <w:rFonts w:cs="Arial"/>
                <w:color w:val="000000"/>
                <w:szCs w:val="20"/>
              </w:rPr>
              <w:t>757</w:t>
            </w:r>
          </w:p>
        </w:tc>
        <w:tc>
          <w:tcPr>
            <w:tcW w:w="708" w:type="dxa"/>
            <w:tcBorders>
              <w:top w:val="nil"/>
              <w:left w:val="nil"/>
              <w:bottom w:val="nil"/>
              <w:right w:val="single" w:sz="4" w:space="0" w:color="auto"/>
            </w:tcBorders>
            <w:shd w:val="clear" w:color="auto" w:fill="auto"/>
            <w:noWrap/>
            <w:vAlign w:val="center"/>
            <w:hideMark/>
          </w:tcPr>
          <w:p w14:paraId="55C62980"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5.5%</w:t>
            </w:r>
          </w:p>
        </w:tc>
        <w:tc>
          <w:tcPr>
            <w:tcW w:w="850" w:type="dxa"/>
            <w:tcBorders>
              <w:top w:val="nil"/>
              <w:left w:val="single" w:sz="4" w:space="0" w:color="auto"/>
              <w:bottom w:val="nil"/>
              <w:right w:val="nil"/>
            </w:tcBorders>
            <w:shd w:val="clear" w:color="auto" w:fill="auto"/>
            <w:vAlign w:val="center"/>
            <w:hideMark/>
          </w:tcPr>
          <w:p w14:paraId="2E32F702" w14:textId="77777777" w:rsidR="00566C49" w:rsidRPr="002F0841" w:rsidRDefault="00566C49" w:rsidP="00E03A8D">
            <w:pPr>
              <w:spacing w:after="0"/>
              <w:jc w:val="right"/>
              <w:rPr>
                <w:rFonts w:cs="Arial"/>
                <w:color w:val="000000"/>
                <w:szCs w:val="20"/>
              </w:rPr>
            </w:pPr>
            <w:r w:rsidRPr="002F0841">
              <w:rPr>
                <w:rFonts w:cs="Arial"/>
                <w:color w:val="000000"/>
                <w:szCs w:val="20"/>
              </w:rPr>
              <w:t>11,236</w:t>
            </w:r>
          </w:p>
        </w:tc>
        <w:tc>
          <w:tcPr>
            <w:tcW w:w="851" w:type="dxa"/>
            <w:tcBorders>
              <w:top w:val="nil"/>
              <w:left w:val="nil"/>
              <w:bottom w:val="nil"/>
              <w:right w:val="nil"/>
            </w:tcBorders>
            <w:shd w:val="clear" w:color="auto" w:fill="auto"/>
            <w:noWrap/>
            <w:vAlign w:val="center"/>
            <w:hideMark/>
          </w:tcPr>
          <w:p w14:paraId="743AC397"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81.9%</w:t>
            </w:r>
          </w:p>
        </w:tc>
        <w:tc>
          <w:tcPr>
            <w:tcW w:w="993" w:type="dxa"/>
            <w:tcBorders>
              <w:top w:val="nil"/>
              <w:left w:val="nil"/>
              <w:bottom w:val="nil"/>
              <w:right w:val="nil"/>
            </w:tcBorders>
            <w:shd w:val="clear" w:color="auto" w:fill="auto"/>
            <w:vAlign w:val="center"/>
            <w:hideMark/>
          </w:tcPr>
          <w:p w14:paraId="0D6E7D15" w14:textId="77777777" w:rsidR="00566C49" w:rsidRPr="002F0841" w:rsidRDefault="00566C49" w:rsidP="00E03A8D">
            <w:pPr>
              <w:spacing w:after="0"/>
              <w:jc w:val="right"/>
              <w:rPr>
                <w:rFonts w:cs="Arial"/>
                <w:color w:val="000000"/>
                <w:szCs w:val="20"/>
              </w:rPr>
            </w:pPr>
            <w:r w:rsidRPr="002F0841">
              <w:rPr>
                <w:rFonts w:cs="Arial"/>
                <w:color w:val="000000"/>
                <w:szCs w:val="20"/>
              </w:rPr>
              <w:t>395</w:t>
            </w:r>
          </w:p>
        </w:tc>
        <w:tc>
          <w:tcPr>
            <w:tcW w:w="708" w:type="dxa"/>
            <w:tcBorders>
              <w:top w:val="nil"/>
              <w:left w:val="nil"/>
              <w:bottom w:val="nil"/>
              <w:right w:val="nil"/>
            </w:tcBorders>
            <w:shd w:val="clear" w:color="auto" w:fill="auto"/>
            <w:noWrap/>
            <w:vAlign w:val="center"/>
            <w:hideMark/>
          </w:tcPr>
          <w:p w14:paraId="62C1409B"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2.9%</w:t>
            </w:r>
          </w:p>
        </w:tc>
        <w:tc>
          <w:tcPr>
            <w:tcW w:w="851" w:type="dxa"/>
            <w:tcBorders>
              <w:top w:val="nil"/>
              <w:left w:val="nil"/>
              <w:bottom w:val="nil"/>
              <w:right w:val="nil"/>
            </w:tcBorders>
            <w:shd w:val="clear" w:color="auto" w:fill="auto"/>
            <w:noWrap/>
            <w:vAlign w:val="bottom"/>
            <w:hideMark/>
          </w:tcPr>
          <w:p w14:paraId="2AD85A12" w14:textId="77777777" w:rsidR="00566C49" w:rsidRPr="002F0841" w:rsidRDefault="00566C49" w:rsidP="00E03A8D">
            <w:pPr>
              <w:spacing w:after="0"/>
              <w:jc w:val="right"/>
              <w:rPr>
                <w:rFonts w:cs="Arial"/>
                <w:color w:val="000000"/>
                <w:szCs w:val="20"/>
              </w:rPr>
            </w:pPr>
            <w:r w:rsidRPr="002F0841">
              <w:rPr>
                <w:rFonts w:cs="Arial"/>
                <w:color w:val="000000"/>
                <w:szCs w:val="20"/>
              </w:rPr>
              <w:t>1,325</w:t>
            </w:r>
          </w:p>
        </w:tc>
        <w:tc>
          <w:tcPr>
            <w:tcW w:w="850" w:type="dxa"/>
            <w:tcBorders>
              <w:top w:val="nil"/>
              <w:left w:val="nil"/>
              <w:bottom w:val="nil"/>
              <w:right w:val="single" w:sz="4" w:space="0" w:color="auto"/>
            </w:tcBorders>
            <w:shd w:val="clear" w:color="auto" w:fill="auto"/>
            <w:noWrap/>
            <w:vAlign w:val="center"/>
            <w:hideMark/>
          </w:tcPr>
          <w:p w14:paraId="49041D42"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9.7%</w:t>
            </w:r>
          </w:p>
        </w:tc>
      </w:tr>
      <w:tr w:rsidR="00566C49" w:rsidRPr="002F0841" w14:paraId="662B1F4C" w14:textId="77777777" w:rsidTr="00E03A8D">
        <w:trPr>
          <w:trHeight w:val="288"/>
        </w:trPr>
        <w:tc>
          <w:tcPr>
            <w:tcW w:w="1134" w:type="dxa"/>
            <w:tcBorders>
              <w:top w:val="nil"/>
              <w:left w:val="single" w:sz="4" w:space="0" w:color="auto"/>
              <w:bottom w:val="nil"/>
              <w:right w:val="single" w:sz="4" w:space="0" w:color="auto"/>
            </w:tcBorders>
            <w:shd w:val="clear" w:color="auto" w:fill="auto"/>
            <w:noWrap/>
            <w:vAlign w:val="center"/>
            <w:hideMark/>
          </w:tcPr>
          <w:p w14:paraId="5603505C" w14:textId="77777777" w:rsidR="00566C49" w:rsidRPr="002F0841" w:rsidRDefault="00566C49" w:rsidP="00E03A8D">
            <w:pPr>
              <w:spacing w:after="0"/>
              <w:rPr>
                <w:rFonts w:cs="Arial"/>
                <w:color w:val="000000"/>
                <w:szCs w:val="20"/>
              </w:rPr>
            </w:pPr>
            <w:r w:rsidRPr="002F0841">
              <w:rPr>
                <w:rFonts w:cs="Arial"/>
                <w:color w:val="000000"/>
                <w:szCs w:val="20"/>
              </w:rPr>
              <w:t>1973-78</w:t>
            </w:r>
          </w:p>
        </w:tc>
        <w:tc>
          <w:tcPr>
            <w:tcW w:w="1129" w:type="dxa"/>
            <w:tcBorders>
              <w:top w:val="nil"/>
              <w:left w:val="single" w:sz="4" w:space="0" w:color="auto"/>
              <w:bottom w:val="nil"/>
              <w:right w:val="single" w:sz="4" w:space="0" w:color="auto"/>
            </w:tcBorders>
            <w:shd w:val="clear" w:color="auto" w:fill="auto"/>
            <w:noWrap/>
            <w:vAlign w:val="center"/>
            <w:hideMark/>
          </w:tcPr>
          <w:p w14:paraId="582EC1DF" w14:textId="77777777" w:rsidR="00566C49" w:rsidRPr="002F0841" w:rsidRDefault="00566C49" w:rsidP="00E03A8D">
            <w:pPr>
              <w:spacing w:after="0"/>
              <w:jc w:val="right"/>
              <w:rPr>
                <w:rFonts w:cs="Arial"/>
                <w:color w:val="000000"/>
                <w:szCs w:val="20"/>
              </w:rPr>
            </w:pPr>
            <w:r w:rsidRPr="002F0841">
              <w:rPr>
                <w:rFonts w:cs="Arial"/>
                <w:color w:val="000000"/>
                <w:szCs w:val="20"/>
              </w:rPr>
              <w:t>14,247</w:t>
            </w:r>
          </w:p>
        </w:tc>
        <w:tc>
          <w:tcPr>
            <w:tcW w:w="993" w:type="dxa"/>
            <w:tcBorders>
              <w:top w:val="nil"/>
              <w:left w:val="single" w:sz="4" w:space="0" w:color="auto"/>
              <w:bottom w:val="nil"/>
              <w:right w:val="nil"/>
            </w:tcBorders>
            <w:shd w:val="clear" w:color="auto" w:fill="auto"/>
            <w:noWrap/>
            <w:vAlign w:val="center"/>
            <w:hideMark/>
          </w:tcPr>
          <w:p w14:paraId="14D069CC" w14:textId="77777777" w:rsidR="00566C49" w:rsidRPr="002F0841" w:rsidRDefault="00566C49" w:rsidP="00E03A8D">
            <w:pPr>
              <w:spacing w:after="0"/>
              <w:jc w:val="right"/>
              <w:rPr>
                <w:rFonts w:cs="Arial"/>
                <w:color w:val="000000"/>
                <w:szCs w:val="20"/>
              </w:rPr>
            </w:pPr>
            <w:r w:rsidRPr="002F0841">
              <w:rPr>
                <w:rFonts w:cs="Arial"/>
                <w:color w:val="000000"/>
                <w:szCs w:val="20"/>
              </w:rPr>
              <w:t>744</w:t>
            </w:r>
          </w:p>
        </w:tc>
        <w:tc>
          <w:tcPr>
            <w:tcW w:w="708" w:type="dxa"/>
            <w:tcBorders>
              <w:top w:val="nil"/>
              <w:left w:val="nil"/>
              <w:bottom w:val="nil"/>
              <w:right w:val="single" w:sz="4" w:space="0" w:color="auto"/>
            </w:tcBorders>
            <w:shd w:val="clear" w:color="auto" w:fill="auto"/>
            <w:noWrap/>
            <w:vAlign w:val="center"/>
            <w:hideMark/>
          </w:tcPr>
          <w:p w14:paraId="1A776C29"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5.2%</w:t>
            </w:r>
          </w:p>
        </w:tc>
        <w:tc>
          <w:tcPr>
            <w:tcW w:w="850" w:type="dxa"/>
            <w:tcBorders>
              <w:top w:val="nil"/>
              <w:left w:val="single" w:sz="4" w:space="0" w:color="auto"/>
              <w:bottom w:val="nil"/>
              <w:right w:val="nil"/>
            </w:tcBorders>
            <w:shd w:val="clear" w:color="auto" w:fill="auto"/>
            <w:vAlign w:val="center"/>
            <w:hideMark/>
          </w:tcPr>
          <w:p w14:paraId="727D2B72" w14:textId="77777777" w:rsidR="00566C49" w:rsidRPr="002F0841" w:rsidRDefault="00566C49" w:rsidP="00E03A8D">
            <w:pPr>
              <w:spacing w:after="0"/>
              <w:jc w:val="right"/>
              <w:rPr>
                <w:rFonts w:cs="Arial"/>
                <w:color w:val="000000"/>
                <w:szCs w:val="20"/>
              </w:rPr>
            </w:pPr>
            <w:r w:rsidRPr="002F0841">
              <w:rPr>
                <w:rFonts w:cs="Arial"/>
                <w:color w:val="000000"/>
                <w:szCs w:val="20"/>
              </w:rPr>
              <w:t>9,897</w:t>
            </w:r>
          </w:p>
        </w:tc>
        <w:tc>
          <w:tcPr>
            <w:tcW w:w="851" w:type="dxa"/>
            <w:tcBorders>
              <w:top w:val="nil"/>
              <w:left w:val="nil"/>
              <w:bottom w:val="nil"/>
              <w:right w:val="nil"/>
            </w:tcBorders>
            <w:shd w:val="clear" w:color="auto" w:fill="auto"/>
            <w:noWrap/>
            <w:vAlign w:val="center"/>
            <w:hideMark/>
          </w:tcPr>
          <w:p w14:paraId="46F8AA5A"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69.5%</w:t>
            </w:r>
          </w:p>
        </w:tc>
        <w:tc>
          <w:tcPr>
            <w:tcW w:w="993" w:type="dxa"/>
            <w:tcBorders>
              <w:top w:val="nil"/>
              <w:left w:val="nil"/>
              <w:bottom w:val="nil"/>
              <w:right w:val="nil"/>
            </w:tcBorders>
            <w:shd w:val="clear" w:color="auto" w:fill="auto"/>
            <w:vAlign w:val="center"/>
            <w:hideMark/>
          </w:tcPr>
          <w:p w14:paraId="4CAC14F0" w14:textId="77777777" w:rsidR="00566C49" w:rsidRPr="002F0841" w:rsidRDefault="00566C49" w:rsidP="00E03A8D">
            <w:pPr>
              <w:spacing w:after="0"/>
              <w:jc w:val="right"/>
              <w:rPr>
                <w:rFonts w:cs="Arial"/>
                <w:color w:val="000000"/>
                <w:szCs w:val="20"/>
              </w:rPr>
            </w:pPr>
            <w:r w:rsidRPr="002F0841">
              <w:rPr>
                <w:rFonts w:cs="Arial"/>
                <w:color w:val="000000"/>
                <w:szCs w:val="20"/>
              </w:rPr>
              <w:t>873</w:t>
            </w:r>
          </w:p>
        </w:tc>
        <w:tc>
          <w:tcPr>
            <w:tcW w:w="708" w:type="dxa"/>
            <w:tcBorders>
              <w:top w:val="nil"/>
              <w:left w:val="nil"/>
              <w:bottom w:val="nil"/>
              <w:right w:val="nil"/>
            </w:tcBorders>
            <w:shd w:val="clear" w:color="auto" w:fill="auto"/>
            <w:noWrap/>
            <w:vAlign w:val="center"/>
            <w:hideMark/>
          </w:tcPr>
          <w:p w14:paraId="00AC17A7"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6.1%</w:t>
            </w:r>
          </w:p>
        </w:tc>
        <w:tc>
          <w:tcPr>
            <w:tcW w:w="851" w:type="dxa"/>
            <w:tcBorders>
              <w:top w:val="nil"/>
              <w:left w:val="nil"/>
              <w:bottom w:val="nil"/>
              <w:right w:val="nil"/>
            </w:tcBorders>
            <w:shd w:val="clear" w:color="auto" w:fill="auto"/>
            <w:noWrap/>
            <w:vAlign w:val="bottom"/>
            <w:hideMark/>
          </w:tcPr>
          <w:p w14:paraId="65141AB0" w14:textId="77777777" w:rsidR="00566C49" w:rsidRPr="002F0841" w:rsidRDefault="00566C49" w:rsidP="00E03A8D">
            <w:pPr>
              <w:spacing w:after="0"/>
              <w:jc w:val="right"/>
              <w:rPr>
                <w:rFonts w:cs="Arial"/>
                <w:color w:val="000000"/>
                <w:szCs w:val="20"/>
              </w:rPr>
            </w:pPr>
            <w:r w:rsidRPr="002F0841">
              <w:rPr>
                <w:rFonts w:cs="Arial"/>
                <w:color w:val="000000"/>
                <w:szCs w:val="20"/>
              </w:rPr>
              <w:t>2,733</w:t>
            </w:r>
          </w:p>
        </w:tc>
        <w:tc>
          <w:tcPr>
            <w:tcW w:w="850" w:type="dxa"/>
            <w:tcBorders>
              <w:top w:val="nil"/>
              <w:left w:val="nil"/>
              <w:bottom w:val="nil"/>
              <w:right w:val="single" w:sz="4" w:space="0" w:color="auto"/>
            </w:tcBorders>
            <w:shd w:val="clear" w:color="auto" w:fill="auto"/>
            <w:noWrap/>
            <w:vAlign w:val="center"/>
            <w:hideMark/>
          </w:tcPr>
          <w:p w14:paraId="4F50B48B"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19.2%</w:t>
            </w:r>
          </w:p>
        </w:tc>
      </w:tr>
      <w:tr w:rsidR="00566C49" w:rsidRPr="002F0841" w14:paraId="0A72AFAC" w14:textId="77777777" w:rsidTr="00E03A8D">
        <w:trPr>
          <w:trHeight w:val="312"/>
        </w:trPr>
        <w:tc>
          <w:tcPr>
            <w:tcW w:w="1134" w:type="dxa"/>
            <w:tcBorders>
              <w:top w:val="nil"/>
              <w:left w:val="single" w:sz="4" w:space="0" w:color="auto"/>
              <w:bottom w:val="nil"/>
              <w:right w:val="single" w:sz="4" w:space="0" w:color="auto"/>
            </w:tcBorders>
            <w:shd w:val="clear" w:color="auto" w:fill="auto"/>
            <w:noWrap/>
            <w:vAlign w:val="center"/>
            <w:hideMark/>
          </w:tcPr>
          <w:p w14:paraId="1F5C888B" w14:textId="77777777" w:rsidR="00566C49" w:rsidRPr="002F0841" w:rsidRDefault="00566C49" w:rsidP="00E03A8D">
            <w:pPr>
              <w:spacing w:after="0"/>
              <w:rPr>
                <w:rFonts w:cs="Arial"/>
                <w:color w:val="000000"/>
                <w:szCs w:val="20"/>
              </w:rPr>
            </w:pPr>
            <w:r w:rsidRPr="002F0841">
              <w:rPr>
                <w:rFonts w:cs="Arial"/>
                <w:color w:val="000000"/>
                <w:szCs w:val="20"/>
              </w:rPr>
              <w:t>1989-95</w:t>
            </w:r>
            <w:r w:rsidRPr="002F0841">
              <w:rPr>
                <w:rFonts w:cs="Arial"/>
                <w:color w:val="000000"/>
                <w:szCs w:val="20"/>
                <w:vertAlign w:val="superscript"/>
              </w:rPr>
              <w:t>1</w:t>
            </w:r>
          </w:p>
        </w:tc>
        <w:tc>
          <w:tcPr>
            <w:tcW w:w="1129" w:type="dxa"/>
            <w:tcBorders>
              <w:top w:val="nil"/>
              <w:left w:val="single" w:sz="4" w:space="0" w:color="auto"/>
              <w:bottom w:val="nil"/>
              <w:right w:val="single" w:sz="4" w:space="0" w:color="auto"/>
            </w:tcBorders>
            <w:shd w:val="clear" w:color="auto" w:fill="auto"/>
            <w:noWrap/>
            <w:vAlign w:val="center"/>
            <w:hideMark/>
          </w:tcPr>
          <w:p w14:paraId="3BEEFF7C" w14:textId="77777777" w:rsidR="00566C49" w:rsidRPr="002F0841" w:rsidRDefault="00566C49" w:rsidP="00E03A8D">
            <w:pPr>
              <w:spacing w:after="0"/>
              <w:jc w:val="right"/>
              <w:rPr>
                <w:rFonts w:cs="Arial"/>
                <w:color w:val="000000"/>
                <w:szCs w:val="20"/>
              </w:rPr>
            </w:pPr>
            <w:r w:rsidRPr="002F0841">
              <w:rPr>
                <w:rFonts w:cs="Arial"/>
                <w:color w:val="000000"/>
                <w:szCs w:val="20"/>
              </w:rPr>
              <w:t>17,007</w:t>
            </w:r>
          </w:p>
        </w:tc>
        <w:tc>
          <w:tcPr>
            <w:tcW w:w="993" w:type="dxa"/>
            <w:tcBorders>
              <w:top w:val="nil"/>
              <w:left w:val="single" w:sz="4" w:space="0" w:color="auto"/>
              <w:bottom w:val="nil"/>
              <w:right w:val="nil"/>
            </w:tcBorders>
            <w:shd w:val="clear" w:color="auto" w:fill="auto"/>
            <w:noWrap/>
            <w:vAlign w:val="center"/>
            <w:hideMark/>
          </w:tcPr>
          <w:p w14:paraId="5ACBFA5B" w14:textId="77777777" w:rsidR="00566C49" w:rsidRPr="002F0841" w:rsidRDefault="00566C49" w:rsidP="00E03A8D">
            <w:pPr>
              <w:spacing w:after="0"/>
              <w:jc w:val="right"/>
              <w:rPr>
                <w:rFonts w:cs="Arial"/>
                <w:color w:val="000000"/>
                <w:szCs w:val="20"/>
              </w:rPr>
            </w:pPr>
            <w:r w:rsidRPr="002F0841">
              <w:rPr>
                <w:rFonts w:cs="Arial"/>
                <w:color w:val="000000"/>
                <w:szCs w:val="20"/>
              </w:rPr>
              <w:t>17</w:t>
            </w:r>
          </w:p>
        </w:tc>
        <w:tc>
          <w:tcPr>
            <w:tcW w:w="708" w:type="dxa"/>
            <w:tcBorders>
              <w:top w:val="nil"/>
              <w:left w:val="nil"/>
              <w:bottom w:val="nil"/>
              <w:right w:val="single" w:sz="4" w:space="0" w:color="auto"/>
            </w:tcBorders>
            <w:shd w:val="clear" w:color="auto" w:fill="auto"/>
            <w:noWrap/>
            <w:vAlign w:val="center"/>
            <w:hideMark/>
          </w:tcPr>
          <w:p w14:paraId="5E506BBE"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0.1%</w:t>
            </w:r>
          </w:p>
        </w:tc>
        <w:tc>
          <w:tcPr>
            <w:tcW w:w="850" w:type="dxa"/>
            <w:tcBorders>
              <w:top w:val="nil"/>
              <w:left w:val="single" w:sz="4" w:space="0" w:color="auto"/>
              <w:bottom w:val="nil"/>
              <w:right w:val="nil"/>
            </w:tcBorders>
            <w:shd w:val="clear" w:color="auto" w:fill="auto"/>
            <w:vAlign w:val="center"/>
            <w:hideMark/>
          </w:tcPr>
          <w:p w14:paraId="4E424D6F" w14:textId="77777777" w:rsidR="00566C49" w:rsidRPr="002F0841" w:rsidRDefault="00566C49" w:rsidP="00E03A8D">
            <w:pPr>
              <w:spacing w:after="0"/>
              <w:jc w:val="right"/>
              <w:rPr>
                <w:rFonts w:cs="Arial"/>
                <w:color w:val="000000"/>
                <w:szCs w:val="20"/>
              </w:rPr>
            </w:pPr>
            <w:r w:rsidRPr="002F0841">
              <w:rPr>
                <w:rFonts w:cs="Arial"/>
                <w:color w:val="000000"/>
                <w:szCs w:val="20"/>
              </w:rPr>
              <w:t>16,990</w:t>
            </w:r>
          </w:p>
        </w:tc>
        <w:tc>
          <w:tcPr>
            <w:tcW w:w="851" w:type="dxa"/>
            <w:tcBorders>
              <w:top w:val="nil"/>
              <w:left w:val="nil"/>
              <w:bottom w:val="nil"/>
              <w:right w:val="nil"/>
            </w:tcBorders>
            <w:shd w:val="clear" w:color="auto" w:fill="auto"/>
            <w:noWrap/>
            <w:vAlign w:val="center"/>
            <w:hideMark/>
          </w:tcPr>
          <w:p w14:paraId="60A18D5D"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99.9%</w:t>
            </w:r>
          </w:p>
        </w:tc>
        <w:tc>
          <w:tcPr>
            <w:tcW w:w="993" w:type="dxa"/>
            <w:tcBorders>
              <w:top w:val="nil"/>
              <w:left w:val="nil"/>
              <w:bottom w:val="nil"/>
              <w:right w:val="nil"/>
            </w:tcBorders>
            <w:shd w:val="clear" w:color="auto" w:fill="auto"/>
            <w:vAlign w:val="center"/>
            <w:hideMark/>
          </w:tcPr>
          <w:p w14:paraId="30B91429" w14:textId="77777777" w:rsidR="00566C49" w:rsidRPr="002F0841" w:rsidRDefault="00566C49" w:rsidP="00E03A8D">
            <w:pPr>
              <w:spacing w:after="0"/>
              <w:jc w:val="right"/>
              <w:rPr>
                <w:rFonts w:cs="Arial"/>
                <w:color w:val="000000"/>
                <w:szCs w:val="20"/>
              </w:rPr>
            </w:pPr>
            <w:r w:rsidRPr="002F0841">
              <w:rPr>
                <w:rFonts w:cs="Arial"/>
                <w:color w:val="000000"/>
                <w:szCs w:val="20"/>
              </w:rPr>
              <w:t>N/A </w:t>
            </w:r>
          </w:p>
        </w:tc>
        <w:tc>
          <w:tcPr>
            <w:tcW w:w="708" w:type="dxa"/>
            <w:tcBorders>
              <w:top w:val="nil"/>
              <w:left w:val="nil"/>
              <w:bottom w:val="nil"/>
              <w:right w:val="nil"/>
            </w:tcBorders>
            <w:shd w:val="clear" w:color="auto" w:fill="auto"/>
            <w:vAlign w:val="center"/>
            <w:hideMark/>
          </w:tcPr>
          <w:p w14:paraId="47472789"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N/A</w:t>
            </w:r>
            <w:r w:rsidRPr="002F0841">
              <w:rPr>
                <w:rFonts w:cs="Arial"/>
                <w:color w:val="000000"/>
                <w:szCs w:val="20"/>
              </w:rPr>
              <w:t> </w:t>
            </w:r>
          </w:p>
        </w:tc>
        <w:tc>
          <w:tcPr>
            <w:tcW w:w="851" w:type="dxa"/>
            <w:tcBorders>
              <w:top w:val="nil"/>
              <w:left w:val="nil"/>
              <w:bottom w:val="nil"/>
              <w:right w:val="nil"/>
            </w:tcBorders>
            <w:shd w:val="clear" w:color="auto" w:fill="auto"/>
            <w:vAlign w:val="center"/>
            <w:hideMark/>
          </w:tcPr>
          <w:p w14:paraId="0FC486EB" w14:textId="77777777" w:rsidR="00566C49" w:rsidRPr="002F0841" w:rsidRDefault="00566C49" w:rsidP="00E03A8D">
            <w:pPr>
              <w:spacing w:after="0"/>
              <w:jc w:val="right"/>
              <w:rPr>
                <w:rFonts w:cs="Arial"/>
                <w:color w:val="000000"/>
                <w:szCs w:val="20"/>
              </w:rPr>
            </w:pPr>
            <w:r w:rsidRPr="002F0841">
              <w:rPr>
                <w:rFonts w:cs="Arial"/>
                <w:color w:val="000000"/>
                <w:szCs w:val="20"/>
              </w:rPr>
              <w:t>N/A </w:t>
            </w:r>
          </w:p>
        </w:tc>
        <w:tc>
          <w:tcPr>
            <w:tcW w:w="850" w:type="dxa"/>
            <w:tcBorders>
              <w:top w:val="nil"/>
              <w:left w:val="nil"/>
              <w:bottom w:val="nil"/>
              <w:right w:val="single" w:sz="4" w:space="0" w:color="auto"/>
            </w:tcBorders>
            <w:shd w:val="clear" w:color="auto" w:fill="auto"/>
            <w:vAlign w:val="center"/>
            <w:hideMark/>
          </w:tcPr>
          <w:p w14:paraId="0178982D"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N/A</w:t>
            </w:r>
            <w:r w:rsidRPr="002F0841">
              <w:rPr>
                <w:rFonts w:cs="Arial"/>
                <w:color w:val="000000"/>
                <w:szCs w:val="20"/>
              </w:rPr>
              <w:t> </w:t>
            </w:r>
          </w:p>
        </w:tc>
      </w:tr>
      <w:tr w:rsidR="00566C49" w:rsidRPr="002F0841" w14:paraId="18D5E3C0" w14:textId="77777777" w:rsidTr="00E03A8D">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0B3C" w14:textId="77777777" w:rsidR="00566C49" w:rsidRPr="002F0841" w:rsidRDefault="00566C49" w:rsidP="00E03A8D">
            <w:pPr>
              <w:spacing w:after="0"/>
              <w:rPr>
                <w:rFonts w:cs="Arial"/>
                <w:b/>
                <w:bCs/>
                <w:color w:val="000000"/>
                <w:szCs w:val="20"/>
              </w:rPr>
            </w:pPr>
            <w:r w:rsidRPr="002F0841">
              <w:rPr>
                <w:rFonts w:cs="Arial"/>
                <w:b/>
                <w:bCs/>
                <w:color w:val="000000"/>
                <w:szCs w:val="20"/>
              </w:rPr>
              <w:t>TOTAL</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DF984" w14:textId="77777777" w:rsidR="00566C49" w:rsidRPr="002F0841" w:rsidRDefault="00566C49" w:rsidP="00E03A8D">
            <w:pPr>
              <w:spacing w:after="0"/>
              <w:jc w:val="right"/>
              <w:rPr>
                <w:rFonts w:cs="Arial"/>
                <w:color w:val="000000"/>
                <w:szCs w:val="20"/>
              </w:rPr>
            </w:pPr>
            <w:r w:rsidRPr="002F0841">
              <w:rPr>
                <w:rFonts w:cs="Arial"/>
                <w:color w:val="000000"/>
                <w:szCs w:val="20"/>
              </w:rPr>
              <w:t>57,399</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7EFA10CB" w14:textId="77777777" w:rsidR="00566C49" w:rsidRPr="002F0841" w:rsidRDefault="00566C49" w:rsidP="00E03A8D">
            <w:pPr>
              <w:spacing w:after="0"/>
              <w:jc w:val="right"/>
              <w:rPr>
                <w:rFonts w:cs="Arial"/>
                <w:color w:val="000000"/>
                <w:szCs w:val="20"/>
              </w:rPr>
            </w:pPr>
            <w:r w:rsidRPr="002F0841">
              <w:rPr>
                <w:rFonts w:cs="Arial"/>
                <w:color w:val="000000"/>
                <w:szCs w:val="20"/>
              </w:rPr>
              <w:t>1,871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A6345C3"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3.3%</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2D783A29" w14:textId="77777777" w:rsidR="00566C49" w:rsidRPr="002F0841" w:rsidRDefault="00566C49" w:rsidP="00E03A8D">
            <w:pPr>
              <w:spacing w:after="0"/>
              <w:jc w:val="right"/>
              <w:rPr>
                <w:rFonts w:cs="Arial"/>
                <w:color w:val="000000"/>
                <w:szCs w:val="20"/>
              </w:rPr>
            </w:pPr>
            <w:r w:rsidRPr="002F0841">
              <w:rPr>
                <w:rFonts w:cs="Arial"/>
                <w:color w:val="000000"/>
                <w:szCs w:val="20"/>
              </w:rPr>
              <w:t>47,254</w:t>
            </w:r>
          </w:p>
        </w:tc>
        <w:tc>
          <w:tcPr>
            <w:tcW w:w="851" w:type="dxa"/>
            <w:tcBorders>
              <w:top w:val="single" w:sz="4" w:space="0" w:color="auto"/>
              <w:left w:val="nil"/>
              <w:bottom w:val="single" w:sz="4" w:space="0" w:color="auto"/>
              <w:right w:val="nil"/>
            </w:tcBorders>
            <w:shd w:val="clear" w:color="auto" w:fill="auto"/>
            <w:noWrap/>
            <w:vAlign w:val="center"/>
            <w:hideMark/>
          </w:tcPr>
          <w:p w14:paraId="785BF515"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82.3%</w:t>
            </w:r>
          </w:p>
        </w:tc>
        <w:tc>
          <w:tcPr>
            <w:tcW w:w="993" w:type="dxa"/>
            <w:tcBorders>
              <w:top w:val="single" w:sz="4" w:space="0" w:color="auto"/>
              <w:left w:val="nil"/>
              <w:bottom w:val="single" w:sz="4" w:space="0" w:color="auto"/>
              <w:right w:val="nil"/>
            </w:tcBorders>
            <w:shd w:val="clear" w:color="auto" w:fill="auto"/>
            <w:vAlign w:val="center"/>
            <w:hideMark/>
          </w:tcPr>
          <w:p w14:paraId="7AD61DB0" w14:textId="77777777" w:rsidR="00566C49" w:rsidRPr="002F0841" w:rsidRDefault="00566C49" w:rsidP="00E03A8D">
            <w:pPr>
              <w:spacing w:after="0"/>
              <w:jc w:val="right"/>
              <w:rPr>
                <w:rFonts w:cs="Arial"/>
                <w:color w:val="000000"/>
                <w:szCs w:val="20"/>
              </w:rPr>
            </w:pPr>
            <w:r w:rsidRPr="002F0841">
              <w:rPr>
                <w:rFonts w:cs="Arial"/>
                <w:color w:val="000000"/>
                <w:szCs w:val="20"/>
              </w:rPr>
              <w:t>1,649</w:t>
            </w:r>
          </w:p>
        </w:tc>
        <w:tc>
          <w:tcPr>
            <w:tcW w:w="708" w:type="dxa"/>
            <w:tcBorders>
              <w:top w:val="single" w:sz="4" w:space="0" w:color="auto"/>
              <w:left w:val="nil"/>
              <w:bottom w:val="single" w:sz="4" w:space="0" w:color="auto"/>
              <w:right w:val="nil"/>
            </w:tcBorders>
            <w:shd w:val="clear" w:color="auto" w:fill="auto"/>
            <w:noWrap/>
            <w:vAlign w:val="center"/>
            <w:hideMark/>
          </w:tcPr>
          <w:p w14:paraId="033DDAE8"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2.9%</w:t>
            </w:r>
          </w:p>
        </w:tc>
        <w:tc>
          <w:tcPr>
            <w:tcW w:w="851" w:type="dxa"/>
            <w:tcBorders>
              <w:top w:val="single" w:sz="4" w:space="0" w:color="auto"/>
              <w:left w:val="nil"/>
              <w:bottom w:val="single" w:sz="4" w:space="0" w:color="auto"/>
              <w:right w:val="nil"/>
            </w:tcBorders>
            <w:shd w:val="clear" w:color="auto" w:fill="auto"/>
            <w:vAlign w:val="center"/>
            <w:hideMark/>
          </w:tcPr>
          <w:p w14:paraId="7703B465" w14:textId="77777777" w:rsidR="00566C49" w:rsidRPr="002F0841" w:rsidRDefault="00566C49" w:rsidP="00E03A8D">
            <w:pPr>
              <w:spacing w:after="0"/>
              <w:jc w:val="right"/>
              <w:rPr>
                <w:rFonts w:cs="Arial"/>
                <w:color w:val="000000"/>
                <w:szCs w:val="20"/>
              </w:rPr>
            </w:pPr>
            <w:r w:rsidRPr="002F0841">
              <w:rPr>
                <w:rFonts w:cs="Arial"/>
                <w:color w:val="000000"/>
                <w:szCs w:val="20"/>
              </w:rPr>
              <w:t>6,625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2C76C9" w14:textId="77777777" w:rsidR="00566C49" w:rsidRPr="002F0841" w:rsidRDefault="00566C49" w:rsidP="00E03A8D">
            <w:pPr>
              <w:spacing w:after="0"/>
              <w:jc w:val="right"/>
              <w:rPr>
                <w:rFonts w:cs="Arial"/>
                <w:i/>
                <w:iCs/>
                <w:color w:val="000000"/>
                <w:szCs w:val="20"/>
              </w:rPr>
            </w:pPr>
            <w:r w:rsidRPr="002F0841">
              <w:rPr>
                <w:rFonts w:cs="Arial"/>
                <w:i/>
                <w:iCs/>
                <w:color w:val="000000"/>
                <w:szCs w:val="20"/>
              </w:rPr>
              <w:t>11.5%</w:t>
            </w:r>
          </w:p>
        </w:tc>
      </w:tr>
    </w:tbl>
    <w:p w14:paraId="608EF159" w14:textId="77777777" w:rsidR="00566C49" w:rsidRDefault="00566C49" w:rsidP="00566C49">
      <w:pPr>
        <w:spacing w:before="160" w:after="80"/>
        <w:rPr>
          <w:rFonts w:cs="Arial"/>
          <w:szCs w:val="20"/>
        </w:rPr>
      </w:pPr>
      <w:r>
        <w:rPr>
          <w:rFonts w:cs="Arial"/>
          <w:szCs w:val="20"/>
          <w:vertAlign w:val="superscript"/>
        </w:rPr>
        <w:t>1</w:t>
      </w:r>
      <w:r>
        <w:rPr>
          <w:rFonts w:cs="Arial"/>
          <w:szCs w:val="20"/>
        </w:rPr>
        <w:t xml:space="preserve"> </w:t>
      </w:r>
      <w:r>
        <w:rPr>
          <w:rFonts w:cs="Arial"/>
          <w:i/>
          <w:sz w:val="18"/>
          <w:szCs w:val="18"/>
        </w:rPr>
        <w:t>Note that the 1989-95 cohort expressly consented on enrolment in 2012/13, therefore, qualified consent is not applicable</w:t>
      </w:r>
      <w:r>
        <w:rPr>
          <w:rFonts w:cs="Arial"/>
          <w:szCs w:val="20"/>
        </w:rPr>
        <w:t>.</w:t>
      </w:r>
    </w:p>
    <w:p w14:paraId="66CDD0CD" w14:textId="77777777" w:rsidR="00566C49" w:rsidRDefault="00566C49" w:rsidP="00C75E16">
      <w:pPr>
        <w:spacing w:before="0" w:after="0"/>
        <w:rPr>
          <w:rFonts w:cs="Arial"/>
          <w:szCs w:val="20"/>
        </w:rPr>
      </w:pPr>
    </w:p>
    <w:p w14:paraId="00D030C7" w14:textId="4171012C" w:rsidR="00566C49" w:rsidRDefault="00566C49" w:rsidP="00694FCD">
      <w:pPr>
        <w:pStyle w:val="Heading3"/>
        <w:numPr>
          <w:ilvl w:val="2"/>
          <w:numId w:val="54"/>
        </w:numPr>
        <w:spacing w:line="240" w:lineRule="auto"/>
        <w:jc w:val="left"/>
      </w:pPr>
      <w:bookmarkStart w:id="779" w:name="_Toc56157333"/>
      <w:r>
        <w:t>Communicating with ALSWH participants about health record linkage</w:t>
      </w:r>
      <w:bookmarkEnd w:id="779"/>
    </w:p>
    <w:p w14:paraId="4DEBEFC6" w14:textId="4F87B3EB" w:rsidR="00566C49" w:rsidRPr="00C842EF" w:rsidRDefault="00566C49" w:rsidP="00C75E16">
      <w:pPr>
        <w:pStyle w:val="2012TechReportBodytext"/>
      </w:pPr>
      <w:r>
        <w:t xml:space="preserve">ALSWH participants have been informed about health record linkage and opt-out consent in annual newsletters since 2005. In 2020, the Department approved the updating of this content, to improve </w:t>
      </w:r>
      <w:r w:rsidRPr="00EE57B1">
        <w:t>the currency and readabil</w:t>
      </w:r>
      <w:r w:rsidRPr="0016115C">
        <w:t>i</w:t>
      </w:r>
      <w:r w:rsidRPr="00EE57B1">
        <w:t>ty of this important information</w:t>
      </w:r>
      <w:r w:rsidR="008E14A4">
        <w:t xml:space="preserve">. Updated information was provided in the </w:t>
      </w:r>
      <w:hyperlink r:id="rId48" w:history="1">
        <w:r w:rsidR="008E14A4" w:rsidRPr="008E14A4">
          <w:rPr>
            <w:rStyle w:val="Hyperlink"/>
          </w:rPr>
          <w:t>2019 ALSWH participant newsletter</w:t>
        </w:r>
      </w:hyperlink>
      <w:r w:rsidR="008E14A4">
        <w:t xml:space="preserve">. </w:t>
      </w:r>
      <w:r>
        <w:t xml:space="preserve"> </w:t>
      </w:r>
    </w:p>
    <w:p w14:paraId="6F5A6295" w14:textId="449DEE50" w:rsidR="00566C49" w:rsidRPr="00EE57B1" w:rsidRDefault="00566C49" w:rsidP="00694FCD">
      <w:pPr>
        <w:pStyle w:val="Heading3"/>
        <w:numPr>
          <w:ilvl w:val="2"/>
          <w:numId w:val="54"/>
        </w:numPr>
        <w:spacing w:line="240" w:lineRule="auto"/>
        <w:jc w:val="left"/>
      </w:pPr>
      <w:bookmarkStart w:id="780" w:name="_Toc34753644"/>
      <w:bookmarkStart w:id="781" w:name="_Toc56157334"/>
      <w:r w:rsidRPr="00EE57B1">
        <w:t>Current HREC approvals for health record linkage</w:t>
      </w:r>
      <w:bookmarkEnd w:id="780"/>
      <w:bookmarkEnd w:id="781"/>
    </w:p>
    <w:p w14:paraId="1C68CEE9" w14:textId="21CE68F8" w:rsidR="007B05CE" w:rsidRDefault="009E6392" w:rsidP="00C75E16">
      <w:pPr>
        <w:pStyle w:val="2012TechReportBodytext"/>
        <w:sectPr w:rsidR="007B05CE" w:rsidSect="00E802BC">
          <w:pgSz w:w="11906" w:h="16838"/>
          <w:pgMar w:top="1440" w:right="1440" w:bottom="1440" w:left="1440" w:header="708" w:footer="708" w:gutter="0"/>
          <w:cols w:space="708"/>
          <w:docGrid w:linePitch="360"/>
        </w:sectPr>
      </w:pPr>
      <w:r>
        <w:fldChar w:fldCharType="begin"/>
      </w:r>
      <w:r>
        <w:instrText xml:space="preserve"> REF _Ref57385536 \h </w:instrText>
      </w:r>
      <w:r>
        <w:fldChar w:fldCharType="separate"/>
      </w:r>
      <w:r w:rsidR="00DB02A4">
        <w:t xml:space="preserve">Table </w:t>
      </w:r>
      <w:r w:rsidR="00DB02A4">
        <w:rPr>
          <w:noProof/>
        </w:rPr>
        <w:t>5</w:t>
      </w:r>
      <w:r w:rsidR="00DB02A4">
        <w:noBreakHyphen/>
      </w:r>
      <w:r w:rsidR="00DB02A4">
        <w:rPr>
          <w:noProof/>
        </w:rPr>
        <w:t>10</w:t>
      </w:r>
      <w:r>
        <w:fldChar w:fldCharType="end"/>
      </w:r>
      <w:r>
        <w:t xml:space="preserve"> </w:t>
      </w:r>
      <w:r w:rsidR="00566C49" w:rsidRPr="00EE57B1">
        <w:t>show</w:t>
      </w:r>
      <w:r w:rsidR="00566C49" w:rsidRPr="0016115C">
        <w:t>s</w:t>
      </w:r>
      <w:r w:rsidR="00566C49" w:rsidRPr="00EE57B1">
        <w:t xml:space="preserve"> current Human Research Ethics Committee (HREC) approvals for the ALSWH Data Linkage Project. </w:t>
      </w:r>
      <w:r w:rsidR="001D594E">
        <w:t xml:space="preserve">In 2020, our three separate AIHW HREC protocols covering national data collections were updated and subsumed into a single protocol. </w:t>
      </w:r>
      <w:r w:rsidR="001D594E" w:rsidRPr="00EE57B1">
        <w:t xml:space="preserve">The </w:t>
      </w:r>
      <w:hyperlink r:id="rId49" w:history="1">
        <w:r w:rsidR="001D594E" w:rsidRPr="00A26E1B">
          <w:rPr>
            <w:rStyle w:val="Hyperlink"/>
          </w:rPr>
          <w:t>National Mutual Acceptance Scheme</w:t>
        </w:r>
      </w:hyperlink>
      <w:r w:rsidR="001D594E" w:rsidRPr="00EE57B1">
        <w:t xml:space="preserve"> (</w:t>
      </w:r>
      <w:r w:rsidR="001D594E" w:rsidRPr="0016115C">
        <w:t>NMA</w:t>
      </w:r>
      <w:r w:rsidR="001D594E" w:rsidRPr="00EE57B1">
        <w:t xml:space="preserve">) aims to reduce duplication of coverage for cross-jurisdictional and/or multi-site projects. </w:t>
      </w:r>
      <w:r w:rsidR="001D594E">
        <w:t xml:space="preserve">In May 2020 the scheme was revised to better support the requirements of researchers undertaking multi-jurisdiction data linkage studies, however, WA and NT are not party to this scheme, which also only covers locally-held Tasmanian data collections. ALSWH continues to pursue opportunities </w:t>
      </w:r>
      <w:r w:rsidR="001D594E" w:rsidRPr="00991048">
        <w:t xml:space="preserve">to </w:t>
      </w:r>
      <w:r w:rsidR="001D594E">
        <w:t>streamline HREC monitoring, where feasible. From 2018</w:t>
      </w:r>
      <w:r w:rsidR="001D594E" w:rsidRPr="00EE57B1">
        <w:t xml:space="preserve">, the NSW Population Health Services Research Ethics Committee (PHRSEC) covers data linkage in both NSW and Queensland; while Victorian (Hospital and Cancer) collections </w:t>
      </w:r>
      <w:r w:rsidR="001D594E">
        <w:t>were added to</w:t>
      </w:r>
      <w:r w:rsidR="001D594E" w:rsidRPr="00EE57B1">
        <w:t xml:space="preserve"> our ACT Health HREC protocol</w:t>
      </w:r>
      <w:r w:rsidR="001D594E">
        <w:t>. (Data custodians for the</w:t>
      </w:r>
      <w:r w:rsidR="001D594E" w:rsidRPr="00991048">
        <w:t xml:space="preserve"> Victorian Perinatal Data Collection require approval of a Victorian Hospital HREC, ther</w:t>
      </w:r>
      <w:r w:rsidR="001D594E">
        <w:t xml:space="preserve">efore, this collection </w:t>
      </w:r>
      <w:r w:rsidR="001D594E" w:rsidRPr="00991048">
        <w:t>has its own protocol</w:t>
      </w:r>
      <w:r w:rsidR="001D594E">
        <w:t>)</w:t>
      </w:r>
      <w:r w:rsidR="001D594E" w:rsidRPr="00EE57B1">
        <w:t xml:space="preserve">. </w:t>
      </w:r>
      <w:r w:rsidR="001D594E">
        <w:t xml:space="preserve">In 2020, </w:t>
      </w:r>
      <w:r w:rsidR="001D594E" w:rsidRPr="003D1E41">
        <w:t xml:space="preserve">SA collections </w:t>
      </w:r>
      <w:r w:rsidR="001D594E">
        <w:t>were</w:t>
      </w:r>
      <w:r w:rsidR="001D594E" w:rsidRPr="003D1E41">
        <w:t xml:space="preserve"> also added under the ACT HREC</w:t>
      </w:r>
      <w:r w:rsidR="001D594E" w:rsidRPr="00991048">
        <w:t>.</w:t>
      </w:r>
      <w:r w:rsidR="001D594E" w:rsidRPr="0063016F">
        <w:t xml:space="preserve">  </w:t>
      </w:r>
    </w:p>
    <w:p w14:paraId="16D1F31A" w14:textId="091D617E" w:rsidR="00566C49" w:rsidRDefault="00714823" w:rsidP="00C75E16">
      <w:pPr>
        <w:pStyle w:val="Caption"/>
      </w:pPr>
      <w:bookmarkStart w:id="782" w:name="_Toc18931523"/>
      <w:bookmarkStart w:id="783" w:name="_Toc56156880"/>
      <w:bookmarkStart w:id="784" w:name="_Toc56167050"/>
      <w:bookmarkStart w:id="785" w:name="_Ref57385536"/>
      <w:r>
        <w:t xml:space="preserve">Table </w:t>
      </w:r>
      <w:fldSimple w:instr=" STYLEREF 1 \s ">
        <w:r w:rsidR="00DB02A4">
          <w:rPr>
            <w:noProof/>
          </w:rPr>
          <w:t>5</w:t>
        </w:r>
      </w:fldSimple>
      <w:r>
        <w:noBreakHyphen/>
      </w:r>
      <w:fldSimple w:instr=" SEQ Table \* ARABIC \s 1 ">
        <w:r w:rsidR="00DB02A4">
          <w:rPr>
            <w:noProof/>
          </w:rPr>
          <w:t>10</w:t>
        </w:r>
      </w:fldSimple>
      <w:bookmarkEnd w:id="785"/>
      <w:r>
        <w:t xml:space="preserve"> </w:t>
      </w:r>
      <w:r w:rsidR="00566C49">
        <w:t>Health record linkage: Current HREC approvals</w:t>
      </w:r>
      <w:bookmarkEnd w:id="782"/>
      <w:bookmarkEnd w:id="783"/>
      <w:bookmarkEnd w:id="784"/>
    </w:p>
    <w:tbl>
      <w:tblPr>
        <w:tblW w:w="135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843"/>
        <w:gridCol w:w="1417"/>
        <w:gridCol w:w="1276"/>
        <w:gridCol w:w="5387"/>
      </w:tblGrid>
      <w:tr w:rsidR="00566C49" w:rsidRPr="00016598" w14:paraId="35C0FB1F" w14:textId="77777777" w:rsidTr="00016598">
        <w:trPr>
          <w:tblHeader/>
        </w:trPr>
        <w:tc>
          <w:tcPr>
            <w:tcW w:w="3652" w:type="dxa"/>
            <w:shd w:val="clear" w:color="auto" w:fill="E5DFEC" w:themeFill="accent4" w:themeFillTint="33"/>
            <w:vAlign w:val="center"/>
            <w:hideMark/>
          </w:tcPr>
          <w:p w14:paraId="0F67E29F" w14:textId="77777777" w:rsidR="00566C49" w:rsidRPr="00016598" w:rsidRDefault="00566C49" w:rsidP="00016598">
            <w:pPr>
              <w:spacing w:before="0" w:after="0"/>
              <w:rPr>
                <w:rFonts w:cs="Arial"/>
                <w:b/>
                <w:szCs w:val="20"/>
              </w:rPr>
            </w:pPr>
            <w:r w:rsidRPr="00016598">
              <w:rPr>
                <w:rFonts w:cs="Arial"/>
                <w:b/>
                <w:szCs w:val="20"/>
              </w:rPr>
              <w:t>Ethics Committee</w:t>
            </w:r>
          </w:p>
        </w:tc>
        <w:tc>
          <w:tcPr>
            <w:tcW w:w="1843" w:type="dxa"/>
            <w:shd w:val="clear" w:color="auto" w:fill="E5DFEC" w:themeFill="accent4" w:themeFillTint="33"/>
            <w:vAlign w:val="center"/>
            <w:hideMark/>
          </w:tcPr>
          <w:p w14:paraId="1F6DADC1" w14:textId="77777777" w:rsidR="00566C49" w:rsidRPr="00016598" w:rsidRDefault="00566C49" w:rsidP="00016598">
            <w:pPr>
              <w:spacing w:before="0" w:after="0"/>
              <w:rPr>
                <w:rFonts w:cs="Arial"/>
                <w:b/>
                <w:szCs w:val="20"/>
              </w:rPr>
            </w:pPr>
            <w:r w:rsidRPr="00016598">
              <w:rPr>
                <w:rFonts w:cs="Arial"/>
                <w:b/>
                <w:szCs w:val="20"/>
              </w:rPr>
              <w:t xml:space="preserve">Reference </w:t>
            </w:r>
          </w:p>
        </w:tc>
        <w:tc>
          <w:tcPr>
            <w:tcW w:w="1417" w:type="dxa"/>
            <w:shd w:val="clear" w:color="auto" w:fill="E5DFEC" w:themeFill="accent4" w:themeFillTint="33"/>
            <w:vAlign w:val="center"/>
            <w:hideMark/>
          </w:tcPr>
          <w:p w14:paraId="4DAF7D3C" w14:textId="77777777" w:rsidR="00566C49" w:rsidRPr="00016598" w:rsidRDefault="00566C49" w:rsidP="00016598">
            <w:pPr>
              <w:spacing w:before="0" w:after="0"/>
              <w:rPr>
                <w:rFonts w:cs="Arial"/>
                <w:b/>
                <w:szCs w:val="20"/>
              </w:rPr>
            </w:pPr>
            <w:r w:rsidRPr="00016598">
              <w:rPr>
                <w:rFonts w:cs="Arial"/>
                <w:b/>
                <w:szCs w:val="20"/>
              </w:rPr>
              <w:t>Approved</w:t>
            </w:r>
          </w:p>
        </w:tc>
        <w:tc>
          <w:tcPr>
            <w:tcW w:w="1276" w:type="dxa"/>
            <w:shd w:val="clear" w:color="auto" w:fill="E5DFEC" w:themeFill="accent4" w:themeFillTint="33"/>
            <w:vAlign w:val="center"/>
            <w:hideMark/>
          </w:tcPr>
          <w:p w14:paraId="60644282" w14:textId="77777777" w:rsidR="00566C49" w:rsidRPr="00016598" w:rsidRDefault="00566C49" w:rsidP="00016598">
            <w:pPr>
              <w:spacing w:before="0" w:after="0"/>
              <w:rPr>
                <w:rFonts w:cs="Arial"/>
                <w:b/>
                <w:szCs w:val="20"/>
              </w:rPr>
            </w:pPr>
            <w:r w:rsidRPr="00016598">
              <w:rPr>
                <w:rFonts w:cs="Arial"/>
                <w:b/>
                <w:szCs w:val="20"/>
              </w:rPr>
              <w:t xml:space="preserve">Expiry </w:t>
            </w:r>
          </w:p>
        </w:tc>
        <w:tc>
          <w:tcPr>
            <w:tcW w:w="5387" w:type="dxa"/>
            <w:shd w:val="clear" w:color="auto" w:fill="E5DFEC" w:themeFill="accent4" w:themeFillTint="33"/>
            <w:vAlign w:val="center"/>
            <w:hideMark/>
          </w:tcPr>
          <w:p w14:paraId="01585BA8" w14:textId="77777777" w:rsidR="00566C49" w:rsidRPr="00016598" w:rsidRDefault="00566C49" w:rsidP="00016598">
            <w:pPr>
              <w:spacing w:before="0" w:after="0"/>
              <w:rPr>
                <w:rFonts w:cs="Arial"/>
                <w:b/>
                <w:szCs w:val="20"/>
              </w:rPr>
            </w:pPr>
            <w:r w:rsidRPr="00016598">
              <w:rPr>
                <w:rFonts w:cs="Arial"/>
                <w:b/>
                <w:szCs w:val="20"/>
              </w:rPr>
              <w:t xml:space="preserve">Coverage </w:t>
            </w:r>
          </w:p>
        </w:tc>
      </w:tr>
      <w:tr w:rsidR="00566C49" w:rsidRPr="00016598" w14:paraId="0B78271F" w14:textId="77777777" w:rsidTr="00016598">
        <w:trPr>
          <w:cantSplit/>
        </w:trPr>
        <w:tc>
          <w:tcPr>
            <w:tcW w:w="3652" w:type="dxa"/>
            <w:vMerge w:val="restart"/>
            <w:hideMark/>
          </w:tcPr>
          <w:p w14:paraId="476EABDB" w14:textId="77777777" w:rsidR="00566C49" w:rsidRPr="00016598" w:rsidRDefault="00566C49" w:rsidP="00016598">
            <w:pPr>
              <w:spacing w:before="0" w:after="0"/>
              <w:jc w:val="left"/>
              <w:rPr>
                <w:rFonts w:cs="Arial"/>
                <w:szCs w:val="20"/>
              </w:rPr>
            </w:pPr>
            <w:r w:rsidRPr="00016598">
              <w:rPr>
                <w:rFonts w:cs="Arial"/>
                <w:szCs w:val="20"/>
              </w:rPr>
              <w:t>University of Newcastle HREC (EC00144);</w:t>
            </w:r>
          </w:p>
          <w:p w14:paraId="7BC3BC75" w14:textId="77777777" w:rsidR="00566C49" w:rsidRPr="00016598" w:rsidRDefault="00566C49" w:rsidP="00016598">
            <w:pPr>
              <w:spacing w:before="0" w:after="0"/>
              <w:jc w:val="left"/>
              <w:rPr>
                <w:rFonts w:cs="Arial"/>
                <w:szCs w:val="20"/>
              </w:rPr>
            </w:pPr>
            <w:r w:rsidRPr="00016598">
              <w:rPr>
                <w:rFonts w:cs="Arial"/>
                <w:szCs w:val="20"/>
              </w:rPr>
              <w:t>ratified by University of Queensland Human Research Ethics Committees (EC00456/7)</w:t>
            </w:r>
          </w:p>
        </w:tc>
        <w:tc>
          <w:tcPr>
            <w:tcW w:w="1843" w:type="dxa"/>
            <w:hideMark/>
          </w:tcPr>
          <w:p w14:paraId="1F21D4C9" w14:textId="77777777" w:rsidR="00566C49" w:rsidRPr="00016598" w:rsidRDefault="00566C49" w:rsidP="00016598">
            <w:pPr>
              <w:spacing w:before="0" w:after="0"/>
              <w:rPr>
                <w:rFonts w:cs="Arial"/>
                <w:szCs w:val="20"/>
              </w:rPr>
            </w:pPr>
            <w:r w:rsidRPr="00016598">
              <w:rPr>
                <w:rFonts w:cs="Arial"/>
                <w:szCs w:val="20"/>
              </w:rPr>
              <w:t>H-2011-0371;</w:t>
            </w:r>
          </w:p>
          <w:p w14:paraId="6FECD54B" w14:textId="77777777" w:rsidR="00566C49" w:rsidRPr="00016598" w:rsidRDefault="00566C49" w:rsidP="00016598">
            <w:pPr>
              <w:spacing w:before="0" w:after="0"/>
              <w:rPr>
                <w:rFonts w:cs="Arial"/>
                <w:szCs w:val="20"/>
              </w:rPr>
            </w:pPr>
            <w:r w:rsidRPr="00016598">
              <w:rPr>
                <w:rFonts w:cs="Arial"/>
                <w:szCs w:val="20"/>
              </w:rPr>
              <w:t>2012000132</w:t>
            </w:r>
          </w:p>
          <w:p w14:paraId="6BBF99E0" w14:textId="77777777" w:rsidR="00566C49" w:rsidRPr="00016598" w:rsidRDefault="00566C49" w:rsidP="00016598">
            <w:pPr>
              <w:spacing w:before="0" w:after="0"/>
              <w:rPr>
                <w:rFonts w:cs="Arial"/>
                <w:szCs w:val="20"/>
              </w:rPr>
            </w:pPr>
          </w:p>
        </w:tc>
        <w:tc>
          <w:tcPr>
            <w:tcW w:w="1417" w:type="dxa"/>
            <w:hideMark/>
          </w:tcPr>
          <w:p w14:paraId="307F1B7D" w14:textId="77777777" w:rsidR="00566C49" w:rsidRPr="00016598" w:rsidRDefault="00566C49" w:rsidP="00016598">
            <w:pPr>
              <w:spacing w:before="0" w:after="0"/>
              <w:rPr>
                <w:rFonts w:cs="Arial"/>
                <w:szCs w:val="20"/>
              </w:rPr>
            </w:pPr>
            <w:r w:rsidRPr="00016598">
              <w:rPr>
                <w:rFonts w:cs="Arial"/>
                <w:szCs w:val="20"/>
              </w:rPr>
              <w:t>31/01/12;</w:t>
            </w:r>
          </w:p>
          <w:p w14:paraId="174E60A8" w14:textId="77777777" w:rsidR="00566C49" w:rsidRPr="00016598" w:rsidRDefault="00566C49" w:rsidP="00016598">
            <w:pPr>
              <w:spacing w:before="0" w:after="0"/>
              <w:rPr>
                <w:rFonts w:cs="Arial"/>
                <w:szCs w:val="20"/>
              </w:rPr>
            </w:pPr>
            <w:r w:rsidRPr="00016598">
              <w:rPr>
                <w:rFonts w:cs="Arial"/>
                <w:szCs w:val="20"/>
              </w:rPr>
              <w:t>9/02/12</w:t>
            </w:r>
          </w:p>
        </w:tc>
        <w:tc>
          <w:tcPr>
            <w:tcW w:w="1276" w:type="dxa"/>
            <w:hideMark/>
          </w:tcPr>
          <w:p w14:paraId="34DEC321" w14:textId="77777777" w:rsidR="00566C49" w:rsidRPr="00016598" w:rsidRDefault="00566C49" w:rsidP="00016598">
            <w:pPr>
              <w:spacing w:before="0" w:after="0"/>
              <w:rPr>
                <w:rFonts w:cs="Arial"/>
                <w:szCs w:val="20"/>
              </w:rPr>
            </w:pPr>
            <w:r w:rsidRPr="00016598">
              <w:rPr>
                <w:rFonts w:cs="Arial"/>
                <w:szCs w:val="20"/>
              </w:rPr>
              <w:t>31/12/25</w:t>
            </w:r>
          </w:p>
        </w:tc>
        <w:tc>
          <w:tcPr>
            <w:tcW w:w="5387" w:type="dxa"/>
            <w:hideMark/>
          </w:tcPr>
          <w:p w14:paraId="60F0A85F" w14:textId="77777777" w:rsidR="00566C49" w:rsidRPr="00016598" w:rsidRDefault="00566C49" w:rsidP="00016598">
            <w:pPr>
              <w:spacing w:before="0" w:after="0"/>
              <w:jc w:val="left"/>
              <w:rPr>
                <w:rFonts w:cs="Arial"/>
                <w:szCs w:val="20"/>
              </w:rPr>
            </w:pPr>
            <w:r w:rsidRPr="00016598">
              <w:rPr>
                <w:rFonts w:cs="Arial"/>
                <w:szCs w:val="20"/>
              </w:rPr>
              <w:t>ALSWH Data linkage Project (subject to jurisdictional approvals)</w:t>
            </w:r>
          </w:p>
        </w:tc>
      </w:tr>
      <w:tr w:rsidR="00566C49" w:rsidRPr="00016598" w14:paraId="13F0D160" w14:textId="77777777" w:rsidTr="00016598">
        <w:trPr>
          <w:cantSplit/>
        </w:trPr>
        <w:tc>
          <w:tcPr>
            <w:tcW w:w="3652" w:type="dxa"/>
            <w:vMerge/>
            <w:hideMark/>
          </w:tcPr>
          <w:p w14:paraId="1B81853D" w14:textId="77777777" w:rsidR="00566C49" w:rsidRPr="00016598" w:rsidRDefault="00566C49" w:rsidP="00016598">
            <w:pPr>
              <w:spacing w:before="0" w:after="0"/>
              <w:jc w:val="left"/>
              <w:rPr>
                <w:rFonts w:cs="Arial"/>
                <w:szCs w:val="20"/>
              </w:rPr>
            </w:pPr>
          </w:p>
        </w:tc>
        <w:tc>
          <w:tcPr>
            <w:tcW w:w="1843" w:type="dxa"/>
            <w:hideMark/>
          </w:tcPr>
          <w:p w14:paraId="52E138BF" w14:textId="77777777" w:rsidR="00566C49" w:rsidRPr="00016598" w:rsidRDefault="00566C49" w:rsidP="00016598">
            <w:pPr>
              <w:spacing w:before="0" w:after="0"/>
              <w:rPr>
                <w:rFonts w:cs="Arial"/>
                <w:szCs w:val="20"/>
              </w:rPr>
            </w:pPr>
            <w:r w:rsidRPr="00016598">
              <w:rPr>
                <w:rFonts w:cs="Arial"/>
                <w:szCs w:val="20"/>
              </w:rPr>
              <w:t>H-2014-0246;</w:t>
            </w:r>
          </w:p>
          <w:p w14:paraId="254ACB15" w14:textId="77777777" w:rsidR="00566C49" w:rsidRPr="00016598" w:rsidRDefault="00566C49" w:rsidP="00016598">
            <w:pPr>
              <w:spacing w:before="0" w:after="0"/>
              <w:rPr>
                <w:rFonts w:cs="Arial"/>
                <w:szCs w:val="20"/>
              </w:rPr>
            </w:pPr>
            <w:r w:rsidRPr="00016598">
              <w:rPr>
                <w:rFonts w:cs="Arial"/>
                <w:szCs w:val="20"/>
              </w:rPr>
              <w:t>2014001213</w:t>
            </w:r>
          </w:p>
        </w:tc>
        <w:tc>
          <w:tcPr>
            <w:tcW w:w="1417" w:type="dxa"/>
            <w:hideMark/>
          </w:tcPr>
          <w:p w14:paraId="415DBA59" w14:textId="77777777" w:rsidR="00566C49" w:rsidRPr="00016598" w:rsidRDefault="00566C49" w:rsidP="00016598">
            <w:pPr>
              <w:spacing w:before="0" w:after="0"/>
              <w:rPr>
                <w:rFonts w:cs="Arial"/>
                <w:szCs w:val="20"/>
              </w:rPr>
            </w:pPr>
            <w:r w:rsidRPr="00016598">
              <w:rPr>
                <w:rFonts w:cs="Arial"/>
                <w:szCs w:val="20"/>
              </w:rPr>
              <w:t>07/08/14;</w:t>
            </w:r>
          </w:p>
          <w:p w14:paraId="43C2BA61" w14:textId="77777777" w:rsidR="00566C49" w:rsidRPr="00016598" w:rsidRDefault="00566C49" w:rsidP="00016598">
            <w:pPr>
              <w:spacing w:before="0" w:after="0"/>
              <w:rPr>
                <w:rFonts w:cs="Arial"/>
                <w:szCs w:val="20"/>
              </w:rPr>
            </w:pPr>
            <w:r w:rsidRPr="00016598">
              <w:rPr>
                <w:rFonts w:cs="Arial"/>
                <w:szCs w:val="20"/>
              </w:rPr>
              <w:t>10/09/14</w:t>
            </w:r>
          </w:p>
        </w:tc>
        <w:tc>
          <w:tcPr>
            <w:tcW w:w="1276" w:type="dxa"/>
            <w:hideMark/>
          </w:tcPr>
          <w:p w14:paraId="2074F11C" w14:textId="77777777" w:rsidR="00566C49" w:rsidRPr="00016598" w:rsidRDefault="00566C49" w:rsidP="00016598">
            <w:pPr>
              <w:spacing w:before="0" w:after="0"/>
              <w:rPr>
                <w:rFonts w:cs="Arial"/>
                <w:szCs w:val="20"/>
              </w:rPr>
            </w:pPr>
            <w:r w:rsidRPr="00016598">
              <w:rPr>
                <w:rFonts w:cs="Arial"/>
                <w:szCs w:val="20"/>
              </w:rPr>
              <w:t>31/12/25</w:t>
            </w:r>
          </w:p>
        </w:tc>
        <w:tc>
          <w:tcPr>
            <w:tcW w:w="5387" w:type="dxa"/>
            <w:hideMark/>
          </w:tcPr>
          <w:p w14:paraId="415278CB" w14:textId="28EE1F32" w:rsidR="00566C49" w:rsidRPr="00016598" w:rsidRDefault="00566C49" w:rsidP="00016598">
            <w:pPr>
              <w:spacing w:before="0" w:after="0"/>
              <w:jc w:val="left"/>
              <w:rPr>
                <w:rFonts w:cs="Arial"/>
                <w:szCs w:val="20"/>
              </w:rPr>
            </w:pPr>
            <w:proofErr w:type="spellStart"/>
            <w:r w:rsidRPr="00016598">
              <w:rPr>
                <w:rFonts w:cs="Arial"/>
                <w:szCs w:val="20"/>
              </w:rPr>
              <w:t>MatCH</w:t>
            </w:r>
            <w:proofErr w:type="spellEnd"/>
            <w:r w:rsidRPr="00016598">
              <w:rPr>
                <w:rFonts w:cs="Arial"/>
                <w:szCs w:val="20"/>
              </w:rPr>
              <w:t xml:space="preserve"> Phase 1 </w:t>
            </w:r>
            <w:proofErr w:type="spellStart"/>
            <w:r w:rsidRPr="00016598">
              <w:rPr>
                <w:rFonts w:cs="Arial"/>
                <w:szCs w:val="20"/>
              </w:rPr>
              <w:t>Substudy</w:t>
            </w:r>
            <w:proofErr w:type="spellEnd"/>
            <w:r w:rsidR="00E802BC">
              <w:rPr>
                <w:rFonts w:cs="Arial"/>
                <w:szCs w:val="20"/>
              </w:rPr>
              <w:t xml:space="preserve"> (survey and record linkage)</w:t>
            </w:r>
          </w:p>
        </w:tc>
      </w:tr>
      <w:tr w:rsidR="00566C49" w:rsidRPr="00016598" w14:paraId="637C5EB6" w14:textId="77777777" w:rsidTr="00016598">
        <w:trPr>
          <w:cantSplit/>
        </w:trPr>
        <w:tc>
          <w:tcPr>
            <w:tcW w:w="3652" w:type="dxa"/>
            <w:vMerge/>
            <w:hideMark/>
          </w:tcPr>
          <w:p w14:paraId="189D0A3F" w14:textId="77777777" w:rsidR="00566C49" w:rsidRPr="00016598" w:rsidRDefault="00566C49" w:rsidP="00016598">
            <w:pPr>
              <w:spacing w:before="0" w:after="0"/>
              <w:jc w:val="left"/>
              <w:rPr>
                <w:rFonts w:cs="Arial"/>
                <w:szCs w:val="20"/>
              </w:rPr>
            </w:pPr>
          </w:p>
        </w:tc>
        <w:tc>
          <w:tcPr>
            <w:tcW w:w="1843" w:type="dxa"/>
            <w:shd w:val="clear" w:color="auto" w:fill="D9D9D9" w:themeFill="background1" w:themeFillShade="D9"/>
            <w:hideMark/>
          </w:tcPr>
          <w:p w14:paraId="5B9ED978" w14:textId="77777777" w:rsidR="00566C49" w:rsidRPr="00016598" w:rsidRDefault="00566C49" w:rsidP="00016598">
            <w:pPr>
              <w:spacing w:before="0" w:after="0"/>
              <w:rPr>
                <w:rFonts w:cs="Arial"/>
                <w:szCs w:val="20"/>
              </w:rPr>
            </w:pPr>
            <w:r w:rsidRPr="00016598">
              <w:rPr>
                <w:rFonts w:cs="Arial"/>
                <w:szCs w:val="20"/>
              </w:rPr>
              <w:t>H-076-0795;</w:t>
            </w:r>
          </w:p>
          <w:p w14:paraId="7809AE7A" w14:textId="77777777" w:rsidR="00566C49" w:rsidRPr="00016598" w:rsidRDefault="00566C49" w:rsidP="00016598">
            <w:pPr>
              <w:spacing w:before="0" w:after="0"/>
              <w:rPr>
                <w:rFonts w:cs="Arial"/>
                <w:szCs w:val="20"/>
              </w:rPr>
            </w:pPr>
            <w:r w:rsidRPr="00016598">
              <w:rPr>
                <w:rFonts w:cs="Arial"/>
                <w:szCs w:val="20"/>
              </w:rPr>
              <w:t>2004000224</w:t>
            </w:r>
          </w:p>
        </w:tc>
        <w:tc>
          <w:tcPr>
            <w:tcW w:w="1417" w:type="dxa"/>
            <w:shd w:val="clear" w:color="auto" w:fill="D9D9D9" w:themeFill="background1" w:themeFillShade="D9"/>
            <w:hideMark/>
          </w:tcPr>
          <w:p w14:paraId="26776F04" w14:textId="77777777" w:rsidR="00566C49" w:rsidRPr="00016598" w:rsidRDefault="00566C49" w:rsidP="00016598">
            <w:pPr>
              <w:spacing w:before="0" w:after="0"/>
              <w:rPr>
                <w:rFonts w:cs="Arial"/>
                <w:szCs w:val="20"/>
              </w:rPr>
            </w:pPr>
            <w:r w:rsidRPr="00016598">
              <w:rPr>
                <w:rFonts w:cs="Arial"/>
                <w:szCs w:val="20"/>
              </w:rPr>
              <w:t>26/07/95;</w:t>
            </w:r>
          </w:p>
          <w:p w14:paraId="4EEAA71F" w14:textId="77777777" w:rsidR="00566C49" w:rsidRPr="00016598" w:rsidRDefault="00566C49" w:rsidP="00016598">
            <w:pPr>
              <w:spacing w:before="0" w:after="0"/>
              <w:rPr>
                <w:rFonts w:cs="Arial"/>
                <w:szCs w:val="20"/>
              </w:rPr>
            </w:pPr>
            <w:r w:rsidRPr="00016598">
              <w:rPr>
                <w:rFonts w:cs="Arial"/>
                <w:szCs w:val="20"/>
              </w:rPr>
              <w:t>2/04/04</w:t>
            </w:r>
          </w:p>
        </w:tc>
        <w:tc>
          <w:tcPr>
            <w:tcW w:w="1276" w:type="dxa"/>
            <w:shd w:val="clear" w:color="auto" w:fill="D9D9D9" w:themeFill="background1" w:themeFillShade="D9"/>
            <w:hideMark/>
          </w:tcPr>
          <w:p w14:paraId="1B1A32B8" w14:textId="77777777" w:rsidR="00566C49" w:rsidRPr="00016598" w:rsidRDefault="00566C49" w:rsidP="00016598">
            <w:pPr>
              <w:spacing w:before="0" w:after="0"/>
              <w:rPr>
                <w:rFonts w:cs="Arial"/>
                <w:szCs w:val="20"/>
              </w:rPr>
            </w:pPr>
            <w:r w:rsidRPr="00016598">
              <w:rPr>
                <w:rFonts w:cs="Arial"/>
                <w:szCs w:val="20"/>
              </w:rPr>
              <w:t>31/12/30</w:t>
            </w:r>
          </w:p>
        </w:tc>
        <w:tc>
          <w:tcPr>
            <w:tcW w:w="5387" w:type="dxa"/>
            <w:shd w:val="clear" w:color="auto" w:fill="D9D9D9" w:themeFill="background1" w:themeFillShade="D9"/>
            <w:hideMark/>
          </w:tcPr>
          <w:p w14:paraId="57188A3E" w14:textId="77777777" w:rsidR="00566C49" w:rsidRPr="00016598" w:rsidRDefault="00566C49" w:rsidP="00016598">
            <w:pPr>
              <w:spacing w:before="0" w:after="0"/>
              <w:jc w:val="left"/>
              <w:rPr>
                <w:rFonts w:cs="Arial"/>
                <w:szCs w:val="20"/>
              </w:rPr>
            </w:pPr>
            <w:r w:rsidRPr="00016598">
              <w:rPr>
                <w:rFonts w:cs="Arial"/>
                <w:szCs w:val="20"/>
              </w:rPr>
              <w:t>ALSWH Survey program, original cohorts</w:t>
            </w:r>
          </w:p>
        </w:tc>
      </w:tr>
      <w:tr w:rsidR="00566C49" w:rsidRPr="00016598" w14:paraId="52E73B3D" w14:textId="77777777" w:rsidTr="00016598">
        <w:trPr>
          <w:cantSplit/>
        </w:trPr>
        <w:tc>
          <w:tcPr>
            <w:tcW w:w="3652" w:type="dxa"/>
            <w:vMerge/>
            <w:hideMark/>
          </w:tcPr>
          <w:p w14:paraId="354A656D" w14:textId="77777777" w:rsidR="00566C49" w:rsidRPr="00016598" w:rsidRDefault="00566C49" w:rsidP="00016598">
            <w:pPr>
              <w:spacing w:before="0" w:after="0"/>
              <w:jc w:val="left"/>
              <w:rPr>
                <w:rFonts w:cs="Arial"/>
                <w:szCs w:val="20"/>
              </w:rPr>
            </w:pPr>
          </w:p>
        </w:tc>
        <w:tc>
          <w:tcPr>
            <w:tcW w:w="1843" w:type="dxa"/>
            <w:shd w:val="clear" w:color="auto" w:fill="D9D9D9" w:themeFill="background1" w:themeFillShade="D9"/>
            <w:hideMark/>
          </w:tcPr>
          <w:p w14:paraId="0221E35D" w14:textId="77777777" w:rsidR="00566C49" w:rsidRPr="00016598" w:rsidRDefault="00566C49" w:rsidP="00016598">
            <w:pPr>
              <w:spacing w:before="0" w:after="0"/>
              <w:rPr>
                <w:rFonts w:cs="Arial"/>
                <w:szCs w:val="20"/>
              </w:rPr>
            </w:pPr>
            <w:r w:rsidRPr="00016598">
              <w:rPr>
                <w:rFonts w:cs="Arial"/>
                <w:szCs w:val="20"/>
              </w:rPr>
              <w:t>H-2012-0256;</w:t>
            </w:r>
          </w:p>
          <w:p w14:paraId="691C1550" w14:textId="77777777" w:rsidR="00566C49" w:rsidRPr="00016598" w:rsidRDefault="00566C49" w:rsidP="00016598">
            <w:pPr>
              <w:spacing w:before="0" w:after="0"/>
              <w:rPr>
                <w:rFonts w:cs="Arial"/>
                <w:szCs w:val="20"/>
              </w:rPr>
            </w:pPr>
            <w:r w:rsidRPr="00016598">
              <w:rPr>
                <w:rFonts w:cs="Arial"/>
                <w:szCs w:val="20"/>
              </w:rPr>
              <w:t>2012000950</w:t>
            </w:r>
          </w:p>
        </w:tc>
        <w:tc>
          <w:tcPr>
            <w:tcW w:w="1417" w:type="dxa"/>
            <w:shd w:val="clear" w:color="auto" w:fill="D9D9D9" w:themeFill="background1" w:themeFillShade="D9"/>
            <w:hideMark/>
          </w:tcPr>
          <w:p w14:paraId="756A968C" w14:textId="77777777" w:rsidR="00566C49" w:rsidRPr="00016598" w:rsidRDefault="00566C49" w:rsidP="00016598">
            <w:pPr>
              <w:spacing w:before="0" w:after="0"/>
              <w:rPr>
                <w:rFonts w:cs="Arial"/>
                <w:szCs w:val="20"/>
              </w:rPr>
            </w:pPr>
            <w:r w:rsidRPr="00016598">
              <w:rPr>
                <w:rFonts w:cs="Arial"/>
                <w:szCs w:val="20"/>
              </w:rPr>
              <w:t>08/08/12;</w:t>
            </w:r>
          </w:p>
          <w:p w14:paraId="151E6CB4" w14:textId="77777777" w:rsidR="00566C49" w:rsidRPr="00016598" w:rsidRDefault="00566C49" w:rsidP="00016598">
            <w:pPr>
              <w:spacing w:before="0" w:after="0"/>
              <w:rPr>
                <w:rFonts w:cs="Arial"/>
                <w:szCs w:val="20"/>
              </w:rPr>
            </w:pPr>
            <w:r w:rsidRPr="00016598">
              <w:rPr>
                <w:rFonts w:cs="Arial"/>
                <w:szCs w:val="20"/>
              </w:rPr>
              <w:t>31/12/23</w:t>
            </w:r>
          </w:p>
        </w:tc>
        <w:tc>
          <w:tcPr>
            <w:tcW w:w="1276" w:type="dxa"/>
            <w:shd w:val="clear" w:color="auto" w:fill="D9D9D9" w:themeFill="background1" w:themeFillShade="D9"/>
            <w:hideMark/>
          </w:tcPr>
          <w:p w14:paraId="4B3CE1F9" w14:textId="77777777" w:rsidR="00566C49" w:rsidRPr="00016598" w:rsidRDefault="00566C49" w:rsidP="00016598">
            <w:pPr>
              <w:spacing w:before="0" w:after="0"/>
              <w:rPr>
                <w:rFonts w:cs="Arial"/>
                <w:szCs w:val="20"/>
              </w:rPr>
            </w:pPr>
            <w:r w:rsidRPr="00016598">
              <w:rPr>
                <w:rFonts w:cs="Arial"/>
                <w:szCs w:val="20"/>
              </w:rPr>
              <w:t>31/12/32</w:t>
            </w:r>
          </w:p>
        </w:tc>
        <w:tc>
          <w:tcPr>
            <w:tcW w:w="5387" w:type="dxa"/>
            <w:shd w:val="clear" w:color="auto" w:fill="D9D9D9" w:themeFill="background1" w:themeFillShade="D9"/>
            <w:hideMark/>
          </w:tcPr>
          <w:p w14:paraId="79B5EA37" w14:textId="77777777" w:rsidR="00566C49" w:rsidRPr="00016598" w:rsidRDefault="00566C49" w:rsidP="00016598">
            <w:pPr>
              <w:spacing w:before="0" w:after="0"/>
              <w:jc w:val="left"/>
              <w:rPr>
                <w:rFonts w:cs="Arial"/>
                <w:szCs w:val="20"/>
              </w:rPr>
            </w:pPr>
            <w:r w:rsidRPr="00016598">
              <w:rPr>
                <w:rFonts w:cs="Arial"/>
                <w:szCs w:val="20"/>
              </w:rPr>
              <w:t>ALSWH Survey program, 1989-95 cohort</w:t>
            </w:r>
          </w:p>
        </w:tc>
      </w:tr>
      <w:tr w:rsidR="00566C49" w:rsidRPr="00016598" w14:paraId="43411D7E" w14:textId="77777777" w:rsidTr="00016598">
        <w:trPr>
          <w:cantSplit/>
        </w:trPr>
        <w:tc>
          <w:tcPr>
            <w:tcW w:w="3652" w:type="dxa"/>
            <w:vMerge w:val="restart"/>
            <w:hideMark/>
          </w:tcPr>
          <w:p w14:paraId="0BD8655C" w14:textId="77777777" w:rsidR="00566C49" w:rsidRPr="00016598" w:rsidRDefault="00566C49" w:rsidP="00016598">
            <w:pPr>
              <w:spacing w:before="0" w:after="0"/>
              <w:jc w:val="left"/>
              <w:rPr>
                <w:rFonts w:cs="Arial"/>
                <w:szCs w:val="20"/>
              </w:rPr>
            </w:pPr>
            <w:r w:rsidRPr="00016598">
              <w:rPr>
                <w:rFonts w:cs="Arial"/>
                <w:szCs w:val="20"/>
              </w:rPr>
              <w:t>Australian Institute of Health and Welfare HREC (EC00103)</w:t>
            </w:r>
          </w:p>
        </w:tc>
        <w:tc>
          <w:tcPr>
            <w:tcW w:w="1843" w:type="dxa"/>
            <w:hideMark/>
          </w:tcPr>
          <w:p w14:paraId="07B537DE" w14:textId="77777777" w:rsidR="00566C49" w:rsidRPr="00016598" w:rsidRDefault="00566C49" w:rsidP="00016598">
            <w:pPr>
              <w:spacing w:before="0" w:after="0"/>
              <w:rPr>
                <w:rFonts w:cs="Arial"/>
                <w:szCs w:val="20"/>
              </w:rPr>
            </w:pPr>
            <w:r w:rsidRPr="00016598">
              <w:rPr>
                <w:rFonts w:cs="Arial"/>
                <w:szCs w:val="20"/>
              </w:rPr>
              <w:t>EC2020/3/1115</w:t>
            </w:r>
          </w:p>
          <w:p w14:paraId="4E2CF107" w14:textId="77777777" w:rsidR="00566C49" w:rsidRPr="00016598" w:rsidRDefault="00566C49" w:rsidP="00016598">
            <w:pPr>
              <w:spacing w:before="0" w:after="0"/>
              <w:rPr>
                <w:rFonts w:cs="Arial"/>
                <w:szCs w:val="20"/>
              </w:rPr>
            </w:pPr>
            <w:r w:rsidRPr="00016598">
              <w:rPr>
                <w:rFonts w:cs="Arial"/>
                <w:szCs w:val="20"/>
              </w:rPr>
              <w:t>Replaces:</w:t>
            </w:r>
          </w:p>
        </w:tc>
        <w:tc>
          <w:tcPr>
            <w:tcW w:w="1417" w:type="dxa"/>
            <w:hideMark/>
          </w:tcPr>
          <w:p w14:paraId="2D2767EB" w14:textId="5FBE6477" w:rsidR="00566C49" w:rsidRPr="00016598" w:rsidRDefault="000424A2" w:rsidP="00016598">
            <w:pPr>
              <w:spacing w:before="0" w:after="0"/>
              <w:rPr>
                <w:rFonts w:cs="Arial"/>
                <w:szCs w:val="20"/>
              </w:rPr>
            </w:pPr>
            <w:r w:rsidRPr="000424A2">
              <w:rPr>
                <w:rFonts w:cs="Arial"/>
                <w:szCs w:val="20"/>
              </w:rPr>
              <w:t>17/08</w:t>
            </w:r>
            <w:r w:rsidR="00566C49" w:rsidRPr="000424A2">
              <w:rPr>
                <w:rFonts w:cs="Arial"/>
                <w:szCs w:val="20"/>
              </w:rPr>
              <w:t>/20</w:t>
            </w:r>
          </w:p>
        </w:tc>
        <w:tc>
          <w:tcPr>
            <w:tcW w:w="1276" w:type="dxa"/>
            <w:hideMark/>
          </w:tcPr>
          <w:p w14:paraId="5BCA7C0F" w14:textId="5EB177DA" w:rsidR="00566C49" w:rsidRPr="00016598" w:rsidRDefault="000424A2" w:rsidP="00016598">
            <w:pPr>
              <w:spacing w:before="0" w:after="0"/>
              <w:rPr>
                <w:rFonts w:cs="Arial"/>
                <w:szCs w:val="20"/>
              </w:rPr>
            </w:pPr>
            <w:r>
              <w:rPr>
                <w:rFonts w:cs="Arial"/>
                <w:szCs w:val="20"/>
              </w:rPr>
              <w:t>31/12/30</w:t>
            </w:r>
          </w:p>
        </w:tc>
        <w:tc>
          <w:tcPr>
            <w:tcW w:w="5387" w:type="dxa"/>
          </w:tcPr>
          <w:p w14:paraId="0206358D" w14:textId="77777777" w:rsidR="00566C49" w:rsidRPr="00016598" w:rsidRDefault="00566C49" w:rsidP="00016598">
            <w:pPr>
              <w:spacing w:before="0" w:after="0"/>
              <w:jc w:val="left"/>
              <w:rPr>
                <w:rFonts w:cs="Arial"/>
                <w:szCs w:val="20"/>
              </w:rPr>
            </w:pPr>
            <w:r w:rsidRPr="00016598">
              <w:rPr>
                <w:rFonts w:cs="Arial"/>
                <w:szCs w:val="20"/>
              </w:rPr>
              <w:t>All national collections</w:t>
            </w:r>
          </w:p>
        </w:tc>
      </w:tr>
      <w:tr w:rsidR="00566C49" w:rsidRPr="00016598" w14:paraId="497C8E51" w14:textId="77777777" w:rsidTr="00016598">
        <w:trPr>
          <w:cantSplit/>
        </w:trPr>
        <w:tc>
          <w:tcPr>
            <w:tcW w:w="3652" w:type="dxa"/>
            <w:vMerge/>
          </w:tcPr>
          <w:p w14:paraId="34153841" w14:textId="77777777" w:rsidR="00566C49" w:rsidRPr="00016598" w:rsidRDefault="00566C49" w:rsidP="00016598">
            <w:pPr>
              <w:spacing w:before="0" w:after="0"/>
              <w:jc w:val="left"/>
              <w:rPr>
                <w:rFonts w:cs="Arial"/>
                <w:szCs w:val="20"/>
              </w:rPr>
            </w:pPr>
          </w:p>
        </w:tc>
        <w:tc>
          <w:tcPr>
            <w:tcW w:w="1843" w:type="dxa"/>
          </w:tcPr>
          <w:p w14:paraId="2D1BD90D" w14:textId="77777777" w:rsidR="00566C49" w:rsidRPr="00016598" w:rsidRDefault="00566C49" w:rsidP="00016598">
            <w:pPr>
              <w:spacing w:before="0" w:after="0"/>
              <w:rPr>
                <w:rFonts w:cs="Arial"/>
                <w:szCs w:val="20"/>
              </w:rPr>
            </w:pPr>
            <w:r w:rsidRPr="00016598">
              <w:rPr>
                <w:rFonts w:cs="Arial"/>
                <w:szCs w:val="20"/>
              </w:rPr>
              <w:t>EC 2012/1/12</w:t>
            </w:r>
          </w:p>
        </w:tc>
        <w:tc>
          <w:tcPr>
            <w:tcW w:w="1417" w:type="dxa"/>
          </w:tcPr>
          <w:p w14:paraId="20628D7C" w14:textId="77777777" w:rsidR="00566C49" w:rsidRPr="00016598" w:rsidRDefault="00566C49" w:rsidP="00016598">
            <w:pPr>
              <w:spacing w:before="0" w:after="0"/>
              <w:rPr>
                <w:rFonts w:cs="Arial"/>
                <w:szCs w:val="20"/>
              </w:rPr>
            </w:pPr>
            <w:r w:rsidRPr="00016598">
              <w:rPr>
                <w:rFonts w:cs="Arial"/>
                <w:szCs w:val="20"/>
              </w:rPr>
              <w:t>12/04/12</w:t>
            </w:r>
          </w:p>
        </w:tc>
        <w:tc>
          <w:tcPr>
            <w:tcW w:w="1276" w:type="dxa"/>
            <w:vMerge w:val="restart"/>
          </w:tcPr>
          <w:p w14:paraId="7FDA85A4" w14:textId="77777777" w:rsidR="00566C49" w:rsidRPr="00016598" w:rsidRDefault="00566C49" w:rsidP="00016598">
            <w:pPr>
              <w:spacing w:before="0" w:after="0"/>
              <w:rPr>
                <w:rFonts w:cs="Arial"/>
                <w:szCs w:val="20"/>
              </w:rPr>
            </w:pPr>
            <w:r w:rsidRPr="00016598">
              <w:rPr>
                <w:rFonts w:cs="Arial"/>
                <w:szCs w:val="20"/>
              </w:rPr>
              <w:t>Closed</w:t>
            </w:r>
          </w:p>
          <w:p w14:paraId="7D45DC3C" w14:textId="4D51D810" w:rsidR="00566C49" w:rsidRPr="00016598" w:rsidRDefault="00566C49" w:rsidP="00016598">
            <w:pPr>
              <w:spacing w:before="0" w:after="0"/>
              <w:rPr>
                <w:rFonts w:cs="Arial"/>
                <w:szCs w:val="20"/>
              </w:rPr>
            </w:pPr>
          </w:p>
        </w:tc>
        <w:tc>
          <w:tcPr>
            <w:tcW w:w="5387" w:type="dxa"/>
          </w:tcPr>
          <w:p w14:paraId="7C1EED25" w14:textId="77777777" w:rsidR="00566C49" w:rsidRPr="00016598" w:rsidRDefault="00566C49" w:rsidP="00016598">
            <w:pPr>
              <w:spacing w:before="0" w:after="0"/>
              <w:jc w:val="left"/>
              <w:rPr>
                <w:rFonts w:cs="Arial"/>
                <w:szCs w:val="20"/>
              </w:rPr>
            </w:pPr>
            <w:r w:rsidRPr="00016598">
              <w:rPr>
                <w:rFonts w:cs="Arial"/>
                <w:szCs w:val="20"/>
              </w:rPr>
              <w:t xml:space="preserve">MBS (non-DVA), PBS </w:t>
            </w:r>
          </w:p>
        </w:tc>
      </w:tr>
      <w:tr w:rsidR="00566C49" w:rsidRPr="00016598" w:rsidDel="00447185" w14:paraId="29A74B76" w14:textId="77777777" w:rsidTr="00016598">
        <w:trPr>
          <w:cantSplit/>
        </w:trPr>
        <w:tc>
          <w:tcPr>
            <w:tcW w:w="3652" w:type="dxa"/>
            <w:vMerge/>
            <w:hideMark/>
          </w:tcPr>
          <w:p w14:paraId="4A6C863A" w14:textId="77777777" w:rsidR="00566C49" w:rsidRPr="00016598" w:rsidRDefault="00566C49" w:rsidP="00016598">
            <w:pPr>
              <w:spacing w:before="0" w:after="0"/>
              <w:jc w:val="left"/>
              <w:rPr>
                <w:rFonts w:cs="Arial"/>
                <w:szCs w:val="20"/>
              </w:rPr>
            </w:pPr>
          </w:p>
        </w:tc>
        <w:tc>
          <w:tcPr>
            <w:tcW w:w="1843" w:type="dxa"/>
            <w:hideMark/>
          </w:tcPr>
          <w:p w14:paraId="40663FE1" w14:textId="77777777" w:rsidR="00566C49" w:rsidRPr="00016598" w:rsidRDefault="00566C49" w:rsidP="00016598">
            <w:pPr>
              <w:spacing w:before="0" w:after="0"/>
              <w:rPr>
                <w:rFonts w:cs="Arial"/>
                <w:szCs w:val="20"/>
              </w:rPr>
            </w:pPr>
            <w:r w:rsidRPr="00016598">
              <w:rPr>
                <w:rFonts w:cs="Arial"/>
                <w:szCs w:val="20"/>
              </w:rPr>
              <w:t>EO2013/1/7</w:t>
            </w:r>
          </w:p>
          <w:p w14:paraId="2DAD684A" w14:textId="77777777" w:rsidR="00566C49" w:rsidRPr="00016598" w:rsidDel="00B371D9" w:rsidRDefault="00566C49" w:rsidP="00016598">
            <w:pPr>
              <w:spacing w:before="0" w:after="0"/>
              <w:rPr>
                <w:rFonts w:cs="Arial"/>
                <w:szCs w:val="20"/>
              </w:rPr>
            </w:pPr>
          </w:p>
        </w:tc>
        <w:tc>
          <w:tcPr>
            <w:tcW w:w="1417" w:type="dxa"/>
            <w:hideMark/>
          </w:tcPr>
          <w:p w14:paraId="7086B8A5" w14:textId="77777777" w:rsidR="00566C49" w:rsidRPr="00016598" w:rsidRDefault="00566C49" w:rsidP="00016598">
            <w:pPr>
              <w:spacing w:before="0" w:after="0"/>
              <w:rPr>
                <w:rFonts w:cs="Arial"/>
                <w:szCs w:val="20"/>
              </w:rPr>
            </w:pPr>
            <w:r w:rsidRPr="00016598">
              <w:rPr>
                <w:rFonts w:cs="Arial"/>
                <w:szCs w:val="20"/>
              </w:rPr>
              <w:t>7/01/13</w:t>
            </w:r>
          </w:p>
          <w:p w14:paraId="7B668301" w14:textId="77777777" w:rsidR="00566C49" w:rsidRPr="00016598" w:rsidDel="00B371D9" w:rsidRDefault="00566C49" w:rsidP="00016598">
            <w:pPr>
              <w:spacing w:before="0" w:after="0"/>
              <w:rPr>
                <w:rFonts w:cs="Arial"/>
                <w:szCs w:val="20"/>
              </w:rPr>
            </w:pPr>
          </w:p>
        </w:tc>
        <w:tc>
          <w:tcPr>
            <w:tcW w:w="1276" w:type="dxa"/>
            <w:vMerge/>
            <w:hideMark/>
          </w:tcPr>
          <w:p w14:paraId="26BCC150" w14:textId="77777777" w:rsidR="00566C49" w:rsidRPr="00016598" w:rsidRDefault="00566C49" w:rsidP="00016598">
            <w:pPr>
              <w:spacing w:before="0" w:after="0"/>
              <w:rPr>
                <w:rFonts w:cs="Arial"/>
                <w:szCs w:val="20"/>
              </w:rPr>
            </w:pPr>
          </w:p>
        </w:tc>
        <w:tc>
          <w:tcPr>
            <w:tcW w:w="5387" w:type="dxa"/>
            <w:hideMark/>
          </w:tcPr>
          <w:p w14:paraId="3250EEF5" w14:textId="77777777" w:rsidR="00566C49" w:rsidRPr="00016598" w:rsidRDefault="00566C49" w:rsidP="00016598">
            <w:pPr>
              <w:spacing w:before="0" w:after="0"/>
              <w:jc w:val="left"/>
              <w:rPr>
                <w:rFonts w:cs="Arial"/>
                <w:szCs w:val="20"/>
              </w:rPr>
            </w:pPr>
            <w:r w:rsidRPr="00016598">
              <w:rPr>
                <w:rFonts w:cs="Arial"/>
                <w:szCs w:val="20"/>
              </w:rPr>
              <w:t xml:space="preserve">NACDC, DVA-AC, </w:t>
            </w:r>
          </w:p>
          <w:p w14:paraId="65EBFF20" w14:textId="77777777" w:rsidR="00566C49" w:rsidRPr="00016598" w:rsidDel="00447185" w:rsidRDefault="00566C49" w:rsidP="00016598">
            <w:pPr>
              <w:spacing w:before="0" w:after="0"/>
              <w:jc w:val="left"/>
              <w:rPr>
                <w:rFonts w:cs="Arial"/>
                <w:szCs w:val="20"/>
              </w:rPr>
            </w:pPr>
            <w:r w:rsidRPr="00016598">
              <w:rPr>
                <w:rFonts w:cs="Arial"/>
                <w:szCs w:val="20"/>
              </w:rPr>
              <w:t xml:space="preserve">R-MBS, Cancer </w:t>
            </w:r>
          </w:p>
        </w:tc>
      </w:tr>
      <w:tr w:rsidR="00566C49" w:rsidRPr="00016598" w:rsidDel="00447185" w14:paraId="5D1AD231" w14:textId="77777777" w:rsidTr="00016598">
        <w:trPr>
          <w:cantSplit/>
        </w:trPr>
        <w:tc>
          <w:tcPr>
            <w:tcW w:w="3652" w:type="dxa"/>
            <w:vMerge/>
            <w:hideMark/>
          </w:tcPr>
          <w:p w14:paraId="1206C9BB" w14:textId="77777777" w:rsidR="00566C49" w:rsidRPr="00016598" w:rsidRDefault="00566C49" w:rsidP="00016598">
            <w:pPr>
              <w:spacing w:before="0" w:after="0"/>
              <w:jc w:val="left"/>
              <w:rPr>
                <w:rFonts w:cs="Arial"/>
                <w:szCs w:val="20"/>
              </w:rPr>
            </w:pPr>
          </w:p>
        </w:tc>
        <w:tc>
          <w:tcPr>
            <w:tcW w:w="1843" w:type="dxa"/>
            <w:hideMark/>
          </w:tcPr>
          <w:p w14:paraId="2975D8F0" w14:textId="77777777" w:rsidR="00566C49" w:rsidRPr="00016598" w:rsidDel="00B371D9" w:rsidRDefault="00566C49" w:rsidP="00016598">
            <w:pPr>
              <w:spacing w:before="0" w:after="0"/>
              <w:rPr>
                <w:rFonts w:cs="Arial"/>
                <w:szCs w:val="20"/>
              </w:rPr>
            </w:pPr>
            <w:r w:rsidRPr="00016598">
              <w:rPr>
                <w:rFonts w:cs="Arial"/>
                <w:szCs w:val="20"/>
              </w:rPr>
              <w:t>EO2014/3/110</w:t>
            </w:r>
          </w:p>
        </w:tc>
        <w:tc>
          <w:tcPr>
            <w:tcW w:w="1417" w:type="dxa"/>
            <w:hideMark/>
          </w:tcPr>
          <w:p w14:paraId="29102609" w14:textId="77777777" w:rsidR="00566C49" w:rsidRPr="00016598" w:rsidDel="00B371D9" w:rsidRDefault="00566C49" w:rsidP="00016598">
            <w:pPr>
              <w:spacing w:before="0" w:after="0"/>
              <w:rPr>
                <w:rFonts w:cs="Arial"/>
                <w:szCs w:val="20"/>
              </w:rPr>
            </w:pPr>
            <w:r w:rsidRPr="00016598">
              <w:rPr>
                <w:rFonts w:cs="Arial"/>
                <w:szCs w:val="20"/>
              </w:rPr>
              <w:t>31/10/14</w:t>
            </w:r>
          </w:p>
        </w:tc>
        <w:tc>
          <w:tcPr>
            <w:tcW w:w="1276" w:type="dxa"/>
            <w:vMerge/>
            <w:hideMark/>
          </w:tcPr>
          <w:p w14:paraId="6B8FFF9C" w14:textId="77777777" w:rsidR="00566C49" w:rsidRPr="00016598" w:rsidRDefault="00566C49" w:rsidP="00016598">
            <w:pPr>
              <w:spacing w:before="0" w:after="0"/>
              <w:rPr>
                <w:rFonts w:cs="Arial"/>
                <w:szCs w:val="20"/>
              </w:rPr>
            </w:pPr>
          </w:p>
        </w:tc>
        <w:tc>
          <w:tcPr>
            <w:tcW w:w="5387" w:type="dxa"/>
            <w:hideMark/>
          </w:tcPr>
          <w:p w14:paraId="0E4DE36F" w14:textId="77777777" w:rsidR="00566C49" w:rsidRPr="00016598" w:rsidDel="00447185" w:rsidRDefault="00566C49" w:rsidP="00016598">
            <w:pPr>
              <w:spacing w:before="0" w:after="0"/>
              <w:jc w:val="left"/>
              <w:rPr>
                <w:rFonts w:cs="Arial"/>
                <w:szCs w:val="20"/>
              </w:rPr>
            </w:pPr>
            <w:r w:rsidRPr="00016598">
              <w:rPr>
                <w:rFonts w:cs="Arial"/>
                <w:szCs w:val="20"/>
              </w:rPr>
              <w:t>NDI</w:t>
            </w:r>
          </w:p>
        </w:tc>
      </w:tr>
      <w:tr w:rsidR="00566C49" w:rsidRPr="00016598" w14:paraId="6A318341" w14:textId="77777777" w:rsidTr="00016598">
        <w:trPr>
          <w:cantSplit/>
        </w:trPr>
        <w:tc>
          <w:tcPr>
            <w:tcW w:w="3652" w:type="dxa"/>
            <w:vMerge/>
            <w:hideMark/>
          </w:tcPr>
          <w:p w14:paraId="68FE9CD5" w14:textId="77777777" w:rsidR="00566C49" w:rsidRPr="00016598" w:rsidRDefault="00566C49" w:rsidP="00016598">
            <w:pPr>
              <w:spacing w:before="0" w:after="0"/>
              <w:jc w:val="left"/>
              <w:rPr>
                <w:rFonts w:cs="Arial"/>
                <w:szCs w:val="20"/>
              </w:rPr>
            </w:pPr>
          </w:p>
        </w:tc>
        <w:tc>
          <w:tcPr>
            <w:tcW w:w="1843" w:type="dxa"/>
            <w:hideMark/>
          </w:tcPr>
          <w:p w14:paraId="0AD37AF6" w14:textId="77777777" w:rsidR="00566C49" w:rsidRPr="00016598" w:rsidRDefault="00566C49" w:rsidP="00016598">
            <w:pPr>
              <w:spacing w:before="0" w:after="0"/>
              <w:rPr>
                <w:rFonts w:cs="Arial"/>
                <w:szCs w:val="20"/>
              </w:rPr>
            </w:pPr>
            <w:r w:rsidRPr="00016598">
              <w:rPr>
                <w:rFonts w:cs="Arial"/>
                <w:szCs w:val="20"/>
              </w:rPr>
              <w:t>EO2017/1/342</w:t>
            </w:r>
          </w:p>
        </w:tc>
        <w:tc>
          <w:tcPr>
            <w:tcW w:w="1417" w:type="dxa"/>
            <w:hideMark/>
          </w:tcPr>
          <w:p w14:paraId="6E20F233" w14:textId="77777777" w:rsidR="00566C49" w:rsidRPr="00016598" w:rsidRDefault="00566C49" w:rsidP="00016598">
            <w:pPr>
              <w:spacing w:before="0" w:after="0"/>
              <w:rPr>
                <w:rFonts w:cs="Arial"/>
                <w:szCs w:val="20"/>
              </w:rPr>
            </w:pPr>
            <w:r w:rsidRPr="00016598">
              <w:rPr>
                <w:rFonts w:cs="Arial"/>
                <w:szCs w:val="20"/>
              </w:rPr>
              <w:t>7/03/17</w:t>
            </w:r>
          </w:p>
        </w:tc>
        <w:tc>
          <w:tcPr>
            <w:tcW w:w="1276" w:type="dxa"/>
            <w:hideMark/>
          </w:tcPr>
          <w:p w14:paraId="00F88FA2" w14:textId="77777777" w:rsidR="00566C49" w:rsidRPr="00016598" w:rsidRDefault="00566C49" w:rsidP="00016598">
            <w:pPr>
              <w:spacing w:before="0" w:after="0"/>
              <w:rPr>
                <w:rFonts w:cs="Arial"/>
                <w:szCs w:val="20"/>
              </w:rPr>
            </w:pPr>
            <w:r w:rsidRPr="00016598">
              <w:rPr>
                <w:rFonts w:cs="Arial"/>
                <w:szCs w:val="20"/>
              </w:rPr>
              <w:t>31/12/25</w:t>
            </w:r>
          </w:p>
        </w:tc>
        <w:tc>
          <w:tcPr>
            <w:tcW w:w="5387" w:type="dxa"/>
            <w:hideMark/>
          </w:tcPr>
          <w:p w14:paraId="5AAAEC21" w14:textId="77777777" w:rsidR="00566C49" w:rsidRPr="00016598" w:rsidRDefault="00566C49" w:rsidP="00016598">
            <w:pPr>
              <w:spacing w:before="0" w:after="0"/>
              <w:jc w:val="left"/>
              <w:rPr>
                <w:rFonts w:cs="Arial"/>
                <w:szCs w:val="20"/>
              </w:rPr>
            </w:pPr>
            <w:proofErr w:type="spellStart"/>
            <w:r w:rsidRPr="00016598">
              <w:rPr>
                <w:rFonts w:cs="Arial"/>
                <w:szCs w:val="20"/>
              </w:rPr>
              <w:t>MatCH</w:t>
            </w:r>
            <w:proofErr w:type="spellEnd"/>
            <w:r w:rsidRPr="00016598">
              <w:rPr>
                <w:rFonts w:cs="Arial"/>
                <w:szCs w:val="20"/>
              </w:rPr>
              <w:t xml:space="preserve"> Phase 1 </w:t>
            </w:r>
            <w:proofErr w:type="spellStart"/>
            <w:r w:rsidRPr="00016598">
              <w:rPr>
                <w:rFonts w:cs="Arial"/>
                <w:szCs w:val="20"/>
              </w:rPr>
              <w:t>Substudy</w:t>
            </w:r>
            <w:proofErr w:type="spellEnd"/>
            <w:r w:rsidRPr="00016598">
              <w:rPr>
                <w:rFonts w:cs="Arial"/>
                <w:szCs w:val="20"/>
              </w:rPr>
              <w:t xml:space="preserve"> (child record linkage)</w:t>
            </w:r>
          </w:p>
        </w:tc>
      </w:tr>
      <w:tr w:rsidR="00566C49" w:rsidRPr="00016598" w14:paraId="3B55BF36" w14:textId="77777777" w:rsidTr="00016598">
        <w:trPr>
          <w:cantSplit/>
        </w:trPr>
        <w:tc>
          <w:tcPr>
            <w:tcW w:w="3652" w:type="dxa"/>
            <w:hideMark/>
          </w:tcPr>
          <w:p w14:paraId="0885550B" w14:textId="77777777" w:rsidR="00566C49" w:rsidRPr="00016598" w:rsidRDefault="00566C49" w:rsidP="00016598">
            <w:pPr>
              <w:spacing w:before="0" w:after="0"/>
              <w:jc w:val="left"/>
              <w:rPr>
                <w:rFonts w:cs="Arial"/>
                <w:szCs w:val="20"/>
              </w:rPr>
            </w:pPr>
            <w:r w:rsidRPr="00016598">
              <w:rPr>
                <w:rFonts w:cs="Arial"/>
                <w:szCs w:val="20"/>
              </w:rPr>
              <w:t>Defence/DVA HREC (EC00460)</w:t>
            </w:r>
          </w:p>
        </w:tc>
        <w:tc>
          <w:tcPr>
            <w:tcW w:w="1843" w:type="dxa"/>
            <w:hideMark/>
          </w:tcPr>
          <w:p w14:paraId="7E1C4735" w14:textId="77777777" w:rsidR="00566C49" w:rsidRPr="00016598" w:rsidRDefault="00566C49" w:rsidP="00016598">
            <w:pPr>
              <w:spacing w:before="0" w:after="0"/>
              <w:rPr>
                <w:rFonts w:cs="Arial"/>
                <w:szCs w:val="20"/>
              </w:rPr>
            </w:pPr>
            <w:r w:rsidRPr="00016598">
              <w:rPr>
                <w:rFonts w:cs="Arial"/>
                <w:szCs w:val="20"/>
              </w:rPr>
              <w:t>EO14/022</w:t>
            </w:r>
          </w:p>
        </w:tc>
        <w:tc>
          <w:tcPr>
            <w:tcW w:w="1417" w:type="dxa"/>
            <w:hideMark/>
          </w:tcPr>
          <w:p w14:paraId="1DE4AFA5" w14:textId="77777777" w:rsidR="00566C49" w:rsidRPr="00016598" w:rsidRDefault="00566C49" w:rsidP="00016598">
            <w:pPr>
              <w:spacing w:before="0" w:after="0"/>
              <w:rPr>
                <w:rFonts w:cs="Arial"/>
                <w:szCs w:val="20"/>
              </w:rPr>
            </w:pPr>
            <w:r w:rsidRPr="00016598">
              <w:rPr>
                <w:rFonts w:cs="Arial"/>
                <w:szCs w:val="20"/>
              </w:rPr>
              <w:t>19/12/14</w:t>
            </w:r>
          </w:p>
        </w:tc>
        <w:tc>
          <w:tcPr>
            <w:tcW w:w="1276" w:type="dxa"/>
            <w:hideMark/>
          </w:tcPr>
          <w:p w14:paraId="69331C4A" w14:textId="77777777" w:rsidR="00566C49" w:rsidRPr="00016598" w:rsidRDefault="00566C49" w:rsidP="00016598">
            <w:pPr>
              <w:spacing w:before="0" w:after="0"/>
              <w:rPr>
                <w:rFonts w:cs="Arial"/>
                <w:szCs w:val="20"/>
              </w:rPr>
            </w:pPr>
            <w:r w:rsidRPr="00016598">
              <w:rPr>
                <w:rFonts w:cs="Arial"/>
                <w:szCs w:val="20"/>
              </w:rPr>
              <w:t>31/12/21</w:t>
            </w:r>
          </w:p>
        </w:tc>
        <w:tc>
          <w:tcPr>
            <w:tcW w:w="5387" w:type="dxa"/>
            <w:hideMark/>
          </w:tcPr>
          <w:p w14:paraId="68D12A6E" w14:textId="77777777" w:rsidR="00566C49" w:rsidRPr="00016598" w:rsidRDefault="00566C49" w:rsidP="00016598">
            <w:pPr>
              <w:spacing w:before="0" w:after="0"/>
              <w:jc w:val="left"/>
              <w:rPr>
                <w:rFonts w:cs="Arial"/>
                <w:szCs w:val="20"/>
              </w:rPr>
            </w:pPr>
            <w:r w:rsidRPr="00016598">
              <w:rPr>
                <w:rFonts w:cs="Arial"/>
                <w:szCs w:val="20"/>
              </w:rPr>
              <w:t>DVA-AC, R-MBS</w:t>
            </w:r>
          </w:p>
        </w:tc>
      </w:tr>
      <w:tr w:rsidR="00566C49" w:rsidRPr="00016598" w14:paraId="7D36104A" w14:textId="77777777" w:rsidTr="00016598">
        <w:trPr>
          <w:cantSplit/>
        </w:trPr>
        <w:tc>
          <w:tcPr>
            <w:tcW w:w="3652" w:type="dxa"/>
            <w:vMerge w:val="restart"/>
            <w:hideMark/>
          </w:tcPr>
          <w:p w14:paraId="6395611E" w14:textId="77777777" w:rsidR="00566C49" w:rsidRPr="00016598" w:rsidRDefault="00566C49" w:rsidP="00016598">
            <w:pPr>
              <w:spacing w:before="0" w:after="0"/>
              <w:jc w:val="left"/>
              <w:rPr>
                <w:rFonts w:cs="Arial"/>
                <w:szCs w:val="20"/>
              </w:rPr>
            </w:pPr>
            <w:r w:rsidRPr="00016598">
              <w:rPr>
                <w:rFonts w:cs="Arial"/>
                <w:szCs w:val="20"/>
              </w:rPr>
              <w:t>ACT Health HREC (EC00100)</w:t>
            </w:r>
          </w:p>
        </w:tc>
        <w:tc>
          <w:tcPr>
            <w:tcW w:w="1843" w:type="dxa"/>
            <w:hideMark/>
          </w:tcPr>
          <w:p w14:paraId="74BBA851" w14:textId="77777777" w:rsidR="00566C49" w:rsidRPr="00016598" w:rsidRDefault="00566C49" w:rsidP="00016598">
            <w:pPr>
              <w:spacing w:before="0" w:after="0"/>
              <w:rPr>
                <w:rFonts w:cs="Arial"/>
                <w:szCs w:val="20"/>
              </w:rPr>
            </w:pPr>
            <w:r w:rsidRPr="00016598">
              <w:rPr>
                <w:rFonts w:cs="Arial"/>
                <w:szCs w:val="20"/>
              </w:rPr>
              <w:t>ETH.6.13.148</w:t>
            </w:r>
          </w:p>
        </w:tc>
        <w:tc>
          <w:tcPr>
            <w:tcW w:w="1417" w:type="dxa"/>
            <w:hideMark/>
          </w:tcPr>
          <w:p w14:paraId="5E352542" w14:textId="77777777" w:rsidR="00566C49" w:rsidRPr="00016598" w:rsidRDefault="00566C49" w:rsidP="00016598">
            <w:pPr>
              <w:spacing w:before="0" w:after="0"/>
              <w:rPr>
                <w:rFonts w:cs="Arial"/>
                <w:szCs w:val="20"/>
              </w:rPr>
            </w:pPr>
            <w:r w:rsidRPr="00016598">
              <w:rPr>
                <w:rFonts w:cs="Arial"/>
                <w:szCs w:val="20"/>
              </w:rPr>
              <w:t>01/07/13</w:t>
            </w:r>
          </w:p>
        </w:tc>
        <w:tc>
          <w:tcPr>
            <w:tcW w:w="1276" w:type="dxa"/>
            <w:vMerge w:val="restart"/>
            <w:hideMark/>
          </w:tcPr>
          <w:p w14:paraId="37E33C4E" w14:textId="77777777" w:rsidR="00566C49" w:rsidRPr="00016598" w:rsidRDefault="00566C49" w:rsidP="00016598">
            <w:pPr>
              <w:spacing w:before="0" w:after="0"/>
              <w:rPr>
                <w:rFonts w:cs="Arial"/>
                <w:szCs w:val="20"/>
              </w:rPr>
            </w:pPr>
            <w:r w:rsidRPr="00016598">
              <w:rPr>
                <w:rFonts w:cs="Arial"/>
                <w:szCs w:val="20"/>
              </w:rPr>
              <w:t>31/07/21</w:t>
            </w:r>
          </w:p>
        </w:tc>
        <w:tc>
          <w:tcPr>
            <w:tcW w:w="5387" w:type="dxa"/>
            <w:hideMark/>
          </w:tcPr>
          <w:p w14:paraId="238D4252" w14:textId="77777777" w:rsidR="00566C49" w:rsidRPr="00016598" w:rsidRDefault="00566C49" w:rsidP="00016598">
            <w:pPr>
              <w:spacing w:before="0" w:after="0"/>
              <w:jc w:val="left"/>
              <w:rPr>
                <w:rFonts w:cs="Arial"/>
                <w:szCs w:val="20"/>
              </w:rPr>
            </w:pPr>
            <w:r w:rsidRPr="00016598">
              <w:rPr>
                <w:rFonts w:cs="Arial"/>
                <w:szCs w:val="20"/>
              </w:rPr>
              <w:t>ACT A, P, E, Cancer</w:t>
            </w:r>
          </w:p>
        </w:tc>
      </w:tr>
      <w:tr w:rsidR="00566C49" w:rsidRPr="00016598" w14:paraId="7A662179" w14:textId="77777777" w:rsidTr="00016598">
        <w:trPr>
          <w:cantSplit/>
        </w:trPr>
        <w:tc>
          <w:tcPr>
            <w:tcW w:w="3652" w:type="dxa"/>
            <w:vMerge/>
            <w:hideMark/>
          </w:tcPr>
          <w:p w14:paraId="1E1BD22F" w14:textId="77777777" w:rsidR="00566C49" w:rsidRPr="00016598" w:rsidRDefault="00566C49" w:rsidP="00016598">
            <w:pPr>
              <w:spacing w:before="0" w:after="0"/>
              <w:jc w:val="left"/>
              <w:rPr>
                <w:rFonts w:cs="Arial"/>
                <w:szCs w:val="20"/>
              </w:rPr>
            </w:pPr>
          </w:p>
        </w:tc>
        <w:tc>
          <w:tcPr>
            <w:tcW w:w="1843" w:type="dxa"/>
            <w:hideMark/>
          </w:tcPr>
          <w:p w14:paraId="2C5B0CBF" w14:textId="77777777" w:rsidR="00566C49" w:rsidRPr="00016598" w:rsidRDefault="00566C49" w:rsidP="00016598">
            <w:pPr>
              <w:spacing w:before="0" w:after="0"/>
              <w:rPr>
                <w:rFonts w:cs="Arial"/>
                <w:szCs w:val="20"/>
              </w:rPr>
            </w:pPr>
            <w:r w:rsidRPr="00016598">
              <w:rPr>
                <w:rFonts w:cs="Arial"/>
                <w:szCs w:val="20"/>
              </w:rPr>
              <w:t>Amendment – VIC collections</w:t>
            </w:r>
          </w:p>
        </w:tc>
        <w:tc>
          <w:tcPr>
            <w:tcW w:w="1417" w:type="dxa"/>
            <w:hideMark/>
          </w:tcPr>
          <w:p w14:paraId="3C04D3A7" w14:textId="77777777" w:rsidR="00566C49" w:rsidRPr="00016598" w:rsidRDefault="00566C49" w:rsidP="00016598">
            <w:pPr>
              <w:spacing w:before="0" w:after="0"/>
              <w:rPr>
                <w:rFonts w:cs="Arial"/>
                <w:szCs w:val="20"/>
              </w:rPr>
            </w:pPr>
            <w:r w:rsidRPr="00016598">
              <w:rPr>
                <w:rFonts w:cs="Arial"/>
                <w:szCs w:val="20"/>
              </w:rPr>
              <w:t>22/08/18</w:t>
            </w:r>
          </w:p>
        </w:tc>
        <w:tc>
          <w:tcPr>
            <w:tcW w:w="1276" w:type="dxa"/>
            <w:vMerge/>
            <w:hideMark/>
          </w:tcPr>
          <w:p w14:paraId="20388676" w14:textId="77777777" w:rsidR="00566C49" w:rsidRPr="00016598" w:rsidRDefault="00566C49" w:rsidP="00016598">
            <w:pPr>
              <w:spacing w:before="0" w:after="0"/>
              <w:rPr>
                <w:rFonts w:cs="Arial"/>
                <w:szCs w:val="20"/>
              </w:rPr>
            </w:pPr>
          </w:p>
        </w:tc>
        <w:tc>
          <w:tcPr>
            <w:tcW w:w="5387" w:type="dxa"/>
            <w:hideMark/>
          </w:tcPr>
          <w:p w14:paraId="338B19B6" w14:textId="77777777" w:rsidR="00566C49" w:rsidRPr="00016598" w:rsidRDefault="00566C49" w:rsidP="00016598">
            <w:pPr>
              <w:spacing w:before="0" w:after="0"/>
              <w:jc w:val="left"/>
              <w:rPr>
                <w:rFonts w:cs="Arial"/>
                <w:szCs w:val="20"/>
              </w:rPr>
            </w:pPr>
            <w:r w:rsidRPr="00016598">
              <w:rPr>
                <w:rFonts w:cs="Arial"/>
                <w:szCs w:val="20"/>
              </w:rPr>
              <w:t>VIC A, E, Cancer</w:t>
            </w:r>
          </w:p>
        </w:tc>
      </w:tr>
      <w:tr w:rsidR="00E802BC" w:rsidRPr="00016598" w14:paraId="771F84BD" w14:textId="77777777" w:rsidTr="00016598">
        <w:trPr>
          <w:cantSplit/>
        </w:trPr>
        <w:tc>
          <w:tcPr>
            <w:tcW w:w="3652" w:type="dxa"/>
          </w:tcPr>
          <w:p w14:paraId="36119EF4" w14:textId="77777777" w:rsidR="00E802BC" w:rsidRPr="00016598" w:rsidRDefault="00E802BC" w:rsidP="00016598">
            <w:pPr>
              <w:spacing w:before="0" w:after="0"/>
              <w:jc w:val="left"/>
              <w:rPr>
                <w:rFonts w:cs="Arial"/>
                <w:szCs w:val="20"/>
              </w:rPr>
            </w:pPr>
          </w:p>
        </w:tc>
        <w:tc>
          <w:tcPr>
            <w:tcW w:w="1843" w:type="dxa"/>
          </w:tcPr>
          <w:p w14:paraId="5D0BB461" w14:textId="7939E857" w:rsidR="00E802BC" w:rsidRPr="00016598" w:rsidRDefault="00E802BC" w:rsidP="00016598">
            <w:pPr>
              <w:spacing w:before="0" w:after="0"/>
              <w:rPr>
                <w:rFonts w:cs="Arial"/>
                <w:szCs w:val="20"/>
              </w:rPr>
            </w:pPr>
            <w:r>
              <w:rPr>
                <w:rFonts w:cs="Arial"/>
                <w:szCs w:val="20"/>
              </w:rPr>
              <w:t>Amendment – SA collections</w:t>
            </w:r>
          </w:p>
        </w:tc>
        <w:tc>
          <w:tcPr>
            <w:tcW w:w="1417" w:type="dxa"/>
          </w:tcPr>
          <w:p w14:paraId="2513E0DB" w14:textId="6FF14445" w:rsidR="00E802BC" w:rsidRPr="00016598" w:rsidRDefault="00E802BC" w:rsidP="00016598">
            <w:pPr>
              <w:spacing w:before="0" w:after="0"/>
              <w:rPr>
                <w:rFonts w:cs="Arial"/>
                <w:szCs w:val="20"/>
              </w:rPr>
            </w:pPr>
            <w:r>
              <w:rPr>
                <w:rFonts w:cs="Arial"/>
                <w:szCs w:val="20"/>
              </w:rPr>
              <w:t>19/09/20</w:t>
            </w:r>
          </w:p>
        </w:tc>
        <w:tc>
          <w:tcPr>
            <w:tcW w:w="1276" w:type="dxa"/>
          </w:tcPr>
          <w:p w14:paraId="06A5EF74" w14:textId="77777777" w:rsidR="00E802BC" w:rsidRPr="00016598" w:rsidRDefault="00E802BC" w:rsidP="00016598">
            <w:pPr>
              <w:spacing w:before="0" w:after="0"/>
              <w:rPr>
                <w:rFonts w:cs="Arial"/>
                <w:szCs w:val="20"/>
              </w:rPr>
            </w:pPr>
          </w:p>
        </w:tc>
        <w:tc>
          <w:tcPr>
            <w:tcW w:w="5387" w:type="dxa"/>
          </w:tcPr>
          <w:p w14:paraId="26DFE9F8" w14:textId="71E4B106" w:rsidR="00E802BC" w:rsidRPr="00016598" w:rsidRDefault="00E802BC" w:rsidP="00016598">
            <w:pPr>
              <w:spacing w:before="0" w:after="0"/>
              <w:jc w:val="left"/>
              <w:rPr>
                <w:rFonts w:cs="Arial"/>
                <w:szCs w:val="20"/>
              </w:rPr>
            </w:pPr>
            <w:r>
              <w:rPr>
                <w:rFonts w:cs="Arial"/>
                <w:szCs w:val="20"/>
              </w:rPr>
              <w:t>SA A, P, E, Cancer</w:t>
            </w:r>
          </w:p>
        </w:tc>
      </w:tr>
      <w:tr w:rsidR="00566C49" w:rsidRPr="00016598" w14:paraId="764CCABF" w14:textId="77777777" w:rsidTr="00016598">
        <w:trPr>
          <w:cantSplit/>
        </w:trPr>
        <w:tc>
          <w:tcPr>
            <w:tcW w:w="3652" w:type="dxa"/>
            <w:hideMark/>
          </w:tcPr>
          <w:p w14:paraId="3B1F0E4D" w14:textId="77777777" w:rsidR="00566C49" w:rsidRPr="00016598" w:rsidRDefault="00566C49" w:rsidP="00016598">
            <w:pPr>
              <w:spacing w:before="0" w:after="0"/>
              <w:jc w:val="left"/>
              <w:rPr>
                <w:rFonts w:cs="Arial"/>
                <w:szCs w:val="20"/>
              </w:rPr>
            </w:pPr>
            <w:r w:rsidRPr="00016598">
              <w:rPr>
                <w:rFonts w:cs="Arial"/>
                <w:szCs w:val="20"/>
              </w:rPr>
              <w:t>Austin Health HREC (EC00204)</w:t>
            </w:r>
          </w:p>
        </w:tc>
        <w:tc>
          <w:tcPr>
            <w:tcW w:w="1843" w:type="dxa"/>
            <w:hideMark/>
          </w:tcPr>
          <w:p w14:paraId="317476D1" w14:textId="77777777" w:rsidR="00566C49" w:rsidRPr="00016598" w:rsidRDefault="00566C49" w:rsidP="00016598">
            <w:pPr>
              <w:spacing w:before="0" w:after="0"/>
              <w:rPr>
                <w:rFonts w:cs="Arial"/>
                <w:szCs w:val="20"/>
              </w:rPr>
            </w:pPr>
            <w:r w:rsidRPr="00016598">
              <w:rPr>
                <w:rFonts w:cs="Arial"/>
                <w:szCs w:val="20"/>
              </w:rPr>
              <w:t>HREC/18/ Austin/163</w:t>
            </w:r>
          </w:p>
        </w:tc>
        <w:tc>
          <w:tcPr>
            <w:tcW w:w="1417" w:type="dxa"/>
            <w:hideMark/>
          </w:tcPr>
          <w:p w14:paraId="5BFEF768" w14:textId="77777777" w:rsidR="00566C49" w:rsidRPr="00016598" w:rsidRDefault="00566C49" w:rsidP="00016598">
            <w:pPr>
              <w:spacing w:before="0" w:after="0"/>
              <w:rPr>
                <w:rFonts w:cs="Arial"/>
                <w:szCs w:val="20"/>
              </w:rPr>
            </w:pPr>
            <w:r w:rsidRPr="00016598">
              <w:rPr>
                <w:rFonts w:cs="Arial"/>
                <w:szCs w:val="20"/>
              </w:rPr>
              <w:t>17/07/18</w:t>
            </w:r>
          </w:p>
        </w:tc>
        <w:tc>
          <w:tcPr>
            <w:tcW w:w="1276" w:type="dxa"/>
            <w:hideMark/>
          </w:tcPr>
          <w:p w14:paraId="5F66358F" w14:textId="77777777" w:rsidR="00566C49" w:rsidRPr="00016598" w:rsidRDefault="00566C49" w:rsidP="00016598">
            <w:pPr>
              <w:spacing w:before="0" w:after="0"/>
              <w:rPr>
                <w:rFonts w:cs="Arial"/>
                <w:szCs w:val="20"/>
              </w:rPr>
            </w:pPr>
            <w:r w:rsidRPr="00016598">
              <w:rPr>
                <w:rFonts w:cs="Arial"/>
                <w:szCs w:val="20"/>
              </w:rPr>
              <w:t>none</w:t>
            </w:r>
          </w:p>
        </w:tc>
        <w:tc>
          <w:tcPr>
            <w:tcW w:w="5387" w:type="dxa"/>
            <w:hideMark/>
          </w:tcPr>
          <w:p w14:paraId="6F21948D" w14:textId="77777777" w:rsidR="00566C49" w:rsidRPr="00016598" w:rsidRDefault="00566C49" w:rsidP="00016598">
            <w:pPr>
              <w:spacing w:before="0" w:after="0"/>
              <w:jc w:val="left"/>
              <w:rPr>
                <w:rFonts w:cs="Arial"/>
                <w:szCs w:val="20"/>
              </w:rPr>
            </w:pPr>
            <w:r w:rsidRPr="00016598">
              <w:rPr>
                <w:rFonts w:cs="Arial"/>
                <w:szCs w:val="20"/>
              </w:rPr>
              <w:t>VIC P</w:t>
            </w:r>
          </w:p>
        </w:tc>
      </w:tr>
      <w:tr w:rsidR="00566C49" w:rsidRPr="00016598" w14:paraId="591D9D6C" w14:textId="77777777" w:rsidTr="00016598">
        <w:trPr>
          <w:cantSplit/>
        </w:trPr>
        <w:tc>
          <w:tcPr>
            <w:tcW w:w="3652" w:type="dxa"/>
            <w:vMerge w:val="restart"/>
            <w:hideMark/>
          </w:tcPr>
          <w:p w14:paraId="7B0B0662" w14:textId="77777777" w:rsidR="00566C49" w:rsidRPr="00016598" w:rsidRDefault="00566C49" w:rsidP="00016598">
            <w:pPr>
              <w:spacing w:before="0" w:after="0"/>
              <w:jc w:val="left"/>
              <w:rPr>
                <w:rFonts w:cs="Arial"/>
                <w:szCs w:val="20"/>
              </w:rPr>
            </w:pPr>
            <w:r w:rsidRPr="00016598">
              <w:rPr>
                <w:rFonts w:cs="Arial"/>
                <w:szCs w:val="20"/>
              </w:rPr>
              <w:t xml:space="preserve">NSW Population and Health Services Research Ethics Committee (EC00410)  </w:t>
            </w:r>
          </w:p>
        </w:tc>
        <w:tc>
          <w:tcPr>
            <w:tcW w:w="1843" w:type="dxa"/>
            <w:hideMark/>
          </w:tcPr>
          <w:p w14:paraId="7100C753" w14:textId="77777777" w:rsidR="00566C49" w:rsidRPr="00016598" w:rsidRDefault="00566C49" w:rsidP="00016598">
            <w:pPr>
              <w:spacing w:before="0" w:after="0"/>
              <w:rPr>
                <w:rFonts w:cs="Arial"/>
                <w:szCs w:val="20"/>
              </w:rPr>
            </w:pPr>
            <w:r w:rsidRPr="00016598">
              <w:rPr>
                <w:rFonts w:cs="Arial"/>
                <w:szCs w:val="20"/>
              </w:rPr>
              <w:t>2011/11/357</w:t>
            </w:r>
          </w:p>
        </w:tc>
        <w:tc>
          <w:tcPr>
            <w:tcW w:w="1417" w:type="dxa"/>
            <w:hideMark/>
          </w:tcPr>
          <w:p w14:paraId="45EBA061" w14:textId="77777777" w:rsidR="00566C49" w:rsidRPr="00016598" w:rsidRDefault="00566C49" w:rsidP="00016598">
            <w:pPr>
              <w:spacing w:before="0" w:after="0"/>
              <w:rPr>
                <w:rFonts w:cs="Arial"/>
                <w:szCs w:val="20"/>
              </w:rPr>
            </w:pPr>
            <w:r w:rsidRPr="00016598">
              <w:rPr>
                <w:rFonts w:cs="Arial"/>
                <w:szCs w:val="20"/>
              </w:rPr>
              <w:t>03/01/12</w:t>
            </w:r>
          </w:p>
        </w:tc>
        <w:tc>
          <w:tcPr>
            <w:tcW w:w="1276" w:type="dxa"/>
            <w:vMerge w:val="restart"/>
            <w:hideMark/>
          </w:tcPr>
          <w:p w14:paraId="7B74925C" w14:textId="0A302EA9" w:rsidR="00566C49" w:rsidRPr="00016598" w:rsidRDefault="00566C49" w:rsidP="00016598">
            <w:pPr>
              <w:spacing w:before="0" w:after="0"/>
              <w:rPr>
                <w:rFonts w:cs="Arial"/>
                <w:szCs w:val="20"/>
              </w:rPr>
            </w:pPr>
            <w:r w:rsidRPr="00016598">
              <w:rPr>
                <w:rFonts w:cs="Arial"/>
                <w:szCs w:val="20"/>
              </w:rPr>
              <w:t>31/12/20</w:t>
            </w:r>
            <w:r w:rsidR="00E802BC">
              <w:rPr>
                <w:rFonts w:cs="Arial"/>
                <w:szCs w:val="20"/>
              </w:rPr>
              <w:t xml:space="preserve"> (extension requested)</w:t>
            </w:r>
          </w:p>
        </w:tc>
        <w:tc>
          <w:tcPr>
            <w:tcW w:w="5387" w:type="dxa"/>
            <w:hideMark/>
          </w:tcPr>
          <w:p w14:paraId="421FCD8E" w14:textId="77777777" w:rsidR="00566C49" w:rsidRPr="00016598" w:rsidRDefault="00566C49" w:rsidP="00016598">
            <w:pPr>
              <w:spacing w:before="0" w:after="0"/>
              <w:jc w:val="left"/>
              <w:rPr>
                <w:rFonts w:cs="Arial"/>
                <w:szCs w:val="20"/>
              </w:rPr>
            </w:pPr>
            <w:r w:rsidRPr="00016598">
              <w:rPr>
                <w:rFonts w:cs="Arial"/>
                <w:szCs w:val="20"/>
              </w:rPr>
              <w:t>NSW A, P, E, Cancer</w:t>
            </w:r>
          </w:p>
        </w:tc>
      </w:tr>
      <w:tr w:rsidR="00566C49" w:rsidRPr="00016598" w14:paraId="3F0EB312" w14:textId="77777777" w:rsidTr="00016598">
        <w:trPr>
          <w:cantSplit/>
        </w:trPr>
        <w:tc>
          <w:tcPr>
            <w:tcW w:w="3652" w:type="dxa"/>
            <w:vMerge/>
            <w:hideMark/>
          </w:tcPr>
          <w:p w14:paraId="602D1418" w14:textId="77777777" w:rsidR="00566C49" w:rsidRPr="00016598" w:rsidRDefault="00566C49" w:rsidP="00016598">
            <w:pPr>
              <w:spacing w:before="0" w:after="0"/>
              <w:jc w:val="left"/>
              <w:rPr>
                <w:rFonts w:cs="Arial"/>
                <w:szCs w:val="20"/>
              </w:rPr>
            </w:pPr>
          </w:p>
        </w:tc>
        <w:tc>
          <w:tcPr>
            <w:tcW w:w="1843" w:type="dxa"/>
            <w:hideMark/>
          </w:tcPr>
          <w:p w14:paraId="3C68D115" w14:textId="77777777" w:rsidR="00566C49" w:rsidRPr="00016598" w:rsidRDefault="00566C49" w:rsidP="00016598">
            <w:pPr>
              <w:spacing w:before="0" w:after="0"/>
              <w:rPr>
                <w:rFonts w:cs="Arial"/>
                <w:szCs w:val="20"/>
              </w:rPr>
            </w:pPr>
            <w:r w:rsidRPr="00016598">
              <w:rPr>
                <w:rFonts w:cs="Arial"/>
                <w:szCs w:val="20"/>
              </w:rPr>
              <w:t>Amendment – QLD collections</w:t>
            </w:r>
          </w:p>
        </w:tc>
        <w:tc>
          <w:tcPr>
            <w:tcW w:w="1417" w:type="dxa"/>
            <w:hideMark/>
          </w:tcPr>
          <w:p w14:paraId="1C29EFD8" w14:textId="77777777" w:rsidR="00566C49" w:rsidRPr="00016598" w:rsidRDefault="00566C49" w:rsidP="00016598">
            <w:pPr>
              <w:spacing w:before="0" w:after="0"/>
              <w:rPr>
                <w:rFonts w:cs="Arial"/>
                <w:szCs w:val="20"/>
              </w:rPr>
            </w:pPr>
            <w:r w:rsidRPr="00016598">
              <w:rPr>
                <w:rFonts w:cs="Arial"/>
                <w:szCs w:val="20"/>
              </w:rPr>
              <w:t>13/04/18</w:t>
            </w:r>
          </w:p>
        </w:tc>
        <w:tc>
          <w:tcPr>
            <w:tcW w:w="1276" w:type="dxa"/>
            <w:vMerge/>
          </w:tcPr>
          <w:p w14:paraId="0FE2E373" w14:textId="77777777" w:rsidR="00566C49" w:rsidRPr="00016598" w:rsidRDefault="00566C49" w:rsidP="00016598">
            <w:pPr>
              <w:spacing w:before="0" w:after="0"/>
              <w:rPr>
                <w:rFonts w:cs="Arial"/>
                <w:szCs w:val="20"/>
              </w:rPr>
            </w:pPr>
          </w:p>
        </w:tc>
        <w:tc>
          <w:tcPr>
            <w:tcW w:w="5387" w:type="dxa"/>
            <w:hideMark/>
          </w:tcPr>
          <w:p w14:paraId="0E3C6C2D" w14:textId="77777777" w:rsidR="00566C49" w:rsidRPr="00016598" w:rsidRDefault="00566C49" w:rsidP="00016598">
            <w:pPr>
              <w:spacing w:before="0" w:after="0"/>
              <w:jc w:val="left"/>
              <w:rPr>
                <w:rFonts w:cs="Arial"/>
                <w:szCs w:val="20"/>
              </w:rPr>
            </w:pPr>
            <w:r w:rsidRPr="00016598">
              <w:rPr>
                <w:rFonts w:cs="Arial"/>
                <w:szCs w:val="20"/>
              </w:rPr>
              <w:t>QLD A, P, E, Cancer</w:t>
            </w:r>
          </w:p>
        </w:tc>
      </w:tr>
      <w:tr w:rsidR="00566C49" w:rsidRPr="00016598" w14:paraId="5BC8FCA9" w14:textId="77777777" w:rsidTr="00016598">
        <w:trPr>
          <w:cantSplit/>
        </w:trPr>
        <w:tc>
          <w:tcPr>
            <w:tcW w:w="3652" w:type="dxa"/>
            <w:hideMark/>
          </w:tcPr>
          <w:p w14:paraId="31F88046" w14:textId="77777777" w:rsidR="00566C49" w:rsidRPr="00016598" w:rsidRDefault="00566C49" w:rsidP="00016598">
            <w:pPr>
              <w:spacing w:before="0" w:after="0"/>
              <w:jc w:val="left"/>
              <w:rPr>
                <w:rFonts w:cs="Arial"/>
                <w:szCs w:val="20"/>
              </w:rPr>
            </w:pPr>
            <w:r w:rsidRPr="00016598">
              <w:rPr>
                <w:rFonts w:cs="Arial"/>
                <w:szCs w:val="20"/>
              </w:rPr>
              <w:t xml:space="preserve">HREC for the NT </w:t>
            </w:r>
            <w:proofErr w:type="spellStart"/>
            <w:r w:rsidRPr="00016598">
              <w:rPr>
                <w:rFonts w:cs="Arial"/>
                <w:szCs w:val="20"/>
              </w:rPr>
              <w:t>Dept</w:t>
            </w:r>
            <w:proofErr w:type="spellEnd"/>
            <w:r w:rsidRPr="00016598">
              <w:rPr>
                <w:rFonts w:cs="Arial"/>
                <w:szCs w:val="20"/>
              </w:rPr>
              <w:t xml:space="preserve"> of Health and Menzies School of Health Research (EC00153)</w:t>
            </w:r>
          </w:p>
        </w:tc>
        <w:tc>
          <w:tcPr>
            <w:tcW w:w="1843" w:type="dxa"/>
            <w:hideMark/>
          </w:tcPr>
          <w:p w14:paraId="255DC2E4" w14:textId="77777777" w:rsidR="00566C49" w:rsidRPr="00016598" w:rsidRDefault="00566C49" w:rsidP="00016598">
            <w:pPr>
              <w:spacing w:before="0" w:after="0"/>
              <w:rPr>
                <w:rFonts w:cs="Arial"/>
                <w:szCs w:val="20"/>
              </w:rPr>
            </w:pPr>
            <w:r w:rsidRPr="00016598">
              <w:rPr>
                <w:rFonts w:cs="Arial"/>
                <w:szCs w:val="20"/>
              </w:rPr>
              <w:t>2018-0371</w:t>
            </w:r>
          </w:p>
        </w:tc>
        <w:tc>
          <w:tcPr>
            <w:tcW w:w="1417" w:type="dxa"/>
            <w:hideMark/>
          </w:tcPr>
          <w:p w14:paraId="190A66EB" w14:textId="77777777" w:rsidR="00566C49" w:rsidRPr="00016598" w:rsidRDefault="00566C49" w:rsidP="00016598">
            <w:pPr>
              <w:spacing w:before="0" w:after="0"/>
              <w:rPr>
                <w:rFonts w:cs="Arial"/>
                <w:szCs w:val="20"/>
              </w:rPr>
            </w:pPr>
            <w:r w:rsidRPr="00016598">
              <w:rPr>
                <w:rFonts w:cs="Arial"/>
                <w:szCs w:val="20"/>
              </w:rPr>
              <w:t>16/04/18</w:t>
            </w:r>
          </w:p>
        </w:tc>
        <w:tc>
          <w:tcPr>
            <w:tcW w:w="1276" w:type="dxa"/>
            <w:hideMark/>
          </w:tcPr>
          <w:p w14:paraId="3F1B00CA" w14:textId="77777777" w:rsidR="00566C49" w:rsidRPr="00016598" w:rsidRDefault="00566C49" w:rsidP="00016598">
            <w:pPr>
              <w:spacing w:before="0" w:after="0"/>
              <w:rPr>
                <w:rFonts w:cs="Arial"/>
                <w:szCs w:val="20"/>
              </w:rPr>
            </w:pPr>
            <w:r w:rsidRPr="00016598">
              <w:rPr>
                <w:rFonts w:cs="Arial"/>
                <w:szCs w:val="20"/>
              </w:rPr>
              <w:t>31/12/21</w:t>
            </w:r>
          </w:p>
        </w:tc>
        <w:tc>
          <w:tcPr>
            <w:tcW w:w="5387" w:type="dxa"/>
            <w:hideMark/>
          </w:tcPr>
          <w:p w14:paraId="09FA20CD" w14:textId="77777777" w:rsidR="00566C49" w:rsidRPr="00016598" w:rsidRDefault="00566C49" w:rsidP="00016598">
            <w:pPr>
              <w:spacing w:before="0" w:after="0"/>
              <w:jc w:val="left"/>
              <w:rPr>
                <w:rFonts w:cs="Arial"/>
                <w:szCs w:val="20"/>
              </w:rPr>
            </w:pPr>
            <w:r w:rsidRPr="00016598">
              <w:rPr>
                <w:rFonts w:cs="Arial"/>
                <w:szCs w:val="20"/>
              </w:rPr>
              <w:t>NT A, P, E, Cancer</w:t>
            </w:r>
          </w:p>
        </w:tc>
      </w:tr>
      <w:tr w:rsidR="00566C49" w:rsidRPr="00016598" w14:paraId="40E0839E" w14:textId="77777777" w:rsidTr="00016598">
        <w:trPr>
          <w:cantSplit/>
        </w:trPr>
        <w:tc>
          <w:tcPr>
            <w:tcW w:w="3652" w:type="dxa"/>
            <w:hideMark/>
          </w:tcPr>
          <w:p w14:paraId="4891D555" w14:textId="77777777" w:rsidR="00566C49" w:rsidRPr="00016598" w:rsidRDefault="00566C49" w:rsidP="00016598">
            <w:pPr>
              <w:spacing w:before="0" w:after="0"/>
              <w:jc w:val="left"/>
              <w:rPr>
                <w:rFonts w:cs="Arial"/>
                <w:szCs w:val="20"/>
              </w:rPr>
            </w:pPr>
            <w:r w:rsidRPr="00016598">
              <w:rPr>
                <w:rFonts w:cs="Arial"/>
                <w:szCs w:val="20"/>
              </w:rPr>
              <w:t>SA Health HREC (EC00304)</w:t>
            </w:r>
          </w:p>
        </w:tc>
        <w:tc>
          <w:tcPr>
            <w:tcW w:w="1843" w:type="dxa"/>
            <w:hideMark/>
          </w:tcPr>
          <w:p w14:paraId="1DB1F3F9" w14:textId="77777777" w:rsidR="00566C49" w:rsidRPr="00016598" w:rsidRDefault="00566C49" w:rsidP="00016598">
            <w:pPr>
              <w:spacing w:before="0" w:after="0"/>
              <w:rPr>
                <w:rFonts w:cs="Arial"/>
                <w:szCs w:val="20"/>
              </w:rPr>
            </w:pPr>
            <w:r w:rsidRPr="00016598">
              <w:rPr>
                <w:rFonts w:cs="Arial"/>
                <w:szCs w:val="20"/>
              </w:rPr>
              <w:t>HREC/12/ SAH/91</w:t>
            </w:r>
          </w:p>
        </w:tc>
        <w:tc>
          <w:tcPr>
            <w:tcW w:w="1417" w:type="dxa"/>
            <w:hideMark/>
          </w:tcPr>
          <w:p w14:paraId="4EE965FB" w14:textId="77777777" w:rsidR="00566C49" w:rsidRPr="00016598" w:rsidRDefault="00566C49" w:rsidP="00016598">
            <w:pPr>
              <w:spacing w:before="0" w:after="0"/>
              <w:rPr>
                <w:rFonts w:cs="Arial"/>
                <w:szCs w:val="20"/>
              </w:rPr>
            </w:pPr>
            <w:r w:rsidRPr="00016598">
              <w:rPr>
                <w:rFonts w:cs="Arial"/>
                <w:szCs w:val="20"/>
              </w:rPr>
              <w:t>14/06/16</w:t>
            </w:r>
          </w:p>
        </w:tc>
        <w:tc>
          <w:tcPr>
            <w:tcW w:w="1276" w:type="dxa"/>
            <w:hideMark/>
          </w:tcPr>
          <w:p w14:paraId="6AFA35CF" w14:textId="1F067E57" w:rsidR="00566C49" w:rsidRPr="00016598" w:rsidRDefault="00E802BC" w:rsidP="00016598">
            <w:pPr>
              <w:spacing w:before="0" w:after="0"/>
              <w:rPr>
                <w:rFonts w:cs="Arial"/>
                <w:szCs w:val="20"/>
              </w:rPr>
            </w:pPr>
            <w:r>
              <w:rPr>
                <w:rFonts w:cs="Arial"/>
                <w:szCs w:val="20"/>
              </w:rPr>
              <w:t>Closed 24/09/20</w:t>
            </w:r>
          </w:p>
        </w:tc>
        <w:tc>
          <w:tcPr>
            <w:tcW w:w="5387" w:type="dxa"/>
            <w:hideMark/>
          </w:tcPr>
          <w:p w14:paraId="1BEF280F" w14:textId="5729A40C" w:rsidR="00566C49" w:rsidRPr="00016598" w:rsidRDefault="00566C49" w:rsidP="00016598">
            <w:pPr>
              <w:spacing w:before="0" w:after="0"/>
              <w:jc w:val="left"/>
              <w:rPr>
                <w:rFonts w:cs="Arial"/>
                <w:szCs w:val="20"/>
              </w:rPr>
            </w:pPr>
          </w:p>
        </w:tc>
      </w:tr>
      <w:tr w:rsidR="00566C49" w:rsidRPr="00016598" w14:paraId="18F71678" w14:textId="77777777" w:rsidTr="00016598">
        <w:trPr>
          <w:cantSplit/>
        </w:trPr>
        <w:tc>
          <w:tcPr>
            <w:tcW w:w="3652" w:type="dxa"/>
            <w:hideMark/>
          </w:tcPr>
          <w:p w14:paraId="002618C6" w14:textId="77777777" w:rsidR="00566C49" w:rsidRPr="00016598" w:rsidRDefault="00566C49" w:rsidP="00016598">
            <w:pPr>
              <w:spacing w:before="0" w:after="0"/>
              <w:jc w:val="left"/>
              <w:rPr>
                <w:rFonts w:cs="Arial"/>
                <w:szCs w:val="20"/>
              </w:rPr>
            </w:pPr>
            <w:r w:rsidRPr="00016598">
              <w:rPr>
                <w:rFonts w:cs="Arial"/>
                <w:szCs w:val="20"/>
              </w:rPr>
              <w:t>Tasmanian Health &amp; Medical HREC (EC00337)</w:t>
            </w:r>
          </w:p>
        </w:tc>
        <w:tc>
          <w:tcPr>
            <w:tcW w:w="1843" w:type="dxa"/>
            <w:hideMark/>
          </w:tcPr>
          <w:p w14:paraId="50910546" w14:textId="77777777" w:rsidR="00566C49" w:rsidRPr="00016598" w:rsidRDefault="00566C49" w:rsidP="00016598">
            <w:pPr>
              <w:spacing w:before="0" w:after="0"/>
              <w:rPr>
                <w:rFonts w:cs="Arial"/>
                <w:szCs w:val="20"/>
              </w:rPr>
            </w:pPr>
            <w:r w:rsidRPr="00016598">
              <w:rPr>
                <w:rFonts w:cs="Arial"/>
                <w:szCs w:val="20"/>
              </w:rPr>
              <w:t>H0017192</w:t>
            </w:r>
          </w:p>
        </w:tc>
        <w:tc>
          <w:tcPr>
            <w:tcW w:w="1417" w:type="dxa"/>
            <w:hideMark/>
          </w:tcPr>
          <w:p w14:paraId="668421C0" w14:textId="77777777" w:rsidR="00566C49" w:rsidRPr="00016598" w:rsidRDefault="00566C49" w:rsidP="00016598">
            <w:pPr>
              <w:spacing w:before="0" w:after="0"/>
              <w:rPr>
                <w:rFonts w:cs="Arial"/>
                <w:szCs w:val="20"/>
              </w:rPr>
            </w:pPr>
            <w:r w:rsidRPr="00016598">
              <w:rPr>
                <w:rFonts w:cs="Arial"/>
                <w:szCs w:val="20"/>
              </w:rPr>
              <w:t>19/04/18</w:t>
            </w:r>
          </w:p>
        </w:tc>
        <w:tc>
          <w:tcPr>
            <w:tcW w:w="1276" w:type="dxa"/>
            <w:hideMark/>
          </w:tcPr>
          <w:p w14:paraId="760FAA5F" w14:textId="77777777" w:rsidR="00566C49" w:rsidRPr="00016598" w:rsidRDefault="00566C49" w:rsidP="00016598">
            <w:pPr>
              <w:spacing w:before="0" w:after="0"/>
              <w:rPr>
                <w:rFonts w:cs="Arial"/>
                <w:szCs w:val="20"/>
              </w:rPr>
            </w:pPr>
            <w:r w:rsidRPr="00016598">
              <w:rPr>
                <w:rFonts w:cs="Arial"/>
                <w:szCs w:val="20"/>
              </w:rPr>
              <w:t>19/04/22</w:t>
            </w:r>
          </w:p>
        </w:tc>
        <w:tc>
          <w:tcPr>
            <w:tcW w:w="5387" w:type="dxa"/>
            <w:hideMark/>
          </w:tcPr>
          <w:p w14:paraId="520806BB" w14:textId="77777777" w:rsidR="00566C49" w:rsidRPr="00016598" w:rsidRDefault="00566C49" w:rsidP="00016598">
            <w:pPr>
              <w:spacing w:before="0" w:after="0"/>
              <w:jc w:val="left"/>
              <w:rPr>
                <w:rFonts w:cs="Arial"/>
                <w:szCs w:val="20"/>
              </w:rPr>
            </w:pPr>
            <w:r w:rsidRPr="00016598">
              <w:rPr>
                <w:rFonts w:cs="Arial"/>
                <w:szCs w:val="20"/>
              </w:rPr>
              <w:t>TAS A, P, E, Cancer</w:t>
            </w:r>
          </w:p>
        </w:tc>
      </w:tr>
      <w:tr w:rsidR="00566C49" w:rsidRPr="00016598" w14:paraId="0C6C325F" w14:textId="77777777" w:rsidTr="00016598">
        <w:trPr>
          <w:cantSplit/>
        </w:trPr>
        <w:tc>
          <w:tcPr>
            <w:tcW w:w="3652" w:type="dxa"/>
            <w:hideMark/>
          </w:tcPr>
          <w:p w14:paraId="5A25A799" w14:textId="77777777" w:rsidR="00566C49" w:rsidRPr="00016598" w:rsidRDefault="00566C49" w:rsidP="00016598">
            <w:pPr>
              <w:spacing w:before="0" w:after="0"/>
              <w:jc w:val="left"/>
              <w:rPr>
                <w:rFonts w:cs="Arial"/>
                <w:szCs w:val="20"/>
              </w:rPr>
            </w:pPr>
            <w:proofErr w:type="spellStart"/>
            <w:r w:rsidRPr="00016598">
              <w:rPr>
                <w:rFonts w:cs="Arial"/>
                <w:szCs w:val="20"/>
              </w:rPr>
              <w:t>Dept</w:t>
            </w:r>
            <w:proofErr w:type="spellEnd"/>
            <w:r w:rsidRPr="00016598">
              <w:rPr>
                <w:rFonts w:cs="Arial"/>
                <w:szCs w:val="20"/>
              </w:rPr>
              <w:t xml:space="preserve"> of Health WA HREC (EC00422)</w:t>
            </w:r>
          </w:p>
        </w:tc>
        <w:tc>
          <w:tcPr>
            <w:tcW w:w="1843" w:type="dxa"/>
            <w:hideMark/>
          </w:tcPr>
          <w:p w14:paraId="719B86A6" w14:textId="77777777" w:rsidR="00566C49" w:rsidRPr="00016598" w:rsidRDefault="00566C49" w:rsidP="00016598">
            <w:pPr>
              <w:spacing w:before="0" w:after="0"/>
              <w:rPr>
                <w:rFonts w:cs="Arial"/>
                <w:szCs w:val="20"/>
              </w:rPr>
            </w:pPr>
            <w:r w:rsidRPr="00016598">
              <w:rPr>
                <w:rFonts w:cs="Arial"/>
                <w:szCs w:val="20"/>
              </w:rPr>
              <w:t>2015/47</w:t>
            </w:r>
          </w:p>
        </w:tc>
        <w:tc>
          <w:tcPr>
            <w:tcW w:w="1417" w:type="dxa"/>
            <w:hideMark/>
          </w:tcPr>
          <w:p w14:paraId="768987FC" w14:textId="77777777" w:rsidR="00566C49" w:rsidRPr="00016598" w:rsidRDefault="00566C49" w:rsidP="00016598">
            <w:pPr>
              <w:spacing w:before="0" w:after="0"/>
              <w:rPr>
                <w:rFonts w:cs="Arial"/>
                <w:szCs w:val="20"/>
              </w:rPr>
            </w:pPr>
            <w:r w:rsidRPr="00016598">
              <w:rPr>
                <w:rFonts w:cs="Arial"/>
                <w:szCs w:val="20"/>
              </w:rPr>
              <w:t>15/12/25</w:t>
            </w:r>
          </w:p>
        </w:tc>
        <w:tc>
          <w:tcPr>
            <w:tcW w:w="1276" w:type="dxa"/>
            <w:hideMark/>
          </w:tcPr>
          <w:p w14:paraId="1532CE27" w14:textId="77777777" w:rsidR="00566C49" w:rsidRPr="00016598" w:rsidRDefault="00566C49" w:rsidP="00016598">
            <w:pPr>
              <w:spacing w:before="0" w:after="0"/>
              <w:rPr>
                <w:rFonts w:cs="Arial"/>
                <w:szCs w:val="20"/>
              </w:rPr>
            </w:pPr>
            <w:r w:rsidRPr="00016598">
              <w:rPr>
                <w:rFonts w:cs="Arial"/>
                <w:szCs w:val="20"/>
              </w:rPr>
              <w:t>31/12/21</w:t>
            </w:r>
          </w:p>
        </w:tc>
        <w:tc>
          <w:tcPr>
            <w:tcW w:w="5387" w:type="dxa"/>
            <w:hideMark/>
          </w:tcPr>
          <w:p w14:paraId="591B6E88" w14:textId="77777777" w:rsidR="00566C49" w:rsidRPr="00016598" w:rsidRDefault="00566C49" w:rsidP="00016598">
            <w:pPr>
              <w:spacing w:before="0" w:after="0"/>
              <w:jc w:val="left"/>
              <w:rPr>
                <w:rFonts w:cs="Arial"/>
                <w:szCs w:val="20"/>
              </w:rPr>
            </w:pPr>
            <w:r w:rsidRPr="00016598">
              <w:rPr>
                <w:rFonts w:cs="Arial"/>
                <w:szCs w:val="20"/>
              </w:rPr>
              <w:t xml:space="preserve">WA A, P, E, Cancer  </w:t>
            </w:r>
          </w:p>
        </w:tc>
      </w:tr>
    </w:tbl>
    <w:p w14:paraId="2DD52D9F" w14:textId="77777777" w:rsidR="00566C49" w:rsidRDefault="00566C49" w:rsidP="00566C49">
      <w:pPr>
        <w:spacing w:after="0"/>
      </w:pPr>
      <w:r w:rsidRPr="003451AE">
        <w:rPr>
          <w:rFonts w:cs="Arial"/>
          <w:i/>
          <w:sz w:val="18"/>
          <w:szCs w:val="18"/>
        </w:rPr>
        <w:t>Shaded cells show coverage of the ALSWH survey program, rather than the data linkage component.</w:t>
      </w:r>
    </w:p>
    <w:p w14:paraId="147840B7" w14:textId="77777777" w:rsidR="00666D24" w:rsidRDefault="00666D24" w:rsidP="00566C49">
      <w:pPr>
        <w:spacing w:before="0" w:after="0"/>
        <w:sectPr w:rsidR="00666D24" w:rsidSect="007B05CE">
          <w:pgSz w:w="16838" w:h="11906" w:orient="landscape"/>
          <w:pgMar w:top="1440" w:right="1440" w:bottom="1440" w:left="1440" w:header="708" w:footer="708" w:gutter="0"/>
          <w:cols w:space="708"/>
          <w:docGrid w:linePitch="360"/>
        </w:sectPr>
      </w:pPr>
    </w:p>
    <w:p w14:paraId="31B68C23" w14:textId="39213201" w:rsidR="001F7EB2" w:rsidRPr="00DE377E" w:rsidRDefault="001F7EB2" w:rsidP="00503D34">
      <w:pPr>
        <w:pStyle w:val="Heading1"/>
        <w:numPr>
          <w:ilvl w:val="0"/>
          <w:numId w:val="54"/>
        </w:numPr>
        <w:spacing w:before="0" w:line="276" w:lineRule="auto"/>
        <w:ind w:left="431" w:hanging="431"/>
        <w:rPr>
          <w:rFonts w:cs="Arial"/>
        </w:rPr>
      </w:pPr>
      <w:bookmarkStart w:id="786" w:name="_Toc46314680"/>
      <w:bookmarkStart w:id="787" w:name="_Toc46318589"/>
      <w:bookmarkStart w:id="788" w:name="_Toc46314681"/>
      <w:bookmarkStart w:id="789" w:name="_Toc46318590"/>
      <w:bookmarkStart w:id="790" w:name="_Toc46314682"/>
      <w:bookmarkStart w:id="791" w:name="_Toc46318591"/>
      <w:bookmarkStart w:id="792" w:name="_Toc46314683"/>
      <w:bookmarkStart w:id="793" w:name="_Toc46318592"/>
      <w:bookmarkStart w:id="794" w:name="_Toc46314684"/>
      <w:bookmarkStart w:id="795" w:name="_Toc46318593"/>
      <w:bookmarkStart w:id="796" w:name="_Toc46314685"/>
      <w:bookmarkStart w:id="797" w:name="_Toc46318594"/>
      <w:bookmarkStart w:id="798" w:name="_Toc46314686"/>
      <w:bookmarkStart w:id="799" w:name="_Toc46318595"/>
      <w:bookmarkStart w:id="800" w:name="_Toc46314687"/>
      <w:bookmarkStart w:id="801" w:name="_Toc46318596"/>
      <w:bookmarkStart w:id="802" w:name="_Toc46314694"/>
      <w:bookmarkStart w:id="803" w:name="_Toc46318603"/>
      <w:bookmarkStart w:id="804" w:name="_Toc46314726"/>
      <w:bookmarkStart w:id="805" w:name="_Toc46318635"/>
      <w:bookmarkStart w:id="806" w:name="_Toc46314744"/>
      <w:bookmarkStart w:id="807" w:name="_Toc46318653"/>
      <w:bookmarkStart w:id="808" w:name="_Toc46314754"/>
      <w:bookmarkStart w:id="809" w:name="_Toc46318663"/>
      <w:bookmarkStart w:id="810" w:name="_Toc46314781"/>
      <w:bookmarkStart w:id="811" w:name="_Toc46318690"/>
      <w:bookmarkStart w:id="812" w:name="_Toc46314791"/>
      <w:bookmarkStart w:id="813" w:name="_Toc46318700"/>
      <w:bookmarkStart w:id="814" w:name="_Toc46314800"/>
      <w:bookmarkStart w:id="815" w:name="_Toc46318709"/>
      <w:bookmarkStart w:id="816" w:name="_Toc46314818"/>
      <w:bookmarkStart w:id="817" w:name="_Toc46318727"/>
      <w:bookmarkStart w:id="818" w:name="_Toc46314827"/>
      <w:bookmarkStart w:id="819" w:name="_Toc46318736"/>
      <w:bookmarkStart w:id="820" w:name="_Toc46314836"/>
      <w:bookmarkStart w:id="821" w:name="_Toc46318745"/>
      <w:bookmarkStart w:id="822" w:name="_Toc46314854"/>
      <w:bookmarkStart w:id="823" w:name="_Toc46318763"/>
      <w:bookmarkStart w:id="824" w:name="_Toc46314863"/>
      <w:bookmarkStart w:id="825" w:name="_Toc46318772"/>
      <w:bookmarkStart w:id="826" w:name="_Toc46314872"/>
      <w:bookmarkStart w:id="827" w:name="_Toc46318781"/>
      <w:bookmarkStart w:id="828" w:name="_Toc46314890"/>
      <w:bookmarkStart w:id="829" w:name="_Toc46318799"/>
      <w:bookmarkStart w:id="830" w:name="_Toc46314899"/>
      <w:bookmarkStart w:id="831" w:name="_Toc46318808"/>
      <w:bookmarkStart w:id="832" w:name="_Toc46314908"/>
      <w:bookmarkStart w:id="833" w:name="_Toc46318817"/>
      <w:bookmarkStart w:id="834" w:name="_Toc46314926"/>
      <w:bookmarkStart w:id="835" w:name="_Toc46318835"/>
      <w:bookmarkStart w:id="836" w:name="_Toc46314935"/>
      <w:bookmarkStart w:id="837" w:name="_Toc46318844"/>
      <w:bookmarkStart w:id="838" w:name="_Toc46314944"/>
      <w:bookmarkStart w:id="839" w:name="_Toc46318853"/>
      <w:bookmarkStart w:id="840" w:name="_Toc46314963"/>
      <w:bookmarkStart w:id="841" w:name="_Toc46318872"/>
      <w:bookmarkStart w:id="842" w:name="_Toc46314972"/>
      <w:bookmarkStart w:id="843" w:name="_Toc46318881"/>
      <w:bookmarkStart w:id="844" w:name="_Toc46314982"/>
      <w:bookmarkStart w:id="845" w:name="_Toc46318891"/>
      <w:bookmarkStart w:id="846" w:name="_Toc46315000"/>
      <w:bookmarkStart w:id="847" w:name="_Toc46318909"/>
      <w:bookmarkStart w:id="848" w:name="_Toc46315009"/>
      <w:bookmarkStart w:id="849" w:name="_Toc46318918"/>
      <w:bookmarkStart w:id="850" w:name="_Toc46315018"/>
      <w:bookmarkStart w:id="851" w:name="_Toc46318927"/>
      <w:bookmarkStart w:id="852" w:name="_Toc46315036"/>
      <w:bookmarkStart w:id="853" w:name="_Toc46318945"/>
      <w:bookmarkStart w:id="854" w:name="_Toc46315045"/>
      <w:bookmarkStart w:id="855" w:name="_Toc46318954"/>
      <w:bookmarkStart w:id="856" w:name="_Toc46315054"/>
      <w:bookmarkStart w:id="857" w:name="_Toc46318963"/>
      <w:bookmarkStart w:id="858" w:name="_Toc46315075"/>
      <w:bookmarkStart w:id="859" w:name="_Toc46318984"/>
      <w:bookmarkStart w:id="860" w:name="_Toc515960587"/>
      <w:bookmarkStart w:id="861" w:name="_Toc46315078"/>
      <w:bookmarkStart w:id="862" w:name="_Toc46318987"/>
      <w:bookmarkStart w:id="863" w:name="_Toc46315079"/>
      <w:bookmarkStart w:id="864" w:name="_Toc46318988"/>
      <w:bookmarkStart w:id="865" w:name="_Toc46315080"/>
      <w:bookmarkStart w:id="866" w:name="_Toc46318989"/>
      <w:bookmarkStart w:id="867" w:name="_Toc46315081"/>
      <w:bookmarkStart w:id="868" w:name="_Toc46318990"/>
      <w:bookmarkStart w:id="869" w:name="_Toc46315082"/>
      <w:bookmarkStart w:id="870" w:name="_Toc46318991"/>
      <w:bookmarkStart w:id="871" w:name="_Toc46315083"/>
      <w:bookmarkStart w:id="872" w:name="_Toc46318992"/>
      <w:bookmarkStart w:id="873" w:name="_Toc46315084"/>
      <w:bookmarkStart w:id="874" w:name="_Toc46318993"/>
      <w:bookmarkStart w:id="875" w:name="_Toc46315085"/>
      <w:bookmarkStart w:id="876" w:name="_Toc46318994"/>
      <w:bookmarkStart w:id="877" w:name="_Toc46315086"/>
      <w:bookmarkStart w:id="878" w:name="_Toc46318995"/>
      <w:bookmarkStart w:id="879" w:name="_Toc46315087"/>
      <w:bookmarkStart w:id="880" w:name="_Toc46318996"/>
      <w:bookmarkStart w:id="881" w:name="_Toc46315088"/>
      <w:bookmarkStart w:id="882" w:name="_Toc46318997"/>
      <w:bookmarkStart w:id="883" w:name="_Toc46315089"/>
      <w:bookmarkStart w:id="884" w:name="_Toc46318998"/>
      <w:bookmarkStart w:id="885" w:name="_Toc46315090"/>
      <w:bookmarkStart w:id="886" w:name="_Toc46318999"/>
      <w:bookmarkStart w:id="887" w:name="_Toc46315091"/>
      <w:bookmarkStart w:id="888" w:name="_Toc46319000"/>
      <w:bookmarkStart w:id="889" w:name="_Toc46315092"/>
      <w:bookmarkStart w:id="890" w:name="_Toc46319001"/>
      <w:bookmarkStart w:id="891" w:name="_Toc46315093"/>
      <w:bookmarkStart w:id="892" w:name="_Toc46319002"/>
      <w:bookmarkStart w:id="893" w:name="_Toc46315094"/>
      <w:bookmarkStart w:id="894" w:name="_Toc46319003"/>
      <w:bookmarkStart w:id="895" w:name="_Toc46315095"/>
      <w:bookmarkStart w:id="896" w:name="_Toc46319004"/>
      <w:bookmarkStart w:id="897" w:name="_Toc46315096"/>
      <w:bookmarkStart w:id="898" w:name="_Toc46319005"/>
      <w:bookmarkStart w:id="899" w:name="_Toc46315097"/>
      <w:bookmarkStart w:id="900" w:name="_Toc46319006"/>
      <w:bookmarkStart w:id="901" w:name="_Toc46315098"/>
      <w:bookmarkStart w:id="902" w:name="_Toc46319007"/>
      <w:bookmarkStart w:id="903" w:name="_Toc46315099"/>
      <w:bookmarkStart w:id="904" w:name="_Toc46319008"/>
      <w:bookmarkStart w:id="905" w:name="_Toc46315100"/>
      <w:bookmarkStart w:id="906" w:name="_Toc46319009"/>
      <w:bookmarkStart w:id="907" w:name="_Toc46315101"/>
      <w:bookmarkStart w:id="908" w:name="_Toc46319010"/>
      <w:bookmarkStart w:id="909" w:name="_Toc46315102"/>
      <w:bookmarkStart w:id="910" w:name="_Toc46319011"/>
      <w:bookmarkStart w:id="911" w:name="_Toc46315103"/>
      <w:bookmarkStart w:id="912" w:name="_Toc46319012"/>
      <w:bookmarkStart w:id="913" w:name="_Toc46315104"/>
      <w:bookmarkStart w:id="914" w:name="_Toc46319013"/>
      <w:bookmarkStart w:id="915" w:name="_Toc46315105"/>
      <w:bookmarkStart w:id="916" w:name="_Toc46319014"/>
      <w:bookmarkStart w:id="917" w:name="_Toc46315106"/>
      <w:bookmarkStart w:id="918" w:name="_Toc46319015"/>
      <w:bookmarkStart w:id="919" w:name="_Toc46315107"/>
      <w:bookmarkStart w:id="920" w:name="_Toc46319016"/>
      <w:bookmarkStart w:id="921" w:name="_Toc46315108"/>
      <w:bookmarkStart w:id="922" w:name="_Toc46319017"/>
      <w:bookmarkStart w:id="923" w:name="_Toc46315109"/>
      <w:bookmarkStart w:id="924" w:name="_Toc46319018"/>
      <w:bookmarkStart w:id="925" w:name="_Toc46315110"/>
      <w:bookmarkStart w:id="926" w:name="_Toc46319019"/>
      <w:bookmarkStart w:id="927" w:name="_Toc46315111"/>
      <w:bookmarkStart w:id="928" w:name="_Toc46319020"/>
      <w:bookmarkStart w:id="929" w:name="_Toc46315112"/>
      <w:bookmarkStart w:id="930" w:name="_Toc46319021"/>
      <w:bookmarkStart w:id="931" w:name="_Toc46315113"/>
      <w:bookmarkStart w:id="932" w:name="_Toc46319022"/>
      <w:bookmarkStart w:id="933" w:name="_Toc46315114"/>
      <w:bookmarkStart w:id="934" w:name="_Toc46319023"/>
      <w:bookmarkStart w:id="935" w:name="_Toc46315115"/>
      <w:bookmarkStart w:id="936" w:name="_Toc46319024"/>
      <w:bookmarkStart w:id="937" w:name="_Toc46315116"/>
      <w:bookmarkStart w:id="938" w:name="_Toc46319025"/>
      <w:bookmarkStart w:id="939" w:name="_Toc46315117"/>
      <w:bookmarkStart w:id="940" w:name="_Toc46319026"/>
      <w:bookmarkStart w:id="941" w:name="_Toc46315118"/>
      <w:bookmarkStart w:id="942" w:name="_Toc46319027"/>
      <w:bookmarkStart w:id="943" w:name="_Toc46315119"/>
      <w:bookmarkStart w:id="944" w:name="_Toc46319028"/>
      <w:bookmarkStart w:id="945" w:name="_Toc46315120"/>
      <w:bookmarkStart w:id="946" w:name="_Toc46319029"/>
      <w:bookmarkStart w:id="947" w:name="_Toc46315121"/>
      <w:bookmarkStart w:id="948" w:name="_Toc46319030"/>
      <w:bookmarkStart w:id="949" w:name="_Toc46315122"/>
      <w:bookmarkStart w:id="950" w:name="_Toc46319031"/>
      <w:bookmarkStart w:id="951" w:name="_Toc46315123"/>
      <w:bookmarkStart w:id="952" w:name="_Toc46319032"/>
      <w:bookmarkStart w:id="953" w:name="_Toc46315124"/>
      <w:bookmarkStart w:id="954" w:name="_Toc46319033"/>
      <w:bookmarkStart w:id="955" w:name="_Toc46315125"/>
      <w:bookmarkStart w:id="956" w:name="_Toc46319034"/>
      <w:bookmarkStart w:id="957" w:name="_Toc46315126"/>
      <w:bookmarkStart w:id="958" w:name="_Toc46319035"/>
      <w:bookmarkStart w:id="959" w:name="_Toc46315127"/>
      <w:bookmarkStart w:id="960" w:name="_Toc46319036"/>
      <w:bookmarkStart w:id="961" w:name="_Toc46315128"/>
      <w:bookmarkStart w:id="962" w:name="_Toc46319037"/>
      <w:bookmarkStart w:id="963" w:name="_Toc46315129"/>
      <w:bookmarkStart w:id="964" w:name="_Toc46319038"/>
      <w:bookmarkStart w:id="965" w:name="_Toc46315130"/>
      <w:bookmarkStart w:id="966" w:name="_Toc46319039"/>
      <w:bookmarkStart w:id="967" w:name="_Toc46315131"/>
      <w:bookmarkStart w:id="968" w:name="_Toc46319040"/>
      <w:bookmarkStart w:id="969" w:name="_Toc46315132"/>
      <w:bookmarkStart w:id="970" w:name="_Toc46319041"/>
      <w:bookmarkStart w:id="971" w:name="_Toc46315133"/>
      <w:bookmarkStart w:id="972" w:name="_Toc46319042"/>
      <w:bookmarkStart w:id="973" w:name="_Toc46315134"/>
      <w:bookmarkStart w:id="974" w:name="_Toc46319043"/>
      <w:bookmarkStart w:id="975" w:name="_Toc46315135"/>
      <w:bookmarkStart w:id="976" w:name="_Toc46319044"/>
      <w:bookmarkStart w:id="977" w:name="_Toc46315136"/>
      <w:bookmarkStart w:id="978" w:name="_Toc46319045"/>
      <w:bookmarkStart w:id="979" w:name="_Toc46315137"/>
      <w:bookmarkStart w:id="980" w:name="_Toc46319046"/>
      <w:bookmarkStart w:id="981" w:name="_Toc46315138"/>
      <w:bookmarkStart w:id="982" w:name="_Toc46319047"/>
      <w:bookmarkStart w:id="983" w:name="_Toc46315139"/>
      <w:bookmarkStart w:id="984" w:name="_Toc46319048"/>
      <w:bookmarkStart w:id="985" w:name="_Toc46315140"/>
      <w:bookmarkStart w:id="986" w:name="_Toc46319049"/>
      <w:bookmarkStart w:id="987" w:name="_Toc46315141"/>
      <w:bookmarkStart w:id="988" w:name="_Toc46319050"/>
      <w:bookmarkStart w:id="989" w:name="_Toc46315142"/>
      <w:bookmarkStart w:id="990" w:name="_Toc46319051"/>
      <w:bookmarkStart w:id="991" w:name="_Toc46315143"/>
      <w:bookmarkStart w:id="992" w:name="_Toc46319052"/>
      <w:bookmarkStart w:id="993" w:name="_Toc46315144"/>
      <w:bookmarkStart w:id="994" w:name="_Toc46319053"/>
      <w:bookmarkStart w:id="995" w:name="_Toc46315145"/>
      <w:bookmarkStart w:id="996" w:name="_Toc46319054"/>
      <w:bookmarkStart w:id="997" w:name="_Toc46315146"/>
      <w:bookmarkStart w:id="998" w:name="_Toc46319055"/>
      <w:bookmarkStart w:id="999" w:name="_Toc46315147"/>
      <w:bookmarkStart w:id="1000" w:name="_Toc46319056"/>
      <w:bookmarkStart w:id="1001" w:name="_Toc46315148"/>
      <w:bookmarkStart w:id="1002" w:name="_Toc46319057"/>
      <w:bookmarkStart w:id="1003" w:name="_Toc46315149"/>
      <w:bookmarkStart w:id="1004" w:name="_Toc46319058"/>
      <w:bookmarkStart w:id="1005" w:name="_Toc46315150"/>
      <w:bookmarkStart w:id="1006" w:name="_Toc46319059"/>
      <w:bookmarkStart w:id="1007" w:name="_Toc46315151"/>
      <w:bookmarkStart w:id="1008" w:name="_Toc46319060"/>
      <w:bookmarkStart w:id="1009" w:name="_Toc46315204"/>
      <w:bookmarkStart w:id="1010" w:name="_Toc46319113"/>
      <w:bookmarkStart w:id="1011" w:name="_Toc46315205"/>
      <w:bookmarkStart w:id="1012" w:name="_Toc46319114"/>
      <w:bookmarkStart w:id="1013" w:name="_Toc46315206"/>
      <w:bookmarkStart w:id="1014" w:name="_Toc46319115"/>
      <w:bookmarkStart w:id="1015" w:name="_Toc46315207"/>
      <w:bookmarkStart w:id="1016" w:name="_Toc46319116"/>
      <w:bookmarkStart w:id="1017" w:name="_Toc46315208"/>
      <w:bookmarkStart w:id="1018" w:name="_Toc46319117"/>
      <w:bookmarkStart w:id="1019" w:name="_Toc46315209"/>
      <w:bookmarkStart w:id="1020" w:name="_Toc46319118"/>
      <w:bookmarkStart w:id="1021" w:name="_Toc46315210"/>
      <w:bookmarkStart w:id="1022" w:name="_Toc46319119"/>
      <w:bookmarkStart w:id="1023" w:name="_Toc46315211"/>
      <w:bookmarkStart w:id="1024" w:name="_Toc46319120"/>
      <w:bookmarkStart w:id="1025" w:name="_Toc46315212"/>
      <w:bookmarkStart w:id="1026" w:name="_Toc46319121"/>
      <w:bookmarkStart w:id="1027" w:name="_Toc46315213"/>
      <w:bookmarkStart w:id="1028" w:name="_Toc46319122"/>
      <w:bookmarkStart w:id="1029" w:name="_Toc46315226"/>
      <w:bookmarkStart w:id="1030" w:name="_Toc46319135"/>
      <w:bookmarkStart w:id="1031" w:name="_Toc46315232"/>
      <w:bookmarkStart w:id="1032" w:name="_Toc46319141"/>
      <w:bookmarkStart w:id="1033" w:name="_Toc46315238"/>
      <w:bookmarkStart w:id="1034" w:name="_Toc46319147"/>
      <w:bookmarkStart w:id="1035" w:name="_Toc46315250"/>
      <w:bookmarkStart w:id="1036" w:name="_Toc46319159"/>
      <w:bookmarkStart w:id="1037" w:name="_Toc46315256"/>
      <w:bookmarkStart w:id="1038" w:name="_Toc46319165"/>
      <w:bookmarkStart w:id="1039" w:name="_Toc46315262"/>
      <w:bookmarkStart w:id="1040" w:name="_Toc46319171"/>
      <w:bookmarkStart w:id="1041" w:name="_Toc46315279"/>
      <w:bookmarkStart w:id="1042" w:name="_Toc46319188"/>
      <w:bookmarkStart w:id="1043" w:name="_Toc46315294"/>
      <w:bookmarkStart w:id="1044" w:name="_Toc46319203"/>
      <w:bookmarkStart w:id="1045" w:name="_Toc46315303"/>
      <w:bookmarkStart w:id="1046" w:name="_Toc46319212"/>
      <w:bookmarkStart w:id="1047" w:name="_Toc46315309"/>
      <w:bookmarkStart w:id="1048" w:name="_Toc46319218"/>
      <w:bookmarkStart w:id="1049" w:name="_Toc46315322"/>
      <w:bookmarkStart w:id="1050" w:name="_Toc46319231"/>
      <w:bookmarkStart w:id="1051" w:name="_Toc46315323"/>
      <w:bookmarkStart w:id="1052" w:name="_Toc46319232"/>
      <w:bookmarkStart w:id="1053" w:name="_Toc46315324"/>
      <w:bookmarkStart w:id="1054" w:name="_Toc46319233"/>
      <w:bookmarkStart w:id="1055" w:name="_Toc46315359"/>
      <w:bookmarkStart w:id="1056" w:name="_Toc46319268"/>
      <w:bookmarkStart w:id="1057" w:name="_Toc46315420"/>
      <w:bookmarkStart w:id="1058" w:name="_Toc46319329"/>
      <w:bookmarkStart w:id="1059" w:name="_Toc46315426"/>
      <w:bookmarkStart w:id="1060" w:name="_Toc46319335"/>
      <w:bookmarkStart w:id="1061" w:name="_Toc46315462"/>
      <w:bookmarkStart w:id="1062" w:name="_Toc46319371"/>
      <w:bookmarkStart w:id="1063" w:name="_Toc498091985"/>
      <w:bookmarkStart w:id="1064" w:name="_Toc5615733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DE377E">
        <w:rPr>
          <w:rFonts w:cs="Arial"/>
        </w:rPr>
        <w:t>Archiving</w:t>
      </w:r>
      <w:bookmarkEnd w:id="1063"/>
      <w:bookmarkEnd w:id="1064"/>
    </w:p>
    <w:p w14:paraId="5641E00D" w14:textId="77777777" w:rsidR="003752D5" w:rsidRPr="003752D5" w:rsidRDefault="003752D5" w:rsidP="00C75E16">
      <w:pPr>
        <w:pStyle w:val="BodyText"/>
        <w:spacing w:before="0" w:after="0"/>
        <w:rPr>
          <w:highlight w:val="yellow"/>
        </w:rPr>
      </w:pPr>
    </w:p>
    <w:p w14:paraId="383D4776" w14:textId="55368C9B" w:rsidR="003752D5" w:rsidRDefault="003752D5" w:rsidP="00C75E16">
      <w:pPr>
        <w:pStyle w:val="2012TechReportBodytext"/>
      </w:pPr>
      <w:r w:rsidRPr="003752D5">
        <w:t>ALSWH</w:t>
      </w:r>
      <w:r w:rsidRPr="003752D5" w:rsidDel="00AE0D79">
        <w:t xml:space="preserve"> </w:t>
      </w:r>
      <w:r w:rsidRPr="003752D5">
        <w:t xml:space="preserve">data are annually archived at the Australian Data Archive (ADA) at the Australian National University. To date, data have been archived for Surveys 1 to 8 of the 1946-1951 cohort, Surveys 1 to 7 of the 1973-1978 cohort, Surveys 1 to 5 of the 1989-1995 cohort, Surveys 1 to 6 of the 1921-1926 cohort, and the incomplete data from the six-month follow up survey of the 1921-1926 cohort. This year, 2020, the eighth wave of the 1973-78 cohort was archived along with recent data from the six-month follow up survey of the 1921-1926 cohort. </w:t>
      </w:r>
    </w:p>
    <w:p w14:paraId="28BD09A0" w14:textId="77777777" w:rsidR="003752D5" w:rsidRPr="003752D5" w:rsidRDefault="003752D5" w:rsidP="00C75E16">
      <w:pPr>
        <w:pStyle w:val="BodyText"/>
        <w:spacing w:before="0" w:after="0"/>
      </w:pPr>
    </w:p>
    <w:p w14:paraId="21EB538F" w14:textId="77777777" w:rsidR="003752D5" w:rsidRPr="00557D56" w:rsidRDefault="003752D5" w:rsidP="00557D56">
      <w:pPr>
        <w:pStyle w:val="Heading2"/>
        <w:numPr>
          <w:ilvl w:val="1"/>
          <w:numId w:val="54"/>
        </w:numPr>
      </w:pPr>
      <w:bookmarkStart w:id="1065" w:name="_Toc34753646"/>
      <w:bookmarkStart w:id="1066" w:name="_Toc56157336"/>
      <w:r w:rsidRPr="00557D56">
        <w:t>Archiving Notes</w:t>
      </w:r>
      <w:bookmarkEnd w:id="1065"/>
      <w:bookmarkEnd w:id="1066"/>
    </w:p>
    <w:p w14:paraId="5BF158AF" w14:textId="77777777" w:rsidR="003752D5" w:rsidRPr="003752D5" w:rsidRDefault="003752D5" w:rsidP="003752D5">
      <w:pPr>
        <w:pStyle w:val="BodyText"/>
      </w:pPr>
      <w:r w:rsidRPr="003752D5">
        <w:t>In 2020, the following were deposited with ADA:</w:t>
      </w:r>
    </w:p>
    <w:p w14:paraId="54E41334" w14:textId="3A99AD56" w:rsidR="003752D5" w:rsidRPr="003752D5" w:rsidRDefault="003752D5" w:rsidP="003752D5">
      <w:pPr>
        <w:pStyle w:val="BodyText"/>
        <w:numPr>
          <w:ilvl w:val="0"/>
          <w:numId w:val="46"/>
        </w:numPr>
      </w:pPr>
      <w:r w:rsidRPr="003752D5">
        <w:t>Completed ADA licence form</w:t>
      </w:r>
      <w:r>
        <w:t>.</w:t>
      </w:r>
      <w:r w:rsidRPr="003752D5">
        <w:t xml:space="preserve"> </w:t>
      </w:r>
    </w:p>
    <w:p w14:paraId="4CC1A5BB" w14:textId="77777777" w:rsidR="003752D5" w:rsidRPr="003752D5" w:rsidRDefault="003752D5" w:rsidP="003752D5">
      <w:pPr>
        <w:pStyle w:val="BodyText"/>
        <w:numPr>
          <w:ilvl w:val="0"/>
          <w:numId w:val="46"/>
        </w:numPr>
      </w:pPr>
      <w:r w:rsidRPr="003752D5">
        <w:t xml:space="preserve">The ALSWH Data Dictionary in MS Access format. </w:t>
      </w:r>
    </w:p>
    <w:p w14:paraId="3BFFC9BB" w14:textId="77777777" w:rsidR="003752D5" w:rsidRPr="003752D5" w:rsidRDefault="003752D5" w:rsidP="00C75E16">
      <w:pPr>
        <w:pStyle w:val="BodyText"/>
        <w:spacing w:before="0" w:after="0"/>
      </w:pPr>
    </w:p>
    <w:p w14:paraId="5EEAD9C2" w14:textId="77777777" w:rsidR="003752D5" w:rsidRPr="003752D5" w:rsidRDefault="003752D5" w:rsidP="003752D5">
      <w:pPr>
        <w:pStyle w:val="BodyText"/>
      </w:pPr>
      <w:r w:rsidRPr="003752D5">
        <w:t>The data archived for the 1973-1978 cohort consisted of:</w:t>
      </w:r>
    </w:p>
    <w:p w14:paraId="72B0C49C" w14:textId="023D9A1B" w:rsidR="003752D5" w:rsidRPr="003752D5" w:rsidRDefault="003752D5" w:rsidP="003752D5">
      <w:pPr>
        <w:pStyle w:val="BodyText"/>
        <w:numPr>
          <w:ilvl w:val="0"/>
          <w:numId w:val="46"/>
        </w:numPr>
      </w:pPr>
      <w:r w:rsidRPr="003752D5">
        <w:t>1973-1978 cohort survey level ‘A’ and ‘B’ analysis datasets in SAS format</w:t>
      </w:r>
      <w:r>
        <w:t>.</w:t>
      </w:r>
    </w:p>
    <w:p w14:paraId="02738C69" w14:textId="1586CFAD" w:rsidR="003752D5" w:rsidRPr="003752D5" w:rsidRDefault="003752D5" w:rsidP="003752D5">
      <w:pPr>
        <w:pStyle w:val="BodyText"/>
        <w:numPr>
          <w:ilvl w:val="0"/>
          <w:numId w:val="46"/>
        </w:numPr>
      </w:pPr>
      <w:r w:rsidRPr="003752D5">
        <w:t>1973-1978 cohort survey CHILD dataset updated with wave 8 data in SAS format</w:t>
      </w:r>
      <w:r>
        <w:t>.</w:t>
      </w:r>
    </w:p>
    <w:p w14:paraId="25DE55D0" w14:textId="607F3EAD" w:rsidR="003752D5" w:rsidRPr="003752D5" w:rsidRDefault="003752D5" w:rsidP="003752D5">
      <w:pPr>
        <w:pStyle w:val="BodyText"/>
        <w:numPr>
          <w:ilvl w:val="0"/>
          <w:numId w:val="46"/>
        </w:numPr>
      </w:pPr>
      <w:r w:rsidRPr="003752D5">
        <w:t>1973-1978 cohort participant status file in SAS format</w:t>
      </w:r>
      <w:r>
        <w:t>.</w:t>
      </w:r>
    </w:p>
    <w:p w14:paraId="5D8ED2D9" w14:textId="77777777" w:rsidR="003752D5" w:rsidRPr="003752D5" w:rsidRDefault="003752D5" w:rsidP="00C75E16">
      <w:pPr>
        <w:pStyle w:val="BodyText"/>
        <w:spacing w:before="0" w:after="0"/>
      </w:pPr>
    </w:p>
    <w:p w14:paraId="4B3BA7D9" w14:textId="77777777" w:rsidR="003752D5" w:rsidRPr="003752D5" w:rsidRDefault="003752D5" w:rsidP="003752D5">
      <w:pPr>
        <w:pStyle w:val="BodyText"/>
      </w:pPr>
      <w:r w:rsidRPr="003752D5">
        <w:t>The data archived for the 1921-1926 cohort consisted of:</w:t>
      </w:r>
    </w:p>
    <w:p w14:paraId="4AA30194" w14:textId="1B9ABC5E" w:rsidR="003752D5" w:rsidRPr="003752D5" w:rsidRDefault="003752D5" w:rsidP="003752D5">
      <w:pPr>
        <w:pStyle w:val="BodyText"/>
        <w:numPr>
          <w:ilvl w:val="0"/>
          <w:numId w:val="46"/>
        </w:numPr>
      </w:pPr>
      <w:r w:rsidRPr="003752D5">
        <w:t>1921–1926 cohort 6-month follow up survey level ‘A’ and ‘B’ analysis datasets in SAS format</w:t>
      </w:r>
      <w:r w:rsidR="00827E70">
        <w:t>.</w:t>
      </w:r>
    </w:p>
    <w:p w14:paraId="4DD23808" w14:textId="188EC545" w:rsidR="00B00AEE" w:rsidRPr="00D129EF" w:rsidRDefault="003752D5" w:rsidP="00B00AEE">
      <w:pPr>
        <w:spacing w:before="0" w:after="0"/>
        <w:rPr>
          <w:rFonts w:cs="Arial"/>
        </w:rPr>
      </w:pPr>
      <w:r w:rsidRPr="003752D5">
        <w:t>1921–1926 cohort participant status file in SAS format</w:t>
      </w:r>
      <w:r>
        <w:t>.</w:t>
      </w:r>
      <w:r w:rsidR="00B00AEE" w:rsidRPr="00D129EF">
        <w:rPr>
          <w:rFonts w:cs="Arial"/>
          <w:b/>
          <w:bCs/>
        </w:rPr>
        <w:br w:type="page"/>
      </w:r>
    </w:p>
    <w:p w14:paraId="23833D8B" w14:textId="18F7DD80" w:rsidR="00B90CA3" w:rsidRPr="00DE377E" w:rsidRDefault="00B90CA3" w:rsidP="00503D34">
      <w:pPr>
        <w:pStyle w:val="Heading1"/>
        <w:numPr>
          <w:ilvl w:val="0"/>
          <w:numId w:val="54"/>
        </w:numPr>
        <w:spacing w:line="276" w:lineRule="auto"/>
        <w:rPr>
          <w:rFonts w:cs="Arial"/>
        </w:rPr>
      </w:pPr>
      <w:bookmarkStart w:id="1067" w:name="_Toc279995319"/>
      <w:bookmarkStart w:id="1068" w:name="_Toc310480503"/>
      <w:bookmarkStart w:id="1069" w:name="_Toc498091987"/>
      <w:bookmarkStart w:id="1070" w:name="_Toc56157337"/>
      <w:bookmarkEnd w:id="4"/>
      <w:bookmarkEnd w:id="5"/>
      <w:bookmarkEnd w:id="13"/>
      <w:bookmarkEnd w:id="14"/>
      <w:bookmarkEnd w:id="15"/>
      <w:bookmarkEnd w:id="16"/>
      <w:bookmarkEnd w:id="17"/>
      <w:r w:rsidRPr="00DE377E">
        <w:rPr>
          <w:rFonts w:cs="Arial"/>
        </w:rPr>
        <w:t>Methodological issues</w:t>
      </w:r>
      <w:bookmarkEnd w:id="1067"/>
      <w:bookmarkEnd w:id="1068"/>
      <w:bookmarkEnd w:id="1069"/>
      <w:bookmarkEnd w:id="1070"/>
    </w:p>
    <w:p w14:paraId="0109E21E" w14:textId="77777777" w:rsidR="00933841" w:rsidRDefault="00933841" w:rsidP="00C75E16">
      <w:pPr>
        <w:spacing w:before="0" w:after="0"/>
        <w:rPr>
          <w:rFonts w:cs="Arial"/>
          <w:b/>
          <w:bCs/>
        </w:rPr>
      </w:pPr>
      <w:bookmarkStart w:id="1071" w:name="_Toc498092008"/>
    </w:p>
    <w:p w14:paraId="7E8B74D9" w14:textId="77777777" w:rsidR="008C2F20" w:rsidRPr="00557D56" w:rsidRDefault="00767027" w:rsidP="00642E18">
      <w:pPr>
        <w:pStyle w:val="Heading2"/>
        <w:numPr>
          <w:ilvl w:val="1"/>
          <w:numId w:val="54"/>
        </w:numPr>
        <w:ind w:left="578" w:hanging="578"/>
      </w:pPr>
      <w:bookmarkStart w:id="1072" w:name="_Toc56157338"/>
      <w:bookmarkStart w:id="1073" w:name="_Toc16540740"/>
      <w:bookmarkStart w:id="1074" w:name="_Toc34753648"/>
      <w:r w:rsidRPr="00557D56">
        <w:t>Creation of ADA-Accessed (Core) data</w:t>
      </w:r>
      <w:bookmarkEnd w:id="1072"/>
    </w:p>
    <w:p w14:paraId="4E0F2125" w14:textId="5850215D" w:rsidR="008C2F20" w:rsidRPr="00EE1F4A" w:rsidRDefault="00767027" w:rsidP="008C2F20">
      <w:pPr>
        <w:rPr>
          <w:rFonts w:cs="Arial"/>
          <w:i/>
          <w:iCs/>
          <w:szCs w:val="20"/>
        </w:rPr>
      </w:pPr>
      <w:r w:rsidRPr="00767027">
        <w:t xml:space="preserve"> </w:t>
      </w:r>
      <w:r w:rsidR="008C2F20" w:rsidRPr="00EE1F4A">
        <w:rPr>
          <w:rFonts w:cs="Arial"/>
          <w:i/>
          <w:iCs/>
          <w:szCs w:val="20"/>
        </w:rPr>
        <w:t>Author: David Fitzgerald</w:t>
      </w:r>
    </w:p>
    <w:p w14:paraId="4E015DA6" w14:textId="646C9FC6" w:rsidR="00767027" w:rsidRPr="00EE1F4A" w:rsidRDefault="00767027" w:rsidP="009B2618">
      <w:pPr>
        <w:pStyle w:val="2012TechReportBodytext"/>
      </w:pPr>
      <w:r>
        <w:t>During the year, a core version of the ALSWH survey data was prepared and made available for release via the Australian Data Archive (ADA)</w:t>
      </w:r>
      <w:r w:rsidR="00A90102">
        <w:t xml:space="preserve">. </w:t>
      </w:r>
      <w:r w:rsidRPr="005F118B">
        <w:t>These datasets are known as the ADA-Accessed (Core) data</w:t>
      </w:r>
      <w:r>
        <w:t xml:space="preserve">, and can be accessed </w:t>
      </w:r>
      <w:r w:rsidRPr="00EE1F4A">
        <w:t xml:space="preserve">from the </w:t>
      </w:r>
      <w:hyperlink r:id="rId50" w:history="1">
        <w:r w:rsidRPr="00CD1B65">
          <w:rPr>
            <w:rStyle w:val="Hyperlink"/>
            <w:rFonts w:cs="Arial"/>
            <w:szCs w:val="20"/>
          </w:rPr>
          <w:t>ADA</w:t>
        </w:r>
      </w:hyperlink>
      <w:r w:rsidRPr="00EE1F4A">
        <w:t xml:space="preserve"> through a</w:t>
      </w:r>
      <w:r>
        <w:t xml:space="preserve"> simplified procedure, usually within a week of application (provided applicants meet specific criteria)</w:t>
      </w:r>
      <w:r w:rsidR="00A90102">
        <w:t xml:space="preserve">. </w:t>
      </w:r>
      <w:r>
        <w:t xml:space="preserve"> Full details of how to access the core datasets, and all supplementary information, are provided on both the ADA and ALSWH websites.</w:t>
      </w:r>
      <w:r w:rsidRPr="000E77D4">
        <w:t xml:space="preserve"> The following is a description of how these core datasets were produced</w:t>
      </w:r>
      <w:r>
        <w:t>,</w:t>
      </w:r>
      <w:r w:rsidRPr="000E77D4">
        <w:t xml:space="preserve"> and what was and was not included.   </w:t>
      </w:r>
    </w:p>
    <w:p w14:paraId="257297C0" w14:textId="77777777" w:rsidR="00767027" w:rsidRPr="001F1681" w:rsidRDefault="00767027" w:rsidP="00767027">
      <w:pPr>
        <w:pStyle w:val="Heading3"/>
        <w:numPr>
          <w:ilvl w:val="2"/>
          <w:numId w:val="54"/>
        </w:numPr>
      </w:pPr>
      <w:bookmarkStart w:id="1075" w:name="_Toc56157339"/>
      <w:r w:rsidRPr="000E77D4">
        <w:t>Differences between the ALSWH data and the ADA-Accessed (Core) data</w:t>
      </w:r>
      <w:bookmarkEnd w:id="1075"/>
    </w:p>
    <w:p w14:paraId="3834708D" w14:textId="363A54E8" w:rsidR="00767027" w:rsidRPr="001F1681" w:rsidRDefault="00767027" w:rsidP="009B2618">
      <w:pPr>
        <w:pStyle w:val="2012TechReportBodytext"/>
      </w:pPr>
      <w:r w:rsidRPr="001F1681">
        <w:t xml:space="preserve">Some items have been removed from the </w:t>
      </w:r>
      <w:r w:rsidRPr="00BF7A82">
        <w:t>Core data</w:t>
      </w:r>
      <w:r>
        <w:t>sets</w:t>
      </w:r>
      <w:r w:rsidRPr="001F1681">
        <w:t xml:space="preserve">. </w:t>
      </w:r>
      <w:r>
        <w:t>Survey questions and derived variables/scales</w:t>
      </w:r>
      <w:r w:rsidRPr="001F1681">
        <w:t xml:space="preserve"> </w:t>
      </w:r>
      <w:r>
        <w:t xml:space="preserve">were </w:t>
      </w:r>
      <w:r w:rsidRPr="001F1681">
        <w:t xml:space="preserve">removed </w:t>
      </w:r>
      <w:r>
        <w:t xml:space="preserve">if they </w:t>
      </w:r>
      <w:r w:rsidRPr="001F1681">
        <w:t>were considered to be sensitive</w:t>
      </w:r>
      <w:r>
        <w:t xml:space="preserve"> (e.g., </w:t>
      </w:r>
      <w:r w:rsidRPr="001F1681">
        <w:t>questions involving criminality</w:t>
      </w:r>
      <w:r>
        <w:t>)</w:t>
      </w:r>
      <w:r w:rsidRPr="001F1681">
        <w:t xml:space="preserve">, not relevant for analysis, or </w:t>
      </w:r>
      <w:r>
        <w:t xml:space="preserve">if their release requires </w:t>
      </w:r>
      <w:r w:rsidRPr="001F1681">
        <w:t xml:space="preserve">oversight </w:t>
      </w:r>
      <w:r>
        <w:t>of the ALSWH Data Access Committee</w:t>
      </w:r>
      <w:r w:rsidR="00A90102">
        <w:t xml:space="preserve">. </w:t>
      </w:r>
      <w:r>
        <w:t xml:space="preserve">Some minor recoding of </w:t>
      </w:r>
      <w:r w:rsidRPr="001F1681">
        <w:t>variables to avoid small cell sizes</w:t>
      </w:r>
      <w:r>
        <w:t xml:space="preserve"> was also conducted</w:t>
      </w:r>
      <w:r w:rsidRPr="001F1681">
        <w:t xml:space="preserve">. All the removed and recoded variables are outlined below. </w:t>
      </w:r>
    </w:p>
    <w:p w14:paraId="4ECE95DB" w14:textId="5887D4B8" w:rsidR="00767027" w:rsidRPr="001F1681" w:rsidRDefault="00767027" w:rsidP="009B2618">
      <w:pPr>
        <w:pStyle w:val="2012TechReportBodytext"/>
      </w:pPr>
      <w:r w:rsidRPr="00BF7A82">
        <w:t xml:space="preserve">The </w:t>
      </w:r>
      <w:hyperlink r:id="rId51" w:history="1">
        <w:r w:rsidRPr="002F0841">
          <w:rPr>
            <w:rStyle w:val="Hyperlink"/>
            <w:rFonts w:cs="Arial"/>
            <w:szCs w:val="20"/>
          </w:rPr>
          <w:t>ALSWH Data Dictionary</w:t>
        </w:r>
      </w:hyperlink>
      <w:r w:rsidR="002F0841">
        <w:t xml:space="preserve"> (</w:t>
      </w:r>
      <w:r w:rsidRPr="00BF7A82">
        <w:t>available on the ALSWH website</w:t>
      </w:r>
      <w:r w:rsidR="002F0841">
        <w:t>)</w:t>
      </w:r>
      <w:r w:rsidRPr="00BF7A82">
        <w:t xml:space="preserve">, </w:t>
      </w:r>
      <w:r>
        <w:t xml:space="preserve">has been updated to include </w:t>
      </w:r>
      <w:r w:rsidRPr="001F1681">
        <w:t>all the A</w:t>
      </w:r>
      <w:r>
        <w:t>LSWH</w:t>
      </w:r>
      <w:r w:rsidRPr="001F1681">
        <w:t xml:space="preserve"> variables with an indicator showing whether they are in the Core datasets or not. </w:t>
      </w:r>
    </w:p>
    <w:p w14:paraId="6657DB15" w14:textId="77777777" w:rsidR="00767027" w:rsidRPr="001F1681" w:rsidRDefault="00767027" w:rsidP="00767027">
      <w:pPr>
        <w:pStyle w:val="Heading3"/>
        <w:numPr>
          <w:ilvl w:val="2"/>
          <w:numId w:val="54"/>
        </w:numPr>
      </w:pPr>
      <w:bookmarkStart w:id="1076" w:name="_Toc56157340"/>
      <w:r>
        <w:t>I</w:t>
      </w:r>
      <w:r w:rsidRPr="001F1681">
        <w:t xml:space="preserve">tems </w:t>
      </w:r>
      <w:r>
        <w:t>not included in</w:t>
      </w:r>
      <w:r w:rsidRPr="001F1681">
        <w:t xml:space="preserve"> the Core Dataset</w:t>
      </w:r>
      <w:bookmarkEnd w:id="1076"/>
    </w:p>
    <w:p w14:paraId="537C9D61" w14:textId="77777777" w:rsidR="00767027" w:rsidRPr="00BF7A82" w:rsidRDefault="00767027" w:rsidP="008C2F20">
      <w:pPr>
        <w:pStyle w:val="Heading4"/>
      </w:pPr>
      <w:r w:rsidRPr="00BF7A82">
        <w:t xml:space="preserve">Age </w:t>
      </w:r>
    </w:p>
    <w:p w14:paraId="6EAE6987" w14:textId="6559D153" w:rsidR="00767027" w:rsidRPr="005F118B" w:rsidRDefault="00767027" w:rsidP="009B2618">
      <w:pPr>
        <w:pStyle w:val="2012TechReportBodytext"/>
      </w:pPr>
      <w:r w:rsidRPr="005F118B">
        <w:t xml:space="preserve">Most age related variables were not included in the </w:t>
      </w:r>
      <w:r>
        <w:t>C</w:t>
      </w:r>
      <w:r w:rsidRPr="005F118B">
        <w:t>ore datasets. There is an AGE variable which is age in integer years at time the survey was returned. Other age variables</w:t>
      </w:r>
      <w:r>
        <w:t xml:space="preserve">, </w:t>
      </w:r>
      <w:r w:rsidRPr="005F118B">
        <w:t>such as</w:t>
      </w:r>
      <w:r>
        <w:t xml:space="preserve"> ‘</w:t>
      </w:r>
      <w:r w:rsidRPr="005F118B">
        <w:t>age first starting smoking</w:t>
      </w:r>
      <w:r>
        <w:t>’</w:t>
      </w:r>
      <w:r w:rsidRPr="005F118B">
        <w:t xml:space="preserve">, </w:t>
      </w:r>
      <w:r>
        <w:t>‘</w:t>
      </w:r>
      <w:r w:rsidRPr="005F118B">
        <w:t>came to Australia</w:t>
      </w:r>
      <w:r>
        <w:t xml:space="preserve">’, </w:t>
      </w:r>
      <w:r w:rsidRPr="005F118B">
        <w:t xml:space="preserve">were not included. </w:t>
      </w:r>
    </w:p>
    <w:p w14:paraId="34135156" w14:textId="77777777" w:rsidR="00767027" w:rsidRPr="000E77D4" w:rsidRDefault="00767027" w:rsidP="008C2F20">
      <w:pPr>
        <w:pStyle w:val="Heading4"/>
      </w:pPr>
      <w:r w:rsidRPr="000E77D4">
        <w:t>Date variables</w:t>
      </w:r>
    </w:p>
    <w:p w14:paraId="64241C4B" w14:textId="77777777" w:rsidR="00767027" w:rsidRPr="005F118B" w:rsidRDefault="00767027" w:rsidP="009B2618">
      <w:pPr>
        <w:pStyle w:val="2012TechReportBodytext"/>
      </w:pPr>
      <w:r w:rsidRPr="005F118B">
        <w:t xml:space="preserve">There are no exact dates </w:t>
      </w:r>
      <w:r>
        <w:t>i</w:t>
      </w:r>
      <w:r w:rsidRPr="005F118B">
        <w:t xml:space="preserve">n the </w:t>
      </w:r>
      <w:r>
        <w:t>C</w:t>
      </w:r>
      <w:r w:rsidRPr="005F118B">
        <w:t>ore datasets</w:t>
      </w:r>
      <w:r>
        <w:t>,</w:t>
      </w:r>
      <w:r w:rsidRPr="005F118B">
        <w:t xml:space="preserve"> although the respondents’ year of birth and year of response are available. All </w:t>
      </w:r>
      <w:r>
        <w:t xml:space="preserve">other </w:t>
      </w:r>
      <w:r w:rsidRPr="005F118B">
        <w:t>date</w:t>
      </w:r>
      <w:r>
        <w:t xml:space="preserve">s, </w:t>
      </w:r>
      <w:r w:rsidRPr="005F118B">
        <w:t xml:space="preserve">such as </w:t>
      </w:r>
      <w:r>
        <w:t>‘</w:t>
      </w:r>
      <w:r w:rsidRPr="005F118B">
        <w:t>date first came to Australia</w:t>
      </w:r>
      <w:r>
        <w:t>’, have been removed</w:t>
      </w:r>
      <w:r w:rsidRPr="005F118B">
        <w:t xml:space="preserve">.  </w:t>
      </w:r>
    </w:p>
    <w:p w14:paraId="585E5118" w14:textId="77777777" w:rsidR="00767027" w:rsidRPr="000E77D4" w:rsidRDefault="00767027" w:rsidP="008C2F20">
      <w:pPr>
        <w:pStyle w:val="Heading4"/>
      </w:pPr>
      <w:r>
        <w:t>Geographic v</w:t>
      </w:r>
      <w:r w:rsidRPr="000E77D4">
        <w:t>ariables</w:t>
      </w:r>
    </w:p>
    <w:p w14:paraId="3559FC7B" w14:textId="77777777" w:rsidR="00767027" w:rsidRDefault="00767027" w:rsidP="009B2618">
      <w:pPr>
        <w:pStyle w:val="2012TechReportBodytext"/>
      </w:pPr>
      <w:r w:rsidRPr="005F118B">
        <w:t xml:space="preserve">The only geographic </w:t>
      </w:r>
      <w:r>
        <w:t>and geo-coded variables in the C</w:t>
      </w:r>
      <w:r w:rsidRPr="005F118B">
        <w:t>ore data are state of residence and ARIA+ grouped</w:t>
      </w:r>
      <w:r>
        <w:t xml:space="preserve"> (</w:t>
      </w:r>
      <w:r w:rsidRPr="005F118B">
        <w:t>ARIAPGP</w:t>
      </w:r>
      <w:r>
        <w:t>)</w:t>
      </w:r>
      <w:r w:rsidRPr="005F118B">
        <w:t>.</w:t>
      </w:r>
      <w:r>
        <w:t xml:space="preserve"> For ARIAPGP,</w:t>
      </w:r>
      <w:r w:rsidRPr="005F118B">
        <w:t xml:space="preserve"> </w:t>
      </w:r>
      <w:r>
        <w:t>the</w:t>
      </w:r>
      <w:r w:rsidRPr="005F118B">
        <w:t xml:space="preserve"> </w:t>
      </w:r>
      <w:r>
        <w:t>‘</w:t>
      </w:r>
      <w:r w:rsidRPr="005F118B">
        <w:t>very remote</w:t>
      </w:r>
      <w:r>
        <w:t>’</w:t>
      </w:r>
      <w:r w:rsidRPr="005F118B">
        <w:t xml:space="preserve"> and </w:t>
      </w:r>
      <w:r>
        <w:t>‘</w:t>
      </w:r>
      <w:r w:rsidRPr="005F118B">
        <w:t>remote</w:t>
      </w:r>
      <w:r>
        <w:t>’</w:t>
      </w:r>
      <w:r w:rsidRPr="005F118B">
        <w:t xml:space="preserve"> categories </w:t>
      </w:r>
      <w:r>
        <w:t xml:space="preserve">were </w:t>
      </w:r>
      <w:r w:rsidRPr="005F118B">
        <w:t>collapsed into a single category</w:t>
      </w:r>
      <w:r>
        <w:t>.</w:t>
      </w:r>
      <w:r w:rsidRPr="005F118B">
        <w:t xml:space="preserve"> The geo-coded variables ARIAPLUS and MMM were not included. </w:t>
      </w:r>
    </w:p>
    <w:p w14:paraId="5837D0B3" w14:textId="77777777" w:rsidR="00767027" w:rsidRPr="000E77D4" w:rsidRDefault="00767027" w:rsidP="008C2F20">
      <w:pPr>
        <w:pStyle w:val="Heading4"/>
      </w:pPr>
      <w:r w:rsidRPr="000E77D4">
        <w:t>State</w:t>
      </w:r>
      <w:r>
        <w:t>s</w:t>
      </w:r>
      <w:r w:rsidRPr="000E77D4">
        <w:t xml:space="preserve"> / Territories</w:t>
      </w:r>
    </w:p>
    <w:p w14:paraId="704E50F2" w14:textId="76D82A49" w:rsidR="00767027" w:rsidRPr="005F118B" w:rsidRDefault="00767027" w:rsidP="009B2618">
      <w:pPr>
        <w:pStyle w:val="2012TechReportBodytext"/>
      </w:pPr>
      <w:r>
        <w:t xml:space="preserve">There were some small frequencies in the </w:t>
      </w:r>
      <w:r w:rsidRPr="005F118B">
        <w:t>A</w:t>
      </w:r>
      <w:r>
        <w:t>ustralian Capital Territory (A</w:t>
      </w:r>
      <w:r w:rsidRPr="005F118B">
        <w:t>CT</w:t>
      </w:r>
      <w:r>
        <w:t>)</w:t>
      </w:r>
      <w:r w:rsidRPr="005F118B">
        <w:t xml:space="preserve"> and </w:t>
      </w:r>
      <w:r>
        <w:t>Northern Territory (NT)</w:t>
      </w:r>
      <w:r w:rsidR="00A90102">
        <w:t xml:space="preserve">. </w:t>
      </w:r>
      <w:r>
        <w:t xml:space="preserve">To assist with de-identification, </w:t>
      </w:r>
      <w:r w:rsidRPr="005F118B">
        <w:t>N</w:t>
      </w:r>
      <w:r>
        <w:t xml:space="preserve">ew South </w:t>
      </w:r>
      <w:r w:rsidRPr="005F118B">
        <w:t>W</w:t>
      </w:r>
      <w:r>
        <w:t>ales</w:t>
      </w:r>
      <w:r w:rsidRPr="005F118B">
        <w:t xml:space="preserve"> </w:t>
      </w:r>
      <w:r>
        <w:t xml:space="preserve">and ACT </w:t>
      </w:r>
      <w:r w:rsidRPr="005F118B">
        <w:t>have been collapsed together</w:t>
      </w:r>
      <w:r>
        <w:t xml:space="preserve"> and so have South Australia and NT.  </w:t>
      </w:r>
      <w:r w:rsidRPr="005F118B">
        <w:t xml:space="preserve"> </w:t>
      </w:r>
    </w:p>
    <w:p w14:paraId="07843FAA" w14:textId="77777777" w:rsidR="00767027" w:rsidRPr="000E77D4" w:rsidRDefault="00767027" w:rsidP="008C2F20">
      <w:pPr>
        <w:pStyle w:val="Heading4"/>
      </w:pPr>
      <w:r w:rsidRPr="000E77D4">
        <w:t>Exercise</w:t>
      </w:r>
      <w:r>
        <w:t xml:space="preserve"> </w:t>
      </w:r>
      <w:r w:rsidRPr="000E77D4">
        <w:t>variable</w:t>
      </w:r>
      <w:r>
        <w:t>s</w:t>
      </w:r>
      <w:r w:rsidRPr="000E77D4">
        <w:t xml:space="preserve"> </w:t>
      </w:r>
    </w:p>
    <w:p w14:paraId="778B1806" w14:textId="77777777" w:rsidR="00767027" w:rsidRPr="005F118B" w:rsidRDefault="00767027" w:rsidP="009B2618">
      <w:pPr>
        <w:pStyle w:val="2012TechReportBodytext"/>
      </w:pPr>
      <w:r w:rsidRPr="005F118B">
        <w:t xml:space="preserve">The exercise </w:t>
      </w:r>
      <w:r>
        <w:t>status variable</w:t>
      </w:r>
      <w:r w:rsidRPr="005F118B">
        <w:t xml:space="preserve">, EXSTAT, was removed from Survey 1 because this version was different </w:t>
      </w:r>
      <w:r>
        <w:t>from</w:t>
      </w:r>
      <w:r w:rsidRPr="005F118B">
        <w:t xml:space="preserve"> subsequent surveys. The exercise variables begin from Survey 2.</w:t>
      </w:r>
    </w:p>
    <w:p w14:paraId="2E259205" w14:textId="77777777" w:rsidR="00767027" w:rsidRPr="000E77D4" w:rsidRDefault="00767027" w:rsidP="008C2F20">
      <w:pPr>
        <w:pStyle w:val="Heading4"/>
      </w:pPr>
      <w:r w:rsidRPr="000E77D4">
        <w:t>Short Surveys</w:t>
      </w:r>
    </w:p>
    <w:p w14:paraId="725F9CC2" w14:textId="77777777" w:rsidR="00767027" w:rsidRPr="000E77D4" w:rsidRDefault="00767027" w:rsidP="009B2618">
      <w:pPr>
        <w:pStyle w:val="2012TechReportBodytext"/>
      </w:pPr>
      <w:r w:rsidRPr="005F118B">
        <w:t>The Short Surveys records are kept within the main datasets in the Core data, as they are with the main ALSWH datasets. The SURVEY variable, such as M2SURVEY, has value 1 for a full survey and value 2 for sh</w:t>
      </w:r>
      <w:r w:rsidRPr="000E77D4">
        <w:t xml:space="preserve">ort survey. The Short Surveys were not continued after </w:t>
      </w:r>
      <w:r>
        <w:t>S</w:t>
      </w:r>
      <w:r w:rsidRPr="000E77D4">
        <w:t xml:space="preserve">urvey 3.   </w:t>
      </w:r>
    </w:p>
    <w:p w14:paraId="590DC19A" w14:textId="77777777" w:rsidR="00767027" w:rsidRPr="000E77D4" w:rsidRDefault="00767027" w:rsidP="008C2F20">
      <w:pPr>
        <w:pStyle w:val="Heading4"/>
      </w:pPr>
      <w:r>
        <w:t>C</w:t>
      </w:r>
      <w:r w:rsidRPr="000E77D4">
        <w:t>ell size greater than 10</w:t>
      </w:r>
    </w:p>
    <w:p w14:paraId="7FC905FC" w14:textId="77777777" w:rsidR="00767027" w:rsidRPr="000E77D4" w:rsidRDefault="00767027" w:rsidP="009B2618">
      <w:pPr>
        <w:pStyle w:val="2012TechReportBodytext"/>
      </w:pPr>
      <w:r w:rsidRPr="005F118B">
        <w:t xml:space="preserve">The core data does not </w:t>
      </w:r>
      <w:r>
        <w:t>include</w:t>
      </w:r>
      <w:r w:rsidRPr="005F118B">
        <w:t xml:space="preserve"> any categorical variables </w:t>
      </w:r>
      <w:r>
        <w:t>with</w:t>
      </w:r>
      <w:r w:rsidRPr="005F118B">
        <w:t xml:space="preserve"> fewer than 10 responses in any category. Variables which </w:t>
      </w:r>
      <w:r>
        <w:t>had</w:t>
      </w:r>
      <w:r w:rsidRPr="005F118B">
        <w:t xml:space="preserve"> fewer than 10 responses in a category were either collapsed into fewer categories </w:t>
      </w:r>
      <w:r>
        <w:t>(</w:t>
      </w:r>
      <w:r w:rsidRPr="005F118B">
        <w:t>to ensure at least 10 values in every category</w:t>
      </w:r>
      <w:r>
        <w:t>)</w:t>
      </w:r>
      <w:r w:rsidRPr="005F118B">
        <w:t xml:space="preserve"> or removed from the Core data. For example</w:t>
      </w:r>
      <w:r>
        <w:t>,</w:t>
      </w:r>
      <w:r w:rsidRPr="005F118B">
        <w:t xml:space="preserve"> in the 1989-95 cohort there were very few widowed women</w:t>
      </w:r>
      <w:r>
        <w:t>,</w:t>
      </w:r>
      <w:r w:rsidRPr="005F118B">
        <w:t xml:space="preserve"> so the Marital Status </w:t>
      </w:r>
      <w:r>
        <w:t xml:space="preserve">variable </w:t>
      </w:r>
      <w:r w:rsidRPr="005F118B">
        <w:t>has a combined category of widowe</w:t>
      </w:r>
      <w:r w:rsidRPr="000E77D4">
        <w:t xml:space="preserve">d and divorced.  </w:t>
      </w:r>
    </w:p>
    <w:p w14:paraId="5DF79AF7" w14:textId="77777777" w:rsidR="00767027" w:rsidRDefault="00767027" w:rsidP="008C2F20">
      <w:pPr>
        <w:pStyle w:val="Heading4"/>
      </w:pPr>
      <w:r>
        <w:t>Time use / Labour Force participation</w:t>
      </w:r>
    </w:p>
    <w:p w14:paraId="7F00F0D6" w14:textId="77777777" w:rsidR="00767027" w:rsidRPr="005F118B" w:rsidRDefault="00767027" w:rsidP="009B2618">
      <w:pPr>
        <w:pStyle w:val="2012TechReportBodytext"/>
      </w:pPr>
      <w:r w:rsidRPr="005F118B">
        <w:t xml:space="preserve">The individual survey items for time use and labour force </w:t>
      </w:r>
      <w:r>
        <w:t xml:space="preserve">participation </w:t>
      </w:r>
      <w:r w:rsidRPr="005F118B">
        <w:t xml:space="preserve">were removed from the Core datasets where they were used to derive other variables. The derived Labour Force Status variables are LABF, HRS, HRSWORK, and these are </w:t>
      </w:r>
      <w:r>
        <w:t>included in</w:t>
      </w:r>
      <w:r w:rsidRPr="005F118B">
        <w:t xml:space="preserve"> the Core datasets. </w:t>
      </w:r>
    </w:p>
    <w:p w14:paraId="62242C4A" w14:textId="77777777" w:rsidR="00767027" w:rsidRDefault="00767027" w:rsidP="008C2F20">
      <w:pPr>
        <w:pStyle w:val="Heading4"/>
      </w:pPr>
      <w:r>
        <w:t>Child dataset</w:t>
      </w:r>
    </w:p>
    <w:p w14:paraId="20C3F81D" w14:textId="0084A3FD" w:rsidR="00767027" w:rsidRPr="005F118B" w:rsidRDefault="00767027" w:rsidP="009B2618">
      <w:pPr>
        <w:pStyle w:val="2012TechReportBodytext"/>
      </w:pPr>
      <w:r w:rsidRPr="005F118B">
        <w:t>Child datasets items are not in</w:t>
      </w:r>
      <w:r>
        <w:t>cluded in</w:t>
      </w:r>
      <w:r w:rsidRPr="005F118B">
        <w:t xml:space="preserve"> the Core data. The only child variable is the ‘children’ variable</w:t>
      </w:r>
      <w:r>
        <w:t xml:space="preserve">, which </w:t>
      </w:r>
      <w:r w:rsidRPr="005F118B">
        <w:t>is number of children (0, 1, 2, 3 or more). All variables counting reproductive variables such as number of miscarriages were</w:t>
      </w:r>
      <w:r>
        <w:t xml:space="preserve"> also</w:t>
      </w:r>
      <w:r w:rsidRPr="005F118B">
        <w:t xml:space="preserve"> removed.  </w:t>
      </w:r>
    </w:p>
    <w:p w14:paraId="19123339" w14:textId="77777777" w:rsidR="00767027" w:rsidRDefault="00767027" w:rsidP="008C2F20">
      <w:pPr>
        <w:pStyle w:val="Heading4"/>
      </w:pPr>
      <w:r>
        <w:t>Others</w:t>
      </w:r>
    </w:p>
    <w:p w14:paraId="6A43DE82" w14:textId="77777777" w:rsidR="00767027" w:rsidRPr="000E77D4" w:rsidRDefault="00767027" w:rsidP="00767027">
      <w:pPr>
        <w:spacing w:after="40"/>
        <w:rPr>
          <w:rFonts w:cs="Arial"/>
          <w:szCs w:val="20"/>
        </w:rPr>
      </w:pPr>
      <w:r>
        <w:rPr>
          <w:rFonts w:cs="Arial"/>
          <w:szCs w:val="20"/>
        </w:rPr>
        <w:t xml:space="preserve"> Other items</w:t>
      </w:r>
      <w:r w:rsidRPr="000E77D4">
        <w:rPr>
          <w:rFonts w:cs="Arial"/>
          <w:szCs w:val="20"/>
        </w:rPr>
        <w:t xml:space="preserve"> </w:t>
      </w:r>
      <w:r>
        <w:rPr>
          <w:rFonts w:cs="Arial"/>
          <w:szCs w:val="20"/>
        </w:rPr>
        <w:t>not included are</w:t>
      </w:r>
      <w:r w:rsidRPr="000E77D4">
        <w:rPr>
          <w:rFonts w:cs="Arial"/>
          <w:szCs w:val="20"/>
        </w:rPr>
        <w:t>:</w:t>
      </w:r>
    </w:p>
    <w:p w14:paraId="48BC0209" w14:textId="77777777" w:rsidR="00767027" w:rsidRDefault="00767027" w:rsidP="00503D34">
      <w:pPr>
        <w:pStyle w:val="ListParagraph"/>
        <w:numPr>
          <w:ilvl w:val="0"/>
          <w:numId w:val="70"/>
        </w:numPr>
        <w:spacing w:before="0" w:after="200"/>
        <w:ind w:left="714" w:hanging="357"/>
        <w:jc w:val="left"/>
      </w:pPr>
      <w:r>
        <w:t>The Complete Food Frequency datasets</w:t>
      </w:r>
    </w:p>
    <w:p w14:paraId="6FA6E0D1" w14:textId="77777777" w:rsidR="00767027" w:rsidRDefault="00767027" w:rsidP="00503D34">
      <w:pPr>
        <w:pStyle w:val="ListParagraph"/>
        <w:numPr>
          <w:ilvl w:val="0"/>
          <w:numId w:val="70"/>
        </w:numPr>
        <w:spacing w:before="0" w:after="200"/>
        <w:ind w:left="714" w:hanging="357"/>
        <w:jc w:val="left"/>
      </w:pPr>
      <w:r>
        <w:t xml:space="preserve">All text variables </w:t>
      </w:r>
    </w:p>
    <w:p w14:paraId="700BB20D" w14:textId="77777777" w:rsidR="00767027" w:rsidRDefault="00767027" w:rsidP="00503D34">
      <w:pPr>
        <w:pStyle w:val="ListParagraph"/>
        <w:numPr>
          <w:ilvl w:val="0"/>
          <w:numId w:val="70"/>
        </w:numPr>
        <w:spacing w:before="0" w:after="200"/>
        <w:ind w:left="714" w:hanging="357"/>
        <w:jc w:val="left"/>
      </w:pPr>
      <w:r>
        <w:t xml:space="preserve">All qualitative data </w:t>
      </w:r>
    </w:p>
    <w:p w14:paraId="0BBA8DF1" w14:textId="77777777" w:rsidR="00767027" w:rsidRDefault="00767027" w:rsidP="00503D34">
      <w:pPr>
        <w:pStyle w:val="ListParagraph"/>
        <w:numPr>
          <w:ilvl w:val="0"/>
          <w:numId w:val="70"/>
        </w:numPr>
        <w:spacing w:before="0" w:after="200"/>
        <w:ind w:left="714" w:hanging="357"/>
        <w:jc w:val="left"/>
      </w:pPr>
      <w:r>
        <w:t>All Aboriginal and Torres Strait Islander questions</w:t>
      </w:r>
    </w:p>
    <w:p w14:paraId="0EE41BB7" w14:textId="77777777" w:rsidR="00767027" w:rsidRDefault="00767027" w:rsidP="00503D34">
      <w:pPr>
        <w:pStyle w:val="ListParagraph"/>
        <w:numPr>
          <w:ilvl w:val="0"/>
          <w:numId w:val="70"/>
        </w:numPr>
        <w:spacing w:before="0" w:after="200"/>
        <w:ind w:left="714" w:hanging="357"/>
        <w:jc w:val="left"/>
      </w:pPr>
      <w:r>
        <w:t xml:space="preserve">Domestic and child abuse questions </w:t>
      </w:r>
    </w:p>
    <w:p w14:paraId="6007E1B1" w14:textId="77777777" w:rsidR="00767027" w:rsidRDefault="00767027" w:rsidP="00503D34">
      <w:pPr>
        <w:pStyle w:val="ListParagraph"/>
        <w:numPr>
          <w:ilvl w:val="0"/>
          <w:numId w:val="70"/>
        </w:numPr>
        <w:spacing w:before="0" w:after="200"/>
        <w:ind w:left="714" w:hanging="357"/>
        <w:jc w:val="left"/>
      </w:pPr>
      <w:r>
        <w:t xml:space="preserve">Illicit drug questions </w:t>
      </w:r>
    </w:p>
    <w:p w14:paraId="296A3591" w14:textId="77777777" w:rsidR="00767027" w:rsidRDefault="00767027" w:rsidP="00503D34">
      <w:pPr>
        <w:pStyle w:val="ListParagraph"/>
        <w:numPr>
          <w:ilvl w:val="0"/>
          <w:numId w:val="70"/>
        </w:numPr>
        <w:spacing w:before="0" w:after="200"/>
        <w:ind w:left="714" w:hanging="357"/>
        <w:jc w:val="left"/>
      </w:pPr>
      <w:r>
        <w:t>Medications free text data</w:t>
      </w:r>
    </w:p>
    <w:p w14:paraId="6A95D596" w14:textId="77777777" w:rsidR="00767027" w:rsidRDefault="00767027" w:rsidP="00503D34">
      <w:pPr>
        <w:pStyle w:val="ListParagraph"/>
        <w:numPr>
          <w:ilvl w:val="0"/>
          <w:numId w:val="70"/>
        </w:numPr>
        <w:spacing w:before="0" w:after="200"/>
        <w:ind w:left="714" w:hanging="357"/>
        <w:jc w:val="left"/>
      </w:pPr>
      <w:r>
        <w:t>Cause of death</w:t>
      </w:r>
    </w:p>
    <w:p w14:paraId="112FDA80" w14:textId="77777777" w:rsidR="00767027" w:rsidRDefault="00767027" w:rsidP="00503D34">
      <w:pPr>
        <w:pStyle w:val="ListParagraph"/>
        <w:numPr>
          <w:ilvl w:val="0"/>
          <w:numId w:val="70"/>
        </w:numPr>
        <w:spacing w:before="0" w:after="200"/>
        <w:ind w:left="714" w:hanging="357"/>
        <w:jc w:val="left"/>
      </w:pPr>
      <w:r>
        <w:t xml:space="preserve">Linked data </w:t>
      </w:r>
    </w:p>
    <w:p w14:paraId="73DE0F67" w14:textId="77777777" w:rsidR="00767027" w:rsidRDefault="00767027" w:rsidP="00503D34">
      <w:pPr>
        <w:pStyle w:val="ListParagraph"/>
        <w:numPr>
          <w:ilvl w:val="0"/>
          <w:numId w:val="70"/>
        </w:numPr>
        <w:spacing w:before="0" w:after="200"/>
        <w:ind w:left="714" w:hanging="357"/>
        <w:jc w:val="left"/>
      </w:pPr>
      <w:r>
        <w:t>Six-month follow-up data from the 1921-26 cohort</w:t>
      </w:r>
    </w:p>
    <w:p w14:paraId="2901D762" w14:textId="77777777" w:rsidR="00767027" w:rsidRPr="00767027" w:rsidRDefault="00767027" w:rsidP="00767027">
      <w:pPr>
        <w:pStyle w:val="Heading3"/>
        <w:numPr>
          <w:ilvl w:val="2"/>
          <w:numId w:val="54"/>
        </w:numPr>
      </w:pPr>
      <w:bookmarkStart w:id="1077" w:name="_Toc56157341"/>
      <w:r w:rsidRPr="00767027">
        <w:t>Participant Status File</w:t>
      </w:r>
      <w:bookmarkEnd w:id="1077"/>
    </w:p>
    <w:p w14:paraId="46B092E8" w14:textId="77777777" w:rsidR="00767027" w:rsidRPr="00EE1F4A" w:rsidRDefault="00767027" w:rsidP="009B2618">
      <w:pPr>
        <w:pStyle w:val="2012TechReportBodytext"/>
      </w:pPr>
      <w:r w:rsidRPr="005F118B">
        <w:t xml:space="preserve">There is a participant status file for each cohort for the </w:t>
      </w:r>
      <w:r>
        <w:t>C</w:t>
      </w:r>
      <w:r w:rsidRPr="005F118B">
        <w:t>ore data. These files have year of response for eac</w:t>
      </w:r>
      <w:r w:rsidRPr="000E77D4">
        <w:t>h survey. This year of response variable has a value of 1 for did not respond</w:t>
      </w:r>
      <w:r>
        <w:t>,</w:t>
      </w:r>
      <w:r w:rsidRPr="000E77D4">
        <w:t xml:space="preserve"> and a value of 2 where the respondent had died by the time of the </w:t>
      </w:r>
      <w:proofErr w:type="gramStart"/>
      <w:r w:rsidRPr="000E77D4">
        <w:t>survey.</w:t>
      </w:r>
      <w:proofErr w:type="gramEnd"/>
    </w:p>
    <w:p w14:paraId="7F00B2FB" w14:textId="77777777" w:rsidR="00767027" w:rsidRDefault="00767027" w:rsidP="00767027">
      <w:pPr>
        <w:pStyle w:val="Heading3"/>
        <w:numPr>
          <w:ilvl w:val="2"/>
          <w:numId w:val="54"/>
        </w:numPr>
      </w:pPr>
      <w:bookmarkStart w:id="1078" w:name="_Toc56157342"/>
      <w:r>
        <w:t>Recoded variables</w:t>
      </w:r>
      <w:bookmarkEnd w:id="1078"/>
      <w:r>
        <w:t xml:space="preserve"> </w:t>
      </w:r>
    </w:p>
    <w:p w14:paraId="58DF4C2E" w14:textId="77777777" w:rsidR="00767027" w:rsidRPr="005F118B" w:rsidRDefault="00767027" w:rsidP="00767027">
      <w:pPr>
        <w:spacing w:after="40"/>
        <w:rPr>
          <w:rFonts w:cs="Arial"/>
          <w:szCs w:val="20"/>
        </w:rPr>
      </w:pPr>
      <w:r w:rsidRPr="005F118B">
        <w:rPr>
          <w:rFonts w:cs="Arial"/>
          <w:szCs w:val="20"/>
        </w:rPr>
        <w:t>There are a few variables in the Core dataset that have been recoded from the main ALSWH variables. These differences are described below.</w:t>
      </w:r>
    </w:p>
    <w:p w14:paraId="097A6A70" w14:textId="77777777" w:rsidR="00767027" w:rsidRDefault="00767027" w:rsidP="008C2F20">
      <w:pPr>
        <w:pStyle w:val="Heading4"/>
      </w:pPr>
      <w:r>
        <w:t>Recodes common to all cohorts:</w:t>
      </w:r>
    </w:p>
    <w:p w14:paraId="3E426F67" w14:textId="4F2C81B8" w:rsidR="00767027" w:rsidRPr="00EE1F4A" w:rsidRDefault="008C2F20" w:rsidP="00503D34">
      <w:pPr>
        <w:pStyle w:val="ListParagraph"/>
        <w:numPr>
          <w:ilvl w:val="0"/>
          <w:numId w:val="72"/>
        </w:numPr>
        <w:spacing w:after="40"/>
        <w:rPr>
          <w:rFonts w:cs="Arial"/>
          <w:szCs w:val="20"/>
        </w:rPr>
      </w:pPr>
      <w:r>
        <w:rPr>
          <w:rFonts w:cs="Arial"/>
          <w:szCs w:val="20"/>
        </w:rPr>
        <w:t>ID Core - e</w:t>
      </w:r>
      <w:r w:rsidR="00767027" w:rsidRPr="001F1681">
        <w:rPr>
          <w:rFonts w:cs="Arial"/>
          <w:szCs w:val="20"/>
        </w:rPr>
        <w:t xml:space="preserve">ach woman in the Core datasets has an identifier </w:t>
      </w:r>
      <w:r w:rsidR="00767027" w:rsidRPr="00BF7A82">
        <w:rPr>
          <w:rFonts w:cs="Arial"/>
          <w:szCs w:val="20"/>
        </w:rPr>
        <w:t>‘</w:t>
      </w:r>
      <w:proofErr w:type="spellStart"/>
      <w:r w:rsidR="00767027" w:rsidRPr="00EE1F4A">
        <w:rPr>
          <w:rFonts w:cs="Arial"/>
          <w:szCs w:val="20"/>
        </w:rPr>
        <w:t>IDcore</w:t>
      </w:r>
      <w:proofErr w:type="spellEnd"/>
      <w:r w:rsidR="00767027" w:rsidRPr="00EE1F4A">
        <w:rPr>
          <w:rFonts w:cs="Arial"/>
          <w:szCs w:val="20"/>
        </w:rPr>
        <w:t>’. This identifier is different from the ‘</w:t>
      </w:r>
      <w:proofErr w:type="spellStart"/>
      <w:r w:rsidR="00767027" w:rsidRPr="00EE1F4A">
        <w:rPr>
          <w:rFonts w:cs="Arial"/>
          <w:szCs w:val="20"/>
        </w:rPr>
        <w:t>IDalias</w:t>
      </w:r>
      <w:proofErr w:type="spellEnd"/>
      <w:r w:rsidR="00767027" w:rsidRPr="00EE1F4A">
        <w:rPr>
          <w:rFonts w:cs="Arial"/>
          <w:szCs w:val="20"/>
        </w:rPr>
        <w:t>’ identifier used in the full ALSWH datasets.</w:t>
      </w:r>
    </w:p>
    <w:p w14:paraId="15B89358" w14:textId="77777777" w:rsidR="00767027" w:rsidRPr="00EE1F4A" w:rsidRDefault="00767027" w:rsidP="00503D34">
      <w:pPr>
        <w:pStyle w:val="ListParagraph"/>
        <w:numPr>
          <w:ilvl w:val="0"/>
          <w:numId w:val="72"/>
        </w:numPr>
        <w:spacing w:after="240"/>
        <w:ind w:left="714" w:hanging="357"/>
        <w:rPr>
          <w:rFonts w:cs="Arial"/>
          <w:szCs w:val="20"/>
        </w:rPr>
      </w:pPr>
      <w:r w:rsidRPr="00EE1F4A">
        <w:rPr>
          <w:rFonts w:cs="Arial"/>
          <w:szCs w:val="20"/>
        </w:rPr>
        <w:t>As noted previously, ‘State of residence’, ‘ARIA+ grouped’, and ‘Age’ were recoded similarly for all cohorts.</w:t>
      </w:r>
    </w:p>
    <w:p w14:paraId="4BA6BDB4" w14:textId="77777777" w:rsidR="00767027" w:rsidRDefault="00767027" w:rsidP="008C2F20">
      <w:pPr>
        <w:pStyle w:val="Heading4"/>
      </w:pPr>
      <w:r>
        <w:t xml:space="preserve">Recodes by </w:t>
      </w:r>
      <w:r w:rsidRPr="000E77D4">
        <w:t>cohort</w:t>
      </w:r>
      <w:r>
        <w:t>:</w:t>
      </w:r>
    </w:p>
    <w:p w14:paraId="56C890C2" w14:textId="77777777" w:rsidR="00767027" w:rsidRDefault="00767027" w:rsidP="00767027">
      <w:pPr>
        <w:spacing w:after="40"/>
        <w:rPr>
          <w:rFonts w:cs="Arial"/>
          <w:szCs w:val="20"/>
        </w:rPr>
      </w:pPr>
      <w:r>
        <w:rPr>
          <w:rFonts w:cs="Arial"/>
          <w:szCs w:val="20"/>
        </w:rPr>
        <w:t>Some items were</w:t>
      </w:r>
      <w:r w:rsidRPr="005F118B">
        <w:rPr>
          <w:rFonts w:cs="Arial"/>
          <w:szCs w:val="20"/>
        </w:rPr>
        <w:t xml:space="preserve"> recode</w:t>
      </w:r>
      <w:r>
        <w:rPr>
          <w:rFonts w:cs="Arial"/>
          <w:szCs w:val="20"/>
        </w:rPr>
        <w:t>d only f</w:t>
      </w:r>
      <w:r w:rsidRPr="005F118B">
        <w:rPr>
          <w:rFonts w:cs="Arial"/>
          <w:szCs w:val="20"/>
        </w:rPr>
        <w:t xml:space="preserve">or </w:t>
      </w:r>
      <w:r>
        <w:rPr>
          <w:rFonts w:cs="Arial"/>
          <w:szCs w:val="20"/>
        </w:rPr>
        <w:t xml:space="preserve">specific Surveys of each cohort. </w:t>
      </w:r>
      <w:r w:rsidRPr="005F118B">
        <w:rPr>
          <w:rFonts w:cs="Arial"/>
          <w:szCs w:val="20"/>
        </w:rPr>
        <w:t>In particular, the 1946-51 cohort data had a number of recodes. All are described below.</w:t>
      </w:r>
    </w:p>
    <w:p w14:paraId="676651AB" w14:textId="77777777" w:rsidR="00767027" w:rsidRPr="00EE1F4A" w:rsidRDefault="00767027" w:rsidP="00503D34">
      <w:pPr>
        <w:pStyle w:val="ListParagraph"/>
        <w:numPr>
          <w:ilvl w:val="0"/>
          <w:numId w:val="74"/>
        </w:numPr>
        <w:spacing w:after="240" w:line="240" w:lineRule="auto"/>
        <w:ind w:left="714" w:hanging="357"/>
        <w:jc w:val="left"/>
        <w:rPr>
          <w:b/>
          <w:i/>
        </w:rPr>
      </w:pPr>
      <w:r w:rsidRPr="00EE1F4A">
        <w:rPr>
          <w:b/>
          <w:i/>
        </w:rPr>
        <w:t xml:space="preserve">1946-51 Cohort </w:t>
      </w:r>
    </w:p>
    <w:tbl>
      <w:tblPr>
        <w:tblStyle w:val="TableGrid"/>
        <w:tblW w:w="9067" w:type="dxa"/>
        <w:tblLook w:val="04A0" w:firstRow="1" w:lastRow="0" w:firstColumn="1" w:lastColumn="0" w:noHBand="0" w:noVBand="1"/>
      </w:tblPr>
      <w:tblGrid>
        <w:gridCol w:w="1413"/>
        <w:gridCol w:w="3544"/>
        <w:gridCol w:w="4110"/>
      </w:tblGrid>
      <w:tr w:rsidR="00767027" w:rsidRPr="00EE1F4A" w14:paraId="58BFE7FD" w14:textId="77777777" w:rsidTr="00694FCD">
        <w:trPr>
          <w:tblHeader/>
        </w:trPr>
        <w:tc>
          <w:tcPr>
            <w:tcW w:w="1413" w:type="dxa"/>
            <w:shd w:val="clear" w:color="auto" w:fill="E5DFEC"/>
          </w:tcPr>
          <w:p w14:paraId="5B57FC3D" w14:textId="77777777" w:rsidR="00767027" w:rsidRPr="00EE1F4A" w:rsidRDefault="00767027" w:rsidP="00767027">
            <w:pPr>
              <w:rPr>
                <w:b/>
                <w:lang w:eastAsia="en-US"/>
              </w:rPr>
            </w:pPr>
            <w:r w:rsidRPr="00EE1F4A">
              <w:rPr>
                <w:b/>
                <w:lang w:eastAsia="en-US"/>
              </w:rPr>
              <w:t>Survey(s)</w:t>
            </w:r>
          </w:p>
        </w:tc>
        <w:tc>
          <w:tcPr>
            <w:tcW w:w="3544" w:type="dxa"/>
            <w:shd w:val="clear" w:color="auto" w:fill="E5DFEC"/>
          </w:tcPr>
          <w:p w14:paraId="5974984F" w14:textId="77777777" w:rsidR="00767027" w:rsidRPr="00EE1F4A" w:rsidRDefault="00767027" w:rsidP="00767027">
            <w:pPr>
              <w:rPr>
                <w:b/>
                <w:lang w:eastAsia="en-US"/>
              </w:rPr>
            </w:pPr>
            <w:r w:rsidRPr="00EE1F4A">
              <w:rPr>
                <w:b/>
                <w:lang w:eastAsia="en-US"/>
              </w:rPr>
              <w:t>Question/variables</w:t>
            </w:r>
          </w:p>
        </w:tc>
        <w:tc>
          <w:tcPr>
            <w:tcW w:w="4110" w:type="dxa"/>
            <w:shd w:val="clear" w:color="auto" w:fill="E5DFEC"/>
          </w:tcPr>
          <w:p w14:paraId="6903FAF8" w14:textId="77777777" w:rsidR="00767027" w:rsidRPr="00EE1F4A" w:rsidRDefault="00767027" w:rsidP="00767027">
            <w:pPr>
              <w:rPr>
                <w:b/>
                <w:lang w:eastAsia="en-US"/>
              </w:rPr>
            </w:pPr>
            <w:r w:rsidRPr="00EE1F4A">
              <w:rPr>
                <w:b/>
                <w:lang w:eastAsia="en-US"/>
              </w:rPr>
              <w:t>Recode details</w:t>
            </w:r>
          </w:p>
        </w:tc>
      </w:tr>
      <w:tr w:rsidR="00767027" w14:paraId="1ECFDFC0" w14:textId="77777777" w:rsidTr="00767027">
        <w:trPr>
          <w:trHeight w:val="1102"/>
        </w:trPr>
        <w:tc>
          <w:tcPr>
            <w:tcW w:w="1413" w:type="dxa"/>
          </w:tcPr>
          <w:p w14:paraId="5533C454" w14:textId="77777777" w:rsidR="00767027" w:rsidRDefault="00767027" w:rsidP="00767027">
            <w:pPr>
              <w:rPr>
                <w:lang w:eastAsia="en-US"/>
              </w:rPr>
            </w:pPr>
            <w:r>
              <w:rPr>
                <w:lang w:eastAsia="en-US"/>
              </w:rPr>
              <w:t>Survey 2</w:t>
            </w:r>
          </w:p>
        </w:tc>
        <w:tc>
          <w:tcPr>
            <w:tcW w:w="3544" w:type="dxa"/>
          </w:tcPr>
          <w:p w14:paraId="3DFFA82D" w14:textId="77777777" w:rsidR="00767027" w:rsidRDefault="00767027" w:rsidP="00767027">
            <w:pPr>
              <w:rPr>
                <w:lang w:eastAsia="en-US"/>
              </w:rPr>
            </w:pPr>
            <w:r>
              <w:t xml:space="preserve">m2q71: Number people dependent on income </w:t>
            </w:r>
          </w:p>
        </w:tc>
        <w:tc>
          <w:tcPr>
            <w:tcW w:w="4110" w:type="dxa"/>
          </w:tcPr>
          <w:p w14:paraId="13E3A223" w14:textId="77777777" w:rsidR="00767027" w:rsidRDefault="00767027" w:rsidP="00767027">
            <w:pPr>
              <w:rPr>
                <w:lang w:eastAsia="en-US"/>
              </w:rPr>
            </w:pPr>
            <w:r>
              <w:t>Capped at 7 (i.e., any value above 7 was recoded to 7).</w:t>
            </w:r>
          </w:p>
        </w:tc>
      </w:tr>
      <w:tr w:rsidR="00767027" w14:paraId="5BBD4D02" w14:textId="77777777" w:rsidTr="00767027">
        <w:trPr>
          <w:trHeight w:val="976"/>
        </w:trPr>
        <w:tc>
          <w:tcPr>
            <w:tcW w:w="1413" w:type="dxa"/>
            <w:vMerge w:val="restart"/>
          </w:tcPr>
          <w:p w14:paraId="27C783B8" w14:textId="77777777" w:rsidR="00767027" w:rsidRDefault="00767027" w:rsidP="00767027">
            <w:pPr>
              <w:rPr>
                <w:lang w:eastAsia="en-US"/>
              </w:rPr>
            </w:pPr>
            <w:r>
              <w:rPr>
                <w:lang w:eastAsia="en-US"/>
              </w:rPr>
              <w:t xml:space="preserve">Survey 3 </w:t>
            </w:r>
          </w:p>
        </w:tc>
        <w:tc>
          <w:tcPr>
            <w:tcW w:w="3544" w:type="dxa"/>
          </w:tcPr>
          <w:p w14:paraId="2C1501D0" w14:textId="77777777" w:rsidR="00767027" w:rsidRDefault="00767027" w:rsidP="00767027">
            <w:r>
              <w:rPr>
                <w:rFonts w:cstheme="minorHAnsi"/>
              </w:rPr>
              <w:t xml:space="preserve">M3q49 a – j: How often drink cola, etc.  </w:t>
            </w:r>
          </w:p>
        </w:tc>
        <w:tc>
          <w:tcPr>
            <w:tcW w:w="4110" w:type="dxa"/>
          </w:tcPr>
          <w:p w14:paraId="3CF3457B" w14:textId="77777777" w:rsidR="00767027" w:rsidRDefault="00767027" w:rsidP="00767027">
            <w:r>
              <w:rPr>
                <w:rFonts w:cstheme="minorHAnsi"/>
              </w:rPr>
              <w:t>Category ‘3 or more times a day’ was collapsed with ‘2 times a day’.</w:t>
            </w:r>
          </w:p>
        </w:tc>
      </w:tr>
      <w:tr w:rsidR="00767027" w14:paraId="65C2D079" w14:textId="77777777" w:rsidTr="00767027">
        <w:tc>
          <w:tcPr>
            <w:tcW w:w="1413" w:type="dxa"/>
            <w:vMerge/>
          </w:tcPr>
          <w:p w14:paraId="084030F4" w14:textId="77777777" w:rsidR="00767027" w:rsidRDefault="00767027" w:rsidP="00767027">
            <w:pPr>
              <w:rPr>
                <w:lang w:eastAsia="en-US"/>
              </w:rPr>
            </w:pPr>
          </w:p>
        </w:tc>
        <w:tc>
          <w:tcPr>
            <w:tcW w:w="3544" w:type="dxa"/>
          </w:tcPr>
          <w:p w14:paraId="21A2B159" w14:textId="77777777" w:rsidR="00767027" w:rsidRDefault="00767027" w:rsidP="00767027">
            <w:pPr>
              <w:rPr>
                <w:rFonts w:cstheme="minorHAnsi"/>
              </w:rPr>
            </w:pPr>
            <w:r>
              <w:rPr>
                <w:rFonts w:cstheme="minorHAnsi"/>
              </w:rPr>
              <w:t>M3q88: How many dependent</w:t>
            </w:r>
            <w:r>
              <w:t xml:space="preserve"> on household income </w:t>
            </w:r>
          </w:p>
        </w:tc>
        <w:tc>
          <w:tcPr>
            <w:tcW w:w="4110" w:type="dxa"/>
          </w:tcPr>
          <w:p w14:paraId="797A595A" w14:textId="77777777" w:rsidR="00767027" w:rsidRDefault="00767027" w:rsidP="00767027">
            <w:pPr>
              <w:rPr>
                <w:rFonts w:cstheme="minorHAnsi"/>
              </w:rPr>
            </w:pPr>
            <w:r>
              <w:t>Capped at 7</w:t>
            </w:r>
          </w:p>
        </w:tc>
      </w:tr>
      <w:tr w:rsidR="00767027" w14:paraId="58AAF947" w14:textId="77777777" w:rsidTr="00767027">
        <w:tc>
          <w:tcPr>
            <w:tcW w:w="1413" w:type="dxa"/>
            <w:vMerge w:val="restart"/>
          </w:tcPr>
          <w:p w14:paraId="7DC498AE" w14:textId="77777777" w:rsidR="00767027" w:rsidRDefault="00767027" w:rsidP="00767027">
            <w:pPr>
              <w:rPr>
                <w:lang w:eastAsia="en-US"/>
              </w:rPr>
            </w:pPr>
            <w:r>
              <w:rPr>
                <w:lang w:eastAsia="en-US"/>
              </w:rPr>
              <w:t>Surveys 3 - 8</w:t>
            </w:r>
          </w:p>
        </w:tc>
        <w:tc>
          <w:tcPr>
            <w:tcW w:w="3544" w:type="dxa"/>
          </w:tcPr>
          <w:p w14:paraId="7A224C89" w14:textId="77777777" w:rsidR="00767027" w:rsidRDefault="00767027" w:rsidP="00767027">
            <w:pPr>
              <w:rPr>
                <w:lang w:eastAsia="en-US"/>
              </w:rPr>
            </w:pPr>
            <w:r w:rsidRPr="005F118B">
              <w:rPr>
                <w:rFonts w:cs="Arial"/>
                <w:szCs w:val="20"/>
              </w:rPr>
              <w:t>How many times have you consulted GP/hospital doctor/ specialist in the last 12 months</w:t>
            </w:r>
          </w:p>
        </w:tc>
        <w:tc>
          <w:tcPr>
            <w:tcW w:w="4110" w:type="dxa"/>
          </w:tcPr>
          <w:p w14:paraId="10DF1165" w14:textId="77777777" w:rsidR="00767027" w:rsidRDefault="00767027" w:rsidP="00767027">
            <w:pPr>
              <w:rPr>
                <w:lang w:eastAsia="en-US"/>
              </w:rPr>
            </w:pPr>
            <w:r w:rsidRPr="005F118B">
              <w:rPr>
                <w:rFonts w:cs="Arial"/>
                <w:szCs w:val="20"/>
              </w:rPr>
              <w:t>The category ‘25+ times’ was collapsed with ‘13-24 t</w:t>
            </w:r>
            <w:r w:rsidRPr="00C70BB6">
              <w:rPr>
                <w:rFonts w:cs="Arial"/>
                <w:szCs w:val="20"/>
              </w:rPr>
              <w:t>imes’</w:t>
            </w:r>
          </w:p>
        </w:tc>
      </w:tr>
      <w:tr w:rsidR="00767027" w14:paraId="6A292518" w14:textId="77777777" w:rsidTr="00767027">
        <w:tc>
          <w:tcPr>
            <w:tcW w:w="1413" w:type="dxa"/>
            <w:vMerge/>
          </w:tcPr>
          <w:p w14:paraId="3229EB5D" w14:textId="77777777" w:rsidR="00767027" w:rsidRDefault="00767027" w:rsidP="00767027">
            <w:pPr>
              <w:rPr>
                <w:lang w:eastAsia="en-US"/>
              </w:rPr>
            </w:pPr>
          </w:p>
        </w:tc>
        <w:tc>
          <w:tcPr>
            <w:tcW w:w="3544" w:type="dxa"/>
          </w:tcPr>
          <w:p w14:paraId="0D372F12" w14:textId="77777777" w:rsidR="00767027" w:rsidRDefault="00767027" w:rsidP="00767027">
            <w:pPr>
              <w:rPr>
                <w:lang w:eastAsia="en-US"/>
              </w:rPr>
            </w:pPr>
            <w:r w:rsidRPr="003F48DB">
              <w:rPr>
                <w:rFonts w:cs="Arial"/>
                <w:szCs w:val="20"/>
              </w:rPr>
              <w:t>N</w:t>
            </w:r>
            <w:r>
              <w:rPr>
                <w:rFonts w:cs="Arial"/>
                <w:szCs w:val="20"/>
              </w:rPr>
              <w:t>umber of people living with you</w:t>
            </w:r>
          </w:p>
        </w:tc>
        <w:tc>
          <w:tcPr>
            <w:tcW w:w="4110" w:type="dxa"/>
          </w:tcPr>
          <w:p w14:paraId="191588AD" w14:textId="77777777" w:rsidR="00767027" w:rsidRDefault="00767027" w:rsidP="00767027">
            <w:pPr>
              <w:rPr>
                <w:lang w:eastAsia="en-US"/>
              </w:rPr>
            </w:pPr>
            <w:r w:rsidRPr="00C053AF">
              <w:rPr>
                <w:rFonts w:cs="Arial"/>
                <w:szCs w:val="20"/>
              </w:rPr>
              <w:t>Category ‘3 or more’ combined with ‘2’</w:t>
            </w:r>
          </w:p>
        </w:tc>
      </w:tr>
      <w:tr w:rsidR="00767027" w14:paraId="3B508D28" w14:textId="77777777" w:rsidTr="00767027">
        <w:tc>
          <w:tcPr>
            <w:tcW w:w="1413" w:type="dxa"/>
          </w:tcPr>
          <w:p w14:paraId="4780F82A" w14:textId="77777777" w:rsidR="00767027" w:rsidRDefault="00767027" w:rsidP="00767027">
            <w:pPr>
              <w:rPr>
                <w:lang w:eastAsia="en-US"/>
              </w:rPr>
            </w:pPr>
            <w:r>
              <w:rPr>
                <w:lang w:eastAsia="en-US"/>
              </w:rPr>
              <w:t>Survey 6</w:t>
            </w:r>
          </w:p>
        </w:tc>
        <w:tc>
          <w:tcPr>
            <w:tcW w:w="3544" w:type="dxa"/>
          </w:tcPr>
          <w:p w14:paraId="39BD330F" w14:textId="77777777" w:rsidR="00767027" w:rsidRDefault="00767027" w:rsidP="00767027">
            <w:pPr>
              <w:rPr>
                <w:lang w:eastAsia="en-US"/>
              </w:rPr>
            </w:pPr>
            <w:r>
              <w:t>m6q70: How many slices of bread eat per day</w:t>
            </w:r>
          </w:p>
        </w:tc>
        <w:tc>
          <w:tcPr>
            <w:tcW w:w="4110" w:type="dxa"/>
          </w:tcPr>
          <w:p w14:paraId="2A5C8B16" w14:textId="77777777" w:rsidR="00767027" w:rsidRDefault="00767027" w:rsidP="00767027">
            <w:pPr>
              <w:rPr>
                <w:lang w:eastAsia="en-US"/>
              </w:rPr>
            </w:pPr>
            <w:r>
              <w:t>Category ‘</w:t>
            </w:r>
            <w:r>
              <w:rPr>
                <w:bCs/>
              </w:rPr>
              <w:t xml:space="preserve">8+ slices per day’ </w:t>
            </w:r>
            <w:r>
              <w:t>was collapsed with ‘5-7</w:t>
            </w:r>
            <w:r>
              <w:rPr>
                <w:bCs/>
              </w:rPr>
              <w:t xml:space="preserve"> slices per day’</w:t>
            </w:r>
          </w:p>
        </w:tc>
      </w:tr>
      <w:tr w:rsidR="00767027" w14:paraId="4E12BAFD" w14:textId="77777777" w:rsidTr="00767027">
        <w:tc>
          <w:tcPr>
            <w:tcW w:w="1413" w:type="dxa"/>
          </w:tcPr>
          <w:p w14:paraId="1C43F9EC" w14:textId="77777777" w:rsidR="00767027" w:rsidRDefault="00767027" w:rsidP="00767027">
            <w:pPr>
              <w:rPr>
                <w:lang w:eastAsia="en-US"/>
              </w:rPr>
            </w:pPr>
            <w:r>
              <w:rPr>
                <w:lang w:eastAsia="en-US"/>
              </w:rPr>
              <w:t xml:space="preserve">Survey 7 </w:t>
            </w:r>
          </w:p>
        </w:tc>
        <w:tc>
          <w:tcPr>
            <w:tcW w:w="3544" w:type="dxa"/>
          </w:tcPr>
          <w:p w14:paraId="76D783A9" w14:textId="77777777" w:rsidR="00767027" w:rsidRDefault="00767027" w:rsidP="00767027">
            <w:pPr>
              <w:rPr>
                <w:lang w:eastAsia="en-US"/>
              </w:rPr>
            </w:pPr>
            <w:r>
              <w:t>M7q77 a – l:  Number of drinks</w:t>
            </w:r>
          </w:p>
        </w:tc>
        <w:tc>
          <w:tcPr>
            <w:tcW w:w="4110" w:type="dxa"/>
          </w:tcPr>
          <w:p w14:paraId="44E2DBB0" w14:textId="77777777" w:rsidR="00767027" w:rsidRDefault="00767027" w:rsidP="00767027">
            <w:pPr>
              <w:rPr>
                <w:lang w:eastAsia="en-US"/>
              </w:rPr>
            </w:pPr>
            <w:r>
              <w:t>Category ‘3 or more’  was collapsed with ‘2 times per day’</w:t>
            </w:r>
          </w:p>
        </w:tc>
      </w:tr>
      <w:tr w:rsidR="00767027" w14:paraId="4D377E44" w14:textId="77777777" w:rsidTr="00767027">
        <w:tc>
          <w:tcPr>
            <w:tcW w:w="1413" w:type="dxa"/>
            <w:vMerge w:val="restart"/>
          </w:tcPr>
          <w:p w14:paraId="3F9C63C3" w14:textId="77777777" w:rsidR="00767027" w:rsidRDefault="00767027" w:rsidP="00767027">
            <w:pPr>
              <w:rPr>
                <w:lang w:eastAsia="en-US"/>
              </w:rPr>
            </w:pPr>
            <w:r>
              <w:rPr>
                <w:lang w:eastAsia="en-US"/>
              </w:rPr>
              <w:t>Survey 8</w:t>
            </w:r>
          </w:p>
        </w:tc>
        <w:tc>
          <w:tcPr>
            <w:tcW w:w="3544" w:type="dxa"/>
          </w:tcPr>
          <w:p w14:paraId="6DAC003C" w14:textId="77777777" w:rsidR="00767027" w:rsidRDefault="00767027" w:rsidP="00767027">
            <w:pPr>
              <w:rPr>
                <w:lang w:eastAsia="en-US"/>
              </w:rPr>
            </w:pPr>
            <w:r>
              <w:t>M8q57 a – l: Number of drinks</w:t>
            </w:r>
          </w:p>
        </w:tc>
        <w:tc>
          <w:tcPr>
            <w:tcW w:w="4110" w:type="dxa"/>
          </w:tcPr>
          <w:p w14:paraId="7A91FA2D" w14:textId="77777777" w:rsidR="00767027" w:rsidRDefault="00767027" w:rsidP="00767027">
            <w:pPr>
              <w:rPr>
                <w:lang w:eastAsia="en-US"/>
              </w:rPr>
            </w:pPr>
            <w:r>
              <w:t>Category ‘3 or more’  was collapsed with ‘2 times per day’</w:t>
            </w:r>
          </w:p>
        </w:tc>
      </w:tr>
      <w:tr w:rsidR="00767027" w14:paraId="47F9170E" w14:textId="77777777" w:rsidTr="00767027">
        <w:tc>
          <w:tcPr>
            <w:tcW w:w="1413" w:type="dxa"/>
            <w:vMerge/>
          </w:tcPr>
          <w:p w14:paraId="64F3E286" w14:textId="77777777" w:rsidR="00767027" w:rsidRDefault="00767027" w:rsidP="00767027">
            <w:pPr>
              <w:rPr>
                <w:lang w:eastAsia="en-US"/>
              </w:rPr>
            </w:pPr>
          </w:p>
        </w:tc>
        <w:tc>
          <w:tcPr>
            <w:tcW w:w="3544" w:type="dxa"/>
          </w:tcPr>
          <w:p w14:paraId="7B461720" w14:textId="77777777" w:rsidR="00767027" w:rsidRDefault="00767027" w:rsidP="00767027">
            <w:pPr>
              <w:rPr>
                <w:lang w:eastAsia="en-US"/>
              </w:rPr>
            </w:pPr>
            <w:r>
              <w:t>M8q82: Which best describes your housing situation’</w:t>
            </w:r>
          </w:p>
        </w:tc>
        <w:tc>
          <w:tcPr>
            <w:tcW w:w="4110" w:type="dxa"/>
          </w:tcPr>
          <w:p w14:paraId="4AF22EC5" w14:textId="77777777" w:rsidR="00767027" w:rsidRDefault="00767027" w:rsidP="00767027">
            <w:pPr>
              <w:rPr>
                <w:lang w:eastAsia="en-US"/>
              </w:rPr>
            </w:pPr>
            <w:r>
              <w:rPr>
                <w:rFonts w:cstheme="minorHAnsi"/>
              </w:rPr>
              <w:t>Category ‘Nursing home / residential aged care’ was collapsed with ‘Retirement village / self-care unit’, and ‘Hostel / boarding house’ was collapsed with ‘Other’.</w:t>
            </w:r>
          </w:p>
        </w:tc>
      </w:tr>
      <w:tr w:rsidR="00767027" w14:paraId="4D1E22B9" w14:textId="77777777" w:rsidTr="00767027">
        <w:tc>
          <w:tcPr>
            <w:tcW w:w="1413" w:type="dxa"/>
            <w:vMerge/>
          </w:tcPr>
          <w:p w14:paraId="39F6459C" w14:textId="77777777" w:rsidR="00767027" w:rsidRDefault="00767027" w:rsidP="00767027">
            <w:pPr>
              <w:rPr>
                <w:lang w:eastAsia="en-US"/>
              </w:rPr>
            </w:pPr>
          </w:p>
        </w:tc>
        <w:tc>
          <w:tcPr>
            <w:tcW w:w="3544" w:type="dxa"/>
          </w:tcPr>
          <w:p w14:paraId="37D93D20" w14:textId="77777777" w:rsidR="00767027" w:rsidRDefault="00767027" w:rsidP="00767027">
            <w:pPr>
              <w:rPr>
                <w:lang w:eastAsia="en-US"/>
              </w:rPr>
            </w:pPr>
            <w:r>
              <w:t>M8q83: How many bedrooms</w:t>
            </w:r>
          </w:p>
        </w:tc>
        <w:tc>
          <w:tcPr>
            <w:tcW w:w="4110" w:type="dxa"/>
          </w:tcPr>
          <w:p w14:paraId="240ACB18" w14:textId="77777777" w:rsidR="00767027" w:rsidRDefault="00767027" w:rsidP="00767027">
            <w:pPr>
              <w:rPr>
                <w:lang w:eastAsia="en-US"/>
              </w:rPr>
            </w:pPr>
            <w:r>
              <w:t>Capped at 8</w:t>
            </w:r>
          </w:p>
        </w:tc>
      </w:tr>
      <w:tr w:rsidR="00767027" w14:paraId="7CE4BA61" w14:textId="77777777" w:rsidTr="00767027">
        <w:tc>
          <w:tcPr>
            <w:tcW w:w="1413" w:type="dxa"/>
            <w:vMerge/>
          </w:tcPr>
          <w:p w14:paraId="1826E63B" w14:textId="77777777" w:rsidR="00767027" w:rsidRDefault="00767027" w:rsidP="00767027">
            <w:pPr>
              <w:rPr>
                <w:lang w:eastAsia="en-US"/>
              </w:rPr>
            </w:pPr>
          </w:p>
        </w:tc>
        <w:tc>
          <w:tcPr>
            <w:tcW w:w="3544" w:type="dxa"/>
          </w:tcPr>
          <w:p w14:paraId="275B22CD" w14:textId="77777777" w:rsidR="00767027" w:rsidRDefault="00767027" w:rsidP="00767027">
            <w:pPr>
              <w:rPr>
                <w:lang w:eastAsia="en-US"/>
              </w:rPr>
            </w:pPr>
            <w:r>
              <w:t>M8q85: Years lived in current home</w:t>
            </w:r>
          </w:p>
        </w:tc>
        <w:tc>
          <w:tcPr>
            <w:tcW w:w="4110" w:type="dxa"/>
          </w:tcPr>
          <w:p w14:paraId="6E52E33E" w14:textId="77777777" w:rsidR="00767027" w:rsidRDefault="00767027" w:rsidP="00767027">
            <w:pPr>
              <w:rPr>
                <w:lang w:eastAsia="en-US"/>
              </w:rPr>
            </w:pPr>
            <w:r>
              <w:t>Capped at 50</w:t>
            </w:r>
          </w:p>
        </w:tc>
      </w:tr>
      <w:tr w:rsidR="00767027" w14:paraId="0D4B755B" w14:textId="77777777" w:rsidTr="00767027">
        <w:tc>
          <w:tcPr>
            <w:tcW w:w="1413" w:type="dxa"/>
            <w:vMerge/>
          </w:tcPr>
          <w:p w14:paraId="6DCF1AFD" w14:textId="77777777" w:rsidR="00767027" w:rsidRDefault="00767027" w:rsidP="00767027">
            <w:pPr>
              <w:rPr>
                <w:lang w:eastAsia="en-US"/>
              </w:rPr>
            </w:pPr>
          </w:p>
        </w:tc>
        <w:tc>
          <w:tcPr>
            <w:tcW w:w="3544" w:type="dxa"/>
          </w:tcPr>
          <w:p w14:paraId="3D4B5093" w14:textId="77777777" w:rsidR="00767027" w:rsidRDefault="00767027" w:rsidP="00767027">
            <w:r>
              <w:t>M8q87: Where living in 10 years</w:t>
            </w:r>
          </w:p>
        </w:tc>
        <w:tc>
          <w:tcPr>
            <w:tcW w:w="4110" w:type="dxa"/>
          </w:tcPr>
          <w:p w14:paraId="0D5EEA34" w14:textId="77777777" w:rsidR="00767027" w:rsidRDefault="00767027" w:rsidP="00767027">
            <w:r>
              <w:t>Category ‘Hostel/ boarding house’ collapsed with ‘Have no idea’</w:t>
            </w:r>
          </w:p>
        </w:tc>
      </w:tr>
      <w:tr w:rsidR="00767027" w14:paraId="29B268C8" w14:textId="77777777" w:rsidTr="00767027">
        <w:tc>
          <w:tcPr>
            <w:tcW w:w="1413" w:type="dxa"/>
            <w:vMerge/>
          </w:tcPr>
          <w:p w14:paraId="22E1DAD5" w14:textId="77777777" w:rsidR="00767027" w:rsidRDefault="00767027" w:rsidP="00767027">
            <w:pPr>
              <w:rPr>
                <w:lang w:eastAsia="en-US"/>
              </w:rPr>
            </w:pPr>
          </w:p>
        </w:tc>
        <w:tc>
          <w:tcPr>
            <w:tcW w:w="3544" w:type="dxa"/>
          </w:tcPr>
          <w:p w14:paraId="4D94EEC0" w14:textId="77777777" w:rsidR="00767027" w:rsidRDefault="00767027" w:rsidP="00767027">
            <w:r>
              <w:t>M8q76 a/b: Retirement of self/partner</w:t>
            </w:r>
          </w:p>
          <w:p w14:paraId="65981FA1" w14:textId="77777777" w:rsidR="00767027" w:rsidRDefault="00767027" w:rsidP="00767027"/>
        </w:tc>
        <w:tc>
          <w:tcPr>
            <w:tcW w:w="4110" w:type="dxa"/>
          </w:tcPr>
          <w:p w14:paraId="18024233" w14:textId="77777777" w:rsidR="00767027" w:rsidRDefault="00767027" w:rsidP="00767027">
            <w:r>
              <w:t>Category ‘Never been in paid work’ was collapsed with ‘Other’</w:t>
            </w:r>
          </w:p>
        </w:tc>
      </w:tr>
    </w:tbl>
    <w:p w14:paraId="3C6A9AB8" w14:textId="77777777" w:rsidR="00767027" w:rsidRDefault="00767027" w:rsidP="00767027">
      <w:pPr>
        <w:spacing w:before="0" w:after="0" w:line="240" w:lineRule="exact"/>
      </w:pPr>
    </w:p>
    <w:p w14:paraId="60BE6B6B" w14:textId="728C9807" w:rsidR="008C2F20" w:rsidRDefault="008C2F20">
      <w:pPr>
        <w:spacing w:before="0" w:after="0" w:line="240" w:lineRule="auto"/>
        <w:jc w:val="left"/>
      </w:pPr>
      <w:r>
        <w:br w:type="page"/>
      </w:r>
    </w:p>
    <w:p w14:paraId="042BDB44" w14:textId="77777777" w:rsidR="00767027" w:rsidRPr="00EE1F4A" w:rsidRDefault="00767027" w:rsidP="00503D34">
      <w:pPr>
        <w:pStyle w:val="ListParagraph"/>
        <w:numPr>
          <w:ilvl w:val="0"/>
          <w:numId w:val="73"/>
        </w:numPr>
        <w:spacing w:after="240" w:line="240" w:lineRule="auto"/>
        <w:ind w:left="714" w:hanging="357"/>
        <w:jc w:val="left"/>
        <w:rPr>
          <w:b/>
          <w:i/>
        </w:rPr>
      </w:pPr>
      <w:r w:rsidRPr="00EE1F4A">
        <w:rPr>
          <w:b/>
          <w:i/>
        </w:rPr>
        <w:t>1921 – 1926  cohort</w:t>
      </w:r>
    </w:p>
    <w:tbl>
      <w:tblPr>
        <w:tblStyle w:val="TableGrid"/>
        <w:tblW w:w="9067" w:type="dxa"/>
        <w:tblLook w:val="04A0" w:firstRow="1" w:lastRow="0" w:firstColumn="1" w:lastColumn="0" w:noHBand="0" w:noVBand="1"/>
      </w:tblPr>
      <w:tblGrid>
        <w:gridCol w:w="1413"/>
        <w:gridCol w:w="3544"/>
        <w:gridCol w:w="4110"/>
      </w:tblGrid>
      <w:tr w:rsidR="00767027" w:rsidRPr="0055027A" w14:paraId="18FC8F1D" w14:textId="77777777" w:rsidTr="00694FCD">
        <w:tc>
          <w:tcPr>
            <w:tcW w:w="1413" w:type="dxa"/>
            <w:shd w:val="clear" w:color="auto" w:fill="E5DFEC"/>
          </w:tcPr>
          <w:p w14:paraId="218768B1" w14:textId="77777777" w:rsidR="00767027" w:rsidRPr="0055027A" w:rsidRDefault="00767027" w:rsidP="00767027">
            <w:pPr>
              <w:rPr>
                <w:b/>
                <w:lang w:eastAsia="en-US"/>
              </w:rPr>
            </w:pPr>
            <w:r w:rsidRPr="0055027A">
              <w:rPr>
                <w:b/>
                <w:lang w:eastAsia="en-US"/>
              </w:rPr>
              <w:t>Survey(s)</w:t>
            </w:r>
          </w:p>
        </w:tc>
        <w:tc>
          <w:tcPr>
            <w:tcW w:w="3544" w:type="dxa"/>
            <w:shd w:val="clear" w:color="auto" w:fill="E5DFEC"/>
          </w:tcPr>
          <w:p w14:paraId="62C80F7D" w14:textId="77777777" w:rsidR="00767027" w:rsidRPr="0055027A" w:rsidRDefault="00767027" w:rsidP="00767027">
            <w:pPr>
              <w:rPr>
                <w:b/>
                <w:lang w:eastAsia="en-US"/>
              </w:rPr>
            </w:pPr>
            <w:r w:rsidRPr="0055027A">
              <w:rPr>
                <w:b/>
                <w:lang w:eastAsia="en-US"/>
              </w:rPr>
              <w:t>Question/variables</w:t>
            </w:r>
          </w:p>
        </w:tc>
        <w:tc>
          <w:tcPr>
            <w:tcW w:w="4110" w:type="dxa"/>
            <w:shd w:val="clear" w:color="auto" w:fill="E5DFEC"/>
          </w:tcPr>
          <w:p w14:paraId="3007094D" w14:textId="77777777" w:rsidR="00767027" w:rsidRPr="0055027A" w:rsidRDefault="00767027" w:rsidP="00767027">
            <w:pPr>
              <w:rPr>
                <w:b/>
                <w:lang w:eastAsia="en-US"/>
              </w:rPr>
            </w:pPr>
            <w:r w:rsidRPr="0055027A">
              <w:rPr>
                <w:b/>
                <w:lang w:eastAsia="en-US"/>
              </w:rPr>
              <w:t>Recode details</w:t>
            </w:r>
          </w:p>
        </w:tc>
      </w:tr>
      <w:tr w:rsidR="00767027" w14:paraId="4F0540F2" w14:textId="77777777" w:rsidTr="00767027">
        <w:trPr>
          <w:trHeight w:val="605"/>
        </w:trPr>
        <w:tc>
          <w:tcPr>
            <w:tcW w:w="1413" w:type="dxa"/>
            <w:vMerge w:val="restart"/>
          </w:tcPr>
          <w:p w14:paraId="2C0B1198" w14:textId="77777777" w:rsidR="00767027" w:rsidRDefault="00767027" w:rsidP="00767027">
            <w:pPr>
              <w:rPr>
                <w:lang w:eastAsia="en-US"/>
              </w:rPr>
            </w:pPr>
            <w:r>
              <w:rPr>
                <w:lang w:eastAsia="en-US"/>
              </w:rPr>
              <w:t>All</w:t>
            </w:r>
          </w:p>
        </w:tc>
        <w:tc>
          <w:tcPr>
            <w:tcW w:w="3544" w:type="dxa"/>
          </w:tcPr>
          <w:p w14:paraId="3FAEC7B0" w14:textId="77777777" w:rsidR="00767027" w:rsidRDefault="00767027" w:rsidP="00767027">
            <w:pPr>
              <w:rPr>
                <w:lang w:eastAsia="en-US"/>
              </w:rPr>
            </w:pPr>
            <w:r>
              <w:t>Marital status</w:t>
            </w:r>
          </w:p>
        </w:tc>
        <w:tc>
          <w:tcPr>
            <w:tcW w:w="4110" w:type="dxa"/>
          </w:tcPr>
          <w:p w14:paraId="2F2F921D" w14:textId="77777777" w:rsidR="00767027" w:rsidRDefault="00767027" w:rsidP="00767027">
            <w:pPr>
              <w:rPr>
                <w:lang w:eastAsia="en-US"/>
              </w:rPr>
            </w:pPr>
            <w:r>
              <w:t>‘De facto’ was collapsed with ‘Married’</w:t>
            </w:r>
          </w:p>
        </w:tc>
      </w:tr>
      <w:tr w:rsidR="00767027" w14:paraId="0F388AA9" w14:textId="77777777" w:rsidTr="00767027">
        <w:trPr>
          <w:trHeight w:val="772"/>
        </w:trPr>
        <w:tc>
          <w:tcPr>
            <w:tcW w:w="1413" w:type="dxa"/>
            <w:vMerge/>
          </w:tcPr>
          <w:p w14:paraId="179958A9" w14:textId="77777777" w:rsidR="00767027" w:rsidRDefault="00767027" w:rsidP="00767027">
            <w:pPr>
              <w:rPr>
                <w:lang w:eastAsia="en-US"/>
              </w:rPr>
            </w:pPr>
          </w:p>
        </w:tc>
        <w:tc>
          <w:tcPr>
            <w:tcW w:w="3544" w:type="dxa"/>
          </w:tcPr>
          <w:p w14:paraId="70EB0F94" w14:textId="77777777" w:rsidR="00767027" w:rsidRDefault="00767027" w:rsidP="00767027">
            <w:r>
              <w:t>Alcohol status (NHMRC) variables</w:t>
            </w:r>
          </w:p>
        </w:tc>
        <w:tc>
          <w:tcPr>
            <w:tcW w:w="4110" w:type="dxa"/>
          </w:tcPr>
          <w:p w14:paraId="04C185D9" w14:textId="77777777" w:rsidR="00767027" w:rsidRDefault="00767027" w:rsidP="00767027">
            <w:r>
              <w:rPr>
                <w:rFonts w:cstheme="minorHAnsi"/>
              </w:rPr>
              <w:t>‘High risk drinker’ was collapsed with ‘Risky drinker’</w:t>
            </w:r>
          </w:p>
        </w:tc>
      </w:tr>
    </w:tbl>
    <w:p w14:paraId="072C2B0C" w14:textId="77777777" w:rsidR="00767027" w:rsidRDefault="00767027" w:rsidP="009B2618">
      <w:pPr>
        <w:spacing w:before="0" w:after="0"/>
        <w:rPr>
          <w:rFonts w:cs="Arial"/>
          <w:szCs w:val="20"/>
        </w:rPr>
      </w:pPr>
    </w:p>
    <w:p w14:paraId="447C20EF" w14:textId="77777777" w:rsidR="00767027" w:rsidRPr="00EE1F4A" w:rsidRDefault="00767027" w:rsidP="00503D34">
      <w:pPr>
        <w:pStyle w:val="ListParagraph"/>
        <w:numPr>
          <w:ilvl w:val="0"/>
          <w:numId w:val="73"/>
        </w:numPr>
        <w:spacing w:after="240" w:line="240" w:lineRule="auto"/>
        <w:ind w:left="714" w:hanging="357"/>
        <w:jc w:val="left"/>
        <w:rPr>
          <w:b/>
          <w:i/>
        </w:rPr>
      </w:pPr>
      <w:r w:rsidRPr="00EE1F4A">
        <w:rPr>
          <w:b/>
          <w:i/>
        </w:rPr>
        <w:t>1973 – 1978  cohort</w:t>
      </w:r>
    </w:p>
    <w:tbl>
      <w:tblPr>
        <w:tblStyle w:val="TableGrid"/>
        <w:tblW w:w="9067" w:type="dxa"/>
        <w:tblLook w:val="04A0" w:firstRow="1" w:lastRow="0" w:firstColumn="1" w:lastColumn="0" w:noHBand="0" w:noVBand="1"/>
      </w:tblPr>
      <w:tblGrid>
        <w:gridCol w:w="1413"/>
        <w:gridCol w:w="2551"/>
        <w:gridCol w:w="5103"/>
      </w:tblGrid>
      <w:tr w:rsidR="00767027" w:rsidRPr="0055027A" w14:paraId="096923BF" w14:textId="77777777" w:rsidTr="00694FCD">
        <w:tc>
          <w:tcPr>
            <w:tcW w:w="1413" w:type="dxa"/>
            <w:shd w:val="clear" w:color="auto" w:fill="E5DFEC"/>
          </w:tcPr>
          <w:p w14:paraId="690845CA" w14:textId="77777777" w:rsidR="00767027" w:rsidRPr="0055027A" w:rsidRDefault="00767027" w:rsidP="00767027">
            <w:pPr>
              <w:rPr>
                <w:b/>
                <w:lang w:eastAsia="en-US"/>
              </w:rPr>
            </w:pPr>
            <w:r w:rsidRPr="0055027A">
              <w:rPr>
                <w:b/>
                <w:lang w:eastAsia="en-US"/>
              </w:rPr>
              <w:t>Survey(s)</w:t>
            </w:r>
          </w:p>
        </w:tc>
        <w:tc>
          <w:tcPr>
            <w:tcW w:w="2551" w:type="dxa"/>
            <w:shd w:val="clear" w:color="auto" w:fill="E5DFEC"/>
          </w:tcPr>
          <w:p w14:paraId="7D6A55D5" w14:textId="77777777" w:rsidR="00767027" w:rsidRPr="0055027A" w:rsidRDefault="00767027" w:rsidP="00767027">
            <w:pPr>
              <w:rPr>
                <w:b/>
                <w:lang w:eastAsia="en-US"/>
              </w:rPr>
            </w:pPr>
            <w:r w:rsidRPr="0055027A">
              <w:rPr>
                <w:b/>
                <w:lang w:eastAsia="en-US"/>
              </w:rPr>
              <w:t>Question/variables</w:t>
            </w:r>
          </w:p>
        </w:tc>
        <w:tc>
          <w:tcPr>
            <w:tcW w:w="5103" w:type="dxa"/>
            <w:shd w:val="clear" w:color="auto" w:fill="E5DFEC"/>
          </w:tcPr>
          <w:p w14:paraId="736BCB74" w14:textId="77777777" w:rsidR="00767027" w:rsidRPr="0055027A" w:rsidRDefault="00767027" w:rsidP="00767027">
            <w:pPr>
              <w:rPr>
                <w:b/>
                <w:lang w:eastAsia="en-US"/>
              </w:rPr>
            </w:pPr>
            <w:r w:rsidRPr="0055027A">
              <w:rPr>
                <w:b/>
                <w:lang w:eastAsia="en-US"/>
              </w:rPr>
              <w:t>Recode details</w:t>
            </w:r>
          </w:p>
        </w:tc>
      </w:tr>
      <w:tr w:rsidR="00767027" w14:paraId="09FA2B8E" w14:textId="77777777" w:rsidTr="00767027">
        <w:trPr>
          <w:trHeight w:val="605"/>
        </w:trPr>
        <w:tc>
          <w:tcPr>
            <w:tcW w:w="1413" w:type="dxa"/>
          </w:tcPr>
          <w:p w14:paraId="218CFA94" w14:textId="77777777" w:rsidR="00767027" w:rsidRDefault="00767027" w:rsidP="00767027">
            <w:pPr>
              <w:rPr>
                <w:lang w:eastAsia="en-US"/>
              </w:rPr>
            </w:pPr>
            <w:r>
              <w:rPr>
                <w:lang w:eastAsia="en-US"/>
              </w:rPr>
              <w:t>All</w:t>
            </w:r>
          </w:p>
        </w:tc>
        <w:tc>
          <w:tcPr>
            <w:tcW w:w="2551" w:type="dxa"/>
          </w:tcPr>
          <w:p w14:paraId="3875CF57" w14:textId="77777777" w:rsidR="00767027" w:rsidRDefault="00767027" w:rsidP="00767027">
            <w:pPr>
              <w:rPr>
                <w:lang w:eastAsia="en-US"/>
              </w:rPr>
            </w:pPr>
            <w:r>
              <w:t>Number of children</w:t>
            </w:r>
          </w:p>
        </w:tc>
        <w:tc>
          <w:tcPr>
            <w:tcW w:w="5103" w:type="dxa"/>
          </w:tcPr>
          <w:p w14:paraId="1AA012B3" w14:textId="77777777" w:rsidR="00767027" w:rsidRDefault="00767027" w:rsidP="00767027">
            <w:pPr>
              <w:rPr>
                <w:lang w:eastAsia="en-US"/>
              </w:rPr>
            </w:pPr>
            <w:r>
              <w:t>Capped at 3 for all surveys</w:t>
            </w:r>
          </w:p>
        </w:tc>
      </w:tr>
      <w:tr w:rsidR="00767027" w14:paraId="238F6339" w14:textId="77777777" w:rsidTr="00767027">
        <w:trPr>
          <w:trHeight w:val="605"/>
        </w:trPr>
        <w:tc>
          <w:tcPr>
            <w:tcW w:w="1413" w:type="dxa"/>
            <w:vMerge w:val="restart"/>
          </w:tcPr>
          <w:p w14:paraId="5D65A7D9" w14:textId="77777777" w:rsidR="00767027" w:rsidRDefault="00767027" w:rsidP="00767027">
            <w:pPr>
              <w:rPr>
                <w:lang w:eastAsia="en-US"/>
              </w:rPr>
            </w:pPr>
            <w:r>
              <w:rPr>
                <w:lang w:eastAsia="en-US"/>
              </w:rPr>
              <w:t>Survey 1</w:t>
            </w:r>
          </w:p>
        </w:tc>
        <w:tc>
          <w:tcPr>
            <w:tcW w:w="2551" w:type="dxa"/>
          </w:tcPr>
          <w:p w14:paraId="1FE511B1" w14:textId="77777777" w:rsidR="00767027" w:rsidRDefault="00767027" w:rsidP="00767027">
            <w:r>
              <w:rPr>
                <w:rFonts w:cs="Arial"/>
                <w:szCs w:val="20"/>
              </w:rPr>
              <w:t>y1q</w:t>
            </w:r>
            <w:r w:rsidRPr="005F118B">
              <w:rPr>
                <w:rFonts w:cs="Arial"/>
                <w:szCs w:val="20"/>
              </w:rPr>
              <w:t>76</w:t>
            </w:r>
            <w:r>
              <w:rPr>
                <w:rFonts w:cs="Arial"/>
                <w:szCs w:val="20"/>
              </w:rPr>
              <w:t xml:space="preserve">: </w:t>
            </w:r>
            <w:r w:rsidRPr="005F118B">
              <w:rPr>
                <w:rFonts w:cs="Arial"/>
                <w:szCs w:val="20"/>
              </w:rPr>
              <w:t>Age left school</w:t>
            </w:r>
          </w:p>
        </w:tc>
        <w:tc>
          <w:tcPr>
            <w:tcW w:w="5103" w:type="dxa"/>
          </w:tcPr>
          <w:p w14:paraId="31E46F52" w14:textId="77777777" w:rsidR="00767027" w:rsidRDefault="00767027" w:rsidP="00767027">
            <w:r>
              <w:rPr>
                <w:rFonts w:cs="Arial"/>
                <w:szCs w:val="20"/>
              </w:rPr>
              <w:t>‘</w:t>
            </w:r>
            <w:r w:rsidRPr="005F118B">
              <w:rPr>
                <w:rFonts w:cs="Arial"/>
                <w:szCs w:val="20"/>
              </w:rPr>
              <w:t>Never attended school’ recoded to missing</w:t>
            </w:r>
          </w:p>
        </w:tc>
      </w:tr>
      <w:tr w:rsidR="00767027" w14:paraId="69150A91" w14:textId="77777777" w:rsidTr="00767027">
        <w:trPr>
          <w:trHeight w:val="605"/>
        </w:trPr>
        <w:tc>
          <w:tcPr>
            <w:tcW w:w="1413" w:type="dxa"/>
            <w:vMerge/>
          </w:tcPr>
          <w:p w14:paraId="4EDE51A8" w14:textId="77777777" w:rsidR="00767027" w:rsidRDefault="00767027" w:rsidP="00767027">
            <w:pPr>
              <w:rPr>
                <w:lang w:eastAsia="en-US"/>
              </w:rPr>
            </w:pPr>
          </w:p>
        </w:tc>
        <w:tc>
          <w:tcPr>
            <w:tcW w:w="2551" w:type="dxa"/>
          </w:tcPr>
          <w:p w14:paraId="41EF6C9A" w14:textId="77777777" w:rsidR="00767027" w:rsidRDefault="00767027" w:rsidP="00767027">
            <w:r w:rsidRPr="00202FE8">
              <w:rPr>
                <w:rFonts w:cs="Arial"/>
                <w:szCs w:val="20"/>
              </w:rPr>
              <w:t>y1q83</w:t>
            </w:r>
            <w:r>
              <w:rPr>
                <w:rFonts w:cs="Arial"/>
                <w:szCs w:val="20"/>
              </w:rPr>
              <w:t>:</w:t>
            </w:r>
            <w:r w:rsidRPr="00202FE8">
              <w:rPr>
                <w:rFonts w:cs="Arial"/>
                <w:szCs w:val="20"/>
              </w:rPr>
              <w:t xml:space="preserve"> Speak English  </w:t>
            </w:r>
          </w:p>
        </w:tc>
        <w:tc>
          <w:tcPr>
            <w:tcW w:w="5103" w:type="dxa"/>
          </w:tcPr>
          <w:p w14:paraId="1926303B" w14:textId="77777777" w:rsidR="00767027" w:rsidRDefault="00767027" w:rsidP="00767027">
            <w:r w:rsidRPr="00847256">
              <w:rPr>
                <w:rFonts w:cs="Arial"/>
                <w:szCs w:val="20"/>
              </w:rPr>
              <w:t xml:space="preserve">Speak English </w:t>
            </w:r>
            <w:r>
              <w:rPr>
                <w:rFonts w:cs="Arial"/>
                <w:szCs w:val="20"/>
              </w:rPr>
              <w:t>‘</w:t>
            </w:r>
            <w:r w:rsidRPr="00847256">
              <w:rPr>
                <w:rFonts w:cs="Arial"/>
                <w:szCs w:val="20"/>
              </w:rPr>
              <w:t>not at all</w:t>
            </w:r>
            <w:r>
              <w:rPr>
                <w:rFonts w:cs="Arial"/>
                <w:szCs w:val="20"/>
              </w:rPr>
              <w:t>’</w:t>
            </w:r>
            <w:r w:rsidRPr="00847256">
              <w:rPr>
                <w:rFonts w:cs="Arial"/>
                <w:szCs w:val="20"/>
              </w:rPr>
              <w:t xml:space="preserve"> was collapsed with </w:t>
            </w:r>
            <w:r>
              <w:rPr>
                <w:rFonts w:cs="Arial"/>
                <w:szCs w:val="20"/>
              </w:rPr>
              <w:t>‘</w:t>
            </w:r>
            <w:r w:rsidRPr="00847256">
              <w:rPr>
                <w:rFonts w:cs="Arial"/>
                <w:szCs w:val="20"/>
              </w:rPr>
              <w:t>Not well</w:t>
            </w:r>
            <w:r>
              <w:rPr>
                <w:rFonts w:cs="Arial"/>
                <w:szCs w:val="20"/>
              </w:rPr>
              <w:t>’</w:t>
            </w:r>
          </w:p>
        </w:tc>
      </w:tr>
    </w:tbl>
    <w:p w14:paraId="67435349" w14:textId="77777777" w:rsidR="00767027" w:rsidRDefault="00767027" w:rsidP="009B2618">
      <w:pPr>
        <w:spacing w:before="0" w:after="0"/>
        <w:rPr>
          <w:b/>
        </w:rPr>
      </w:pPr>
    </w:p>
    <w:p w14:paraId="1CDF05F7" w14:textId="77777777" w:rsidR="00767027" w:rsidRPr="00EE1F4A" w:rsidRDefault="00767027" w:rsidP="00503D34">
      <w:pPr>
        <w:pStyle w:val="ListParagraph"/>
        <w:numPr>
          <w:ilvl w:val="0"/>
          <w:numId w:val="73"/>
        </w:numPr>
        <w:spacing w:after="240" w:line="240" w:lineRule="auto"/>
        <w:ind w:left="714" w:hanging="357"/>
        <w:jc w:val="left"/>
        <w:rPr>
          <w:b/>
          <w:i/>
        </w:rPr>
      </w:pPr>
      <w:r w:rsidRPr="00EE1F4A">
        <w:rPr>
          <w:b/>
          <w:i/>
        </w:rPr>
        <w:t>1989 – 1995  cohort</w:t>
      </w:r>
    </w:p>
    <w:tbl>
      <w:tblPr>
        <w:tblStyle w:val="TableGrid"/>
        <w:tblW w:w="9067" w:type="dxa"/>
        <w:tblLook w:val="04A0" w:firstRow="1" w:lastRow="0" w:firstColumn="1" w:lastColumn="0" w:noHBand="0" w:noVBand="1"/>
      </w:tblPr>
      <w:tblGrid>
        <w:gridCol w:w="1413"/>
        <w:gridCol w:w="2268"/>
        <w:gridCol w:w="5386"/>
      </w:tblGrid>
      <w:tr w:rsidR="00767027" w:rsidRPr="0055027A" w14:paraId="7DBAB95A" w14:textId="77777777" w:rsidTr="00694FCD">
        <w:tc>
          <w:tcPr>
            <w:tcW w:w="1413" w:type="dxa"/>
            <w:shd w:val="clear" w:color="auto" w:fill="E5DFEC"/>
          </w:tcPr>
          <w:p w14:paraId="32F4A488" w14:textId="77777777" w:rsidR="00767027" w:rsidRPr="0055027A" w:rsidRDefault="00767027" w:rsidP="00767027">
            <w:pPr>
              <w:rPr>
                <w:b/>
                <w:lang w:eastAsia="en-US"/>
              </w:rPr>
            </w:pPr>
            <w:r w:rsidRPr="0055027A">
              <w:rPr>
                <w:b/>
                <w:lang w:eastAsia="en-US"/>
              </w:rPr>
              <w:t>Survey(s)</w:t>
            </w:r>
          </w:p>
        </w:tc>
        <w:tc>
          <w:tcPr>
            <w:tcW w:w="2268" w:type="dxa"/>
            <w:shd w:val="clear" w:color="auto" w:fill="E5DFEC"/>
          </w:tcPr>
          <w:p w14:paraId="6E58BA0A" w14:textId="77777777" w:rsidR="00767027" w:rsidRPr="0055027A" w:rsidRDefault="00767027" w:rsidP="00767027">
            <w:pPr>
              <w:rPr>
                <w:b/>
                <w:lang w:eastAsia="en-US"/>
              </w:rPr>
            </w:pPr>
            <w:r w:rsidRPr="0055027A">
              <w:rPr>
                <w:b/>
                <w:lang w:eastAsia="en-US"/>
              </w:rPr>
              <w:t>Question/variables</w:t>
            </w:r>
          </w:p>
        </w:tc>
        <w:tc>
          <w:tcPr>
            <w:tcW w:w="5386" w:type="dxa"/>
            <w:shd w:val="clear" w:color="auto" w:fill="E5DFEC"/>
          </w:tcPr>
          <w:p w14:paraId="5CE5FA28" w14:textId="77777777" w:rsidR="00767027" w:rsidRPr="0055027A" w:rsidRDefault="00767027" w:rsidP="00767027">
            <w:pPr>
              <w:rPr>
                <w:b/>
                <w:lang w:eastAsia="en-US"/>
              </w:rPr>
            </w:pPr>
            <w:r w:rsidRPr="0055027A">
              <w:rPr>
                <w:b/>
                <w:lang w:eastAsia="en-US"/>
              </w:rPr>
              <w:t>Recode details</w:t>
            </w:r>
          </w:p>
        </w:tc>
      </w:tr>
      <w:tr w:rsidR="00767027" w14:paraId="4DDD94C8" w14:textId="77777777" w:rsidTr="00767027">
        <w:trPr>
          <w:trHeight w:val="605"/>
        </w:trPr>
        <w:tc>
          <w:tcPr>
            <w:tcW w:w="1413" w:type="dxa"/>
          </w:tcPr>
          <w:p w14:paraId="7F65B651" w14:textId="77777777" w:rsidR="00767027" w:rsidRDefault="00767027" w:rsidP="00767027">
            <w:pPr>
              <w:rPr>
                <w:lang w:eastAsia="en-US"/>
              </w:rPr>
            </w:pPr>
            <w:r>
              <w:rPr>
                <w:lang w:eastAsia="en-US"/>
              </w:rPr>
              <w:t>All</w:t>
            </w:r>
          </w:p>
        </w:tc>
        <w:tc>
          <w:tcPr>
            <w:tcW w:w="2268" w:type="dxa"/>
          </w:tcPr>
          <w:p w14:paraId="7C102EBE" w14:textId="77777777" w:rsidR="00767027" w:rsidRDefault="00767027" w:rsidP="00767027">
            <w:pPr>
              <w:rPr>
                <w:lang w:eastAsia="en-US"/>
              </w:rPr>
            </w:pPr>
            <w:r>
              <w:t>Marital status</w:t>
            </w:r>
          </w:p>
        </w:tc>
        <w:tc>
          <w:tcPr>
            <w:tcW w:w="5386" w:type="dxa"/>
          </w:tcPr>
          <w:p w14:paraId="13DE2FD4" w14:textId="77777777" w:rsidR="00767027" w:rsidRDefault="00767027" w:rsidP="00767027">
            <w:pPr>
              <w:rPr>
                <w:lang w:eastAsia="en-US"/>
              </w:rPr>
            </w:pPr>
            <w:r>
              <w:t>‘Divorced’ and ‘Widowed’ were collapsed with ‘Separated’</w:t>
            </w:r>
          </w:p>
        </w:tc>
      </w:tr>
    </w:tbl>
    <w:p w14:paraId="48A1A269" w14:textId="7C718CA0" w:rsidR="00016598" w:rsidRDefault="00016598" w:rsidP="009B2618">
      <w:pPr>
        <w:pStyle w:val="Heading3"/>
        <w:numPr>
          <w:ilvl w:val="0"/>
          <w:numId w:val="0"/>
        </w:numPr>
        <w:spacing w:before="0" w:after="0"/>
        <w:ind w:left="720"/>
        <w:rPr>
          <w:b w:val="0"/>
          <w:bCs w:val="0"/>
          <w:sz w:val="24"/>
          <w:szCs w:val="26"/>
        </w:rPr>
      </w:pPr>
    </w:p>
    <w:p w14:paraId="2B2CD009" w14:textId="77777777" w:rsidR="00016598" w:rsidRDefault="00016598">
      <w:pPr>
        <w:spacing w:before="0" w:after="0" w:line="240" w:lineRule="auto"/>
        <w:jc w:val="left"/>
        <w:rPr>
          <w:rFonts w:eastAsiaTheme="majorEastAsia" w:cstheme="majorBidi"/>
          <w:sz w:val="24"/>
          <w:szCs w:val="26"/>
        </w:rPr>
      </w:pPr>
      <w:r>
        <w:rPr>
          <w:b/>
          <w:bCs/>
          <w:sz w:val="24"/>
          <w:szCs w:val="26"/>
        </w:rPr>
        <w:br w:type="page"/>
      </w:r>
    </w:p>
    <w:p w14:paraId="7BE0633E" w14:textId="77777777" w:rsidR="00767027" w:rsidRPr="00557D56" w:rsidRDefault="00767027" w:rsidP="00557D56">
      <w:pPr>
        <w:pStyle w:val="Heading2"/>
        <w:numPr>
          <w:ilvl w:val="1"/>
          <w:numId w:val="54"/>
        </w:numPr>
      </w:pPr>
      <w:bookmarkStart w:id="1079" w:name="_Toc56157343"/>
      <w:r w:rsidRPr="00557D56">
        <w:t>Validation of the ALSWH income management survey question</w:t>
      </w:r>
      <w:bookmarkEnd w:id="1079"/>
    </w:p>
    <w:p w14:paraId="6A4C3E34" w14:textId="77777777" w:rsidR="00767027" w:rsidRPr="002623D0" w:rsidRDefault="00767027" w:rsidP="00767027">
      <w:pPr>
        <w:rPr>
          <w:rFonts w:cs="Arial"/>
          <w:i/>
          <w:iCs/>
          <w:szCs w:val="20"/>
        </w:rPr>
      </w:pPr>
      <w:r>
        <w:rPr>
          <w:rFonts w:cs="Arial"/>
          <w:i/>
          <w:iCs/>
          <w:szCs w:val="20"/>
        </w:rPr>
        <w:t>Authors: Nicholas Egan, Peta Forder, Annette Dobson, Richard Hockey</w:t>
      </w:r>
    </w:p>
    <w:p w14:paraId="09FB3453" w14:textId="77777777" w:rsidR="00767027" w:rsidRPr="00BF7A82" w:rsidRDefault="00767027" w:rsidP="00767027">
      <w:pPr>
        <w:pStyle w:val="Heading3"/>
        <w:numPr>
          <w:ilvl w:val="2"/>
          <w:numId w:val="54"/>
        </w:numPr>
      </w:pPr>
      <w:bookmarkStart w:id="1080" w:name="_Toc56157344"/>
      <w:r w:rsidRPr="00BF7A82">
        <w:t>Income within the context of socioeconomic status</w:t>
      </w:r>
      <w:bookmarkEnd w:id="1080"/>
    </w:p>
    <w:p w14:paraId="0513090E" w14:textId="77777777" w:rsidR="00767027" w:rsidRPr="006660B4" w:rsidRDefault="00767027" w:rsidP="009B2618">
      <w:pPr>
        <w:pStyle w:val="2012TechReportBodytext"/>
      </w:pPr>
      <w:r w:rsidRPr="00B73E34">
        <w:t>S</w:t>
      </w:r>
      <w:r w:rsidRPr="006660B4">
        <w:t xml:space="preserve">ocioeconomic status </w:t>
      </w:r>
      <w:r>
        <w:t xml:space="preserve">(SES) </w:t>
      </w:r>
      <w:r w:rsidRPr="006660B4">
        <w:t xml:space="preserve">refers to </w:t>
      </w:r>
      <w:r>
        <w:t>‘</w:t>
      </w:r>
      <w:r w:rsidRPr="009E14F2">
        <w:t>the social and economic position of a given individual, or group of individuals, within the larger society</w:t>
      </w:r>
      <w:r>
        <w:t xml:space="preserve">’ (ABS, 2011). Socioeconomic status </w:t>
      </w:r>
      <w:r w:rsidRPr="006660B4">
        <w:t>is viewed as a relative state (</w:t>
      </w:r>
      <w:r>
        <w:t xml:space="preserve">individual </w:t>
      </w:r>
      <w:r w:rsidRPr="006660B4">
        <w:t>advantage/disadvantage compared to other</w:t>
      </w:r>
      <w:r>
        <w:t>s</w:t>
      </w:r>
      <w:r w:rsidRPr="006660B4">
        <w:t>)</w:t>
      </w:r>
      <w:r>
        <w:t xml:space="preserve"> and is often difficult to quantify</w:t>
      </w:r>
      <w:r w:rsidRPr="006660B4">
        <w:t>.</w:t>
      </w:r>
      <w:r>
        <w:t xml:space="preserve"> SES is most commonly operationalised as education, social class or income, but other elements such as employment, wealth, location, health, consumption and household structure also contribute towards measurements of SES (ABS, 2011).</w:t>
      </w:r>
    </w:p>
    <w:p w14:paraId="464F1AB4" w14:textId="77777777" w:rsidR="00767027" w:rsidRDefault="00767027" w:rsidP="009B2618">
      <w:pPr>
        <w:pStyle w:val="2012TechReportBodytext"/>
      </w:pPr>
      <w:r>
        <w:t xml:space="preserve">Income is often considered to be a clear indicator of material resources, and is strongly associated with higher/better SES (Darin-Mattson et al, 2017). Income is associated with better health outcomes (higher income increases the ability to access more services and resources to aid health) as well as indirectly influencing social participation and opportunities to improve life circumstances, which influence long-term health (Marmot, 2002). As such, income resources are often measured within the context of health surveys, such as ALSWH.   </w:t>
      </w:r>
    </w:p>
    <w:p w14:paraId="63C04334" w14:textId="77777777" w:rsidR="00767027" w:rsidRPr="00BF7A82" w:rsidRDefault="00767027" w:rsidP="00767027">
      <w:pPr>
        <w:pStyle w:val="Heading3"/>
        <w:numPr>
          <w:ilvl w:val="2"/>
          <w:numId w:val="54"/>
        </w:numPr>
      </w:pPr>
      <w:bookmarkStart w:id="1081" w:name="_Toc56157345"/>
      <w:r w:rsidRPr="00BF7A82">
        <w:t>Ability to manage on available income</w:t>
      </w:r>
      <w:bookmarkEnd w:id="1081"/>
    </w:p>
    <w:p w14:paraId="61DF1D98" w14:textId="69A82B71" w:rsidR="00767027" w:rsidRDefault="00767027" w:rsidP="009B2618">
      <w:pPr>
        <w:pStyle w:val="2012TechReportBodytext"/>
      </w:pPr>
      <w:r w:rsidRPr="002623D0">
        <w:t xml:space="preserve">Many ALSWH surveys include an income management question, which is phrased as </w:t>
      </w:r>
      <w:r>
        <w:t>‘</w:t>
      </w:r>
      <w:r w:rsidRPr="002623D0">
        <w:t>How do you manage on the income you have available?</w:t>
      </w:r>
      <w:r>
        <w:t>’</w:t>
      </w:r>
      <w:r w:rsidRPr="002623D0">
        <w:t xml:space="preserve"> with the following response options: </w:t>
      </w:r>
      <w:r>
        <w:t>‘</w:t>
      </w:r>
      <w:r w:rsidRPr="002623D0">
        <w:t>It is impossible</w:t>
      </w:r>
      <w:r>
        <w:t>’, ‘</w:t>
      </w:r>
      <w:r w:rsidRPr="002623D0">
        <w:t>It is difficult all of the time</w:t>
      </w:r>
      <w:r>
        <w:t>’, ‘</w:t>
      </w:r>
      <w:r w:rsidRPr="002623D0">
        <w:t>It is difficult some of the time</w:t>
      </w:r>
      <w:r>
        <w:t>’, ‘</w:t>
      </w:r>
      <w:r w:rsidRPr="002623D0">
        <w:t>It is not too bad</w:t>
      </w:r>
      <w:r>
        <w:t>’ and ‘</w:t>
      </w:r>
      <w:r w:rsidRPr="002623D0">
        <w:t>It is easy</w:t>
      </w:r>
      <w:r>
        <w:t>’</w:t>
      </w:r>
      <w:r w:rsidRPr="002623D0">
        <w:t xml:space="preserve"> </w:t>
      </w:r>
      <w:r>
        <w:t>(</w:t>
      </w:r>
      <w:r w:rsidR="008C2F20">
        <w:fldChar w:fldCharType="begin"/>
      </w:r>
      <w:r w:rsidR="008C2F20">
        <w:instrText xml:space="preserve"> REF _Ref49864951 \h </w:instrText>
      </w:r>
      <w:r w:rsidR="009B2618">
        <w:instrText xml:space="preserve"> \* MERGEFORMAT </w:instrText>
      </w:r>
      <w:r w:rsidR="008C2F20">
        <w:fldChar w:fldCharType="separate"/>
      </w:r>
      <w:r w:rsidR="00DB02A4">
        <w:t xml:space="preserve">Figure </w:t>
      </w:r>
      <w:r w:rsidR="00DB02A4">
        <w:rPr>
          <w:noProof/>
        </w:rPr>
        <w:t>7</w:t>
      </w:r>
      <w:r w:rsidR="00DB02A4">
        <w:rPr>
          <w:noProof/>
        </w:rPr>
        <w:noBreakHyphen/>
        <w:t>1</w:t>
      </w:r>
      <w:r w:rsidR="008C2F20">
        <w:fldChar w:fldCharType="end"/>
      </w:r>
      <w:r>
        <w:t xml:space="preserve">). </w:t>
      </w:r>
      <w:r w:rsidRPr="002623D0">
        <w:t>This question has been used in many published papers based on ALSWH data, but its provenance is unclear, and it has</w:t>
      </w:r>
      <w:r>
        <w:t xml:space="preserve"> n</w:t>
      </w:r>
      <w:r w:rsidRPr="002623D0">
        <w:t>ever been validated</w:t>
      </w:r>
      <w:r>
        <w:t xml:space="preserve"> within ALSWH</w:t>
      </w:r>
      <w:r w:rsidRPr="002623D0">
        <w:t>. This investigation seeks to address these concerns.</w:t>
      </w:r>
    </w:p>
    <w:p w14:paraId="35ED2805" w14:textId="77777777" w:rsidR="009B2618" w:rsidRDefault="009B2618" w:rsidP="009B2618">
      <w:pPr>
        <w:pStyle w:val="2012TechReportBodytext"/>
        <w:spacing w:after="0"/>
      </w:pPr>
    </w:p>
    <w:p w14:paraId="79993846" w14:textId="77777777" w:rsidR="00767027" w:rsidRDefault="00767027" w:rsidP="00B713C4">
      <w:pPr>
        <w:spacing w:line="240" w:lineRule="auto"/>
        <w:jc w:val="center"/>
        <w:rPr>
          <w:rFonts w:cs="Arial"/>
          <w:szCs w:val="20"/>
        </w:rPr>
      </w:pPr>
      <w:r>
        <w:rPr>
          <w:noProof/>
        </w:rPr>
        <w:drawing>
          <wp:inline distT="0" distB="0" distL="0" distR="0" wp14:anchorId="57304715" wp14:editId="7223D973">
            <wp:extent cx="4438650" cy="1680353"/>
            <wp:effectExtent l="19050" t="1905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53441" cy="1685952"/>
                    </a:xfrm>
                    <a:prstGeom prst="rect">
                      <a:avLst/>
                    </a:prstGeom>
                    <a:ln>
                      <a:solidFill>
                        <a:schemeClr val="tx1"/>
                      </a:solidFill>
                    </a:ln>
                  </pic:spPr>
                </pic:pic>
              </a:graphicData>
            </a:graphic>
          </wp:inline>
        </w:drawing>
      </w:r>
    </w:p>
    <w:p w14:paraId="0610D9E8" w14:textId="088DB20F" w:rsidR="00767027" w:rsidRPr="009B2618" w:rsidRDefault="008C2F20" w:rsidP="008C2F20">
      <w:pPr>
        <w:pStyle w:val="Caption"/>
        <w:rPr>
          <w:rFonts w:asciiTheme="majorHAnsi" w:hAnsiTheme="majorHAnsi" w:cstheme="majorHAnsi"/>
          <w:b w:val="0"/>
          <w:iCs/>
          <w:color w:val="1F497D" w:themeColor="text2"/>
          <w:sz w:val="22"/>
          <w:szCs w:val="22"/>
        </w:rPr>
      </w:pPr>
      <w:bookmarkStart w:id="1082" w:name="_Ref49864908"/>
      <w:bookmarkStart w:id="1083" w:name="_Ref49864951"/>
      <w:bookmarkStart w:id="1084" w:name="_Toc56166889"/>
      <w:r>
        <w:t>Figure</w:t>
      </w:r>
      <w:bookmarkEnd w:id="1082"/>
      <w:r>
        <w:t xml:space="preserve"> </w:t>
      </w:r>
      <w:fldSimple w:instr=" STYLEREF 1 \s ">
        <w:r w:rsidR="00DB02A4">
          <w:rPr>
            <w:noProof/>
          </w:rPr>
          <w:t>7</w:t>
        </w:r>
      </w:fldSimple>
      <w:r w:rsidR="00944FBF">
        <w:noBreakHyphen/>
      </w:r>
      <w:fldSimple w:instr=" SEQ Figure \* ARABIC \s 1 ">
        <w:r w:rsidR="00DB02A4">
          <w:rPr>
            <w:noProof/>
          </w:rPr>
          <w:t>1</w:t>
        </w:r>
      </w:fldSimple>
      <w:bookmarkEnd w:id="1083"/>
      <w:r>
        <w:t xml:space="preserve"> </w:t>
      </w:r>
      <w:r w:rsidR="00767027">
        <w:t>Example of ALSWH questionnaire item on the ability to manage on available income, (Survey 8 of the 1973-78 cohort, 2018).</w:t>
      </w:r>
      <w:bookmarkEnd w:id="1084"/>
    </w:p>
    <w:p w14:paraId="225076D7" w14:textId="77777777" w:rsidR="00767027" w:rsidRPr="002623D0" w:rsidRDefault="00767027" w:rsidP="009B2618">
      <w:pPr>
        <w:pStyle w:val="2012TechReportBodytext"/>
      </w:pPr>
      <w:r w:rsidRPr="002623D0">
        <w:t>A search of the literature for use of th</w:t>
      </w:r>
      <w:r>
        <w:t>is</w:t>
      </w:r>
      <w:r w:rsidRPr="002623D0">
        <w:t xml:space="preserve"> income management question predominantly returned results from studies based on ALSWH data. We found </w:t>
      </w:r>
      <w:r>
        <w:t>three</w:t>
      </w:r>
      <w:r w:rsidRPr="002623D0">
        <w:t xml:space="preserve"> papers that used </w:t>
      </w:r>
      <w:r>
        <w:t xml:space="preserve">other </w:t>
      </w:r>
      <w:r w:rsidRPr="002623D0">
        <w:t xml:space="preserve">surveys where the income management question was used with the same wording (Ashman et al., 2017, </w:t>
      </w:r>
      <w:proofErr w:type="spellStart"/>
      <w:r w:rsidRPr="002623D0">
        <w:t>Gregorevic</w:t>
      </w:r>
      <w:proofErr w:type="spellEnd"/>
      <w:r w:rsidRPr="002623D0">
        <w:t xml:space="preserve"> et al., 2018, </w:t>
      </w:r>
      <w:proofErr w:type="spellStart"/>
      <w:r w:rsidRPr="002623D0">
        <w:t>Gregorevic</w:t>
      </w:r>
      <w:proofErr w:type="spellEnd"/>
      <w:r w:rsidRPr="002623D0">
        <w:t xml:space="preserve"> et al., 2020), but these did not provide references that might indicate the origin of the question.</w:t>
      </w:r>
    </w:p>
    <w:p w14:paraId="03EBD353" w14:textId="6F84C035" w:rsidR="00767027" w:rsidRDefault="00767027" w:rsidP="009B2618">
      <w:pPr>
        <w:pStyle w:val="2012TechReportBodytext"/>
      </w:pPr>
      <w:r w:rsidRPr="002623D0">
        <w:t xml:space="preserve">A similar question </w:t>
      </w:r>
      <w:r>
        <w:t xml:space="preserve">which </w:t>
      </w:r>
      <w:r w:rsidRPr="002623D0">
        <w:t xml:space="preserve">asks respondents about their ease in meeting health care costs was included in the Australian Living Standards Study Berwick Report published in 1993 (McDonald, 1993). </w:t>
      </w:r>
      <w:r>
        <w:t>The Australian Living Standards Study (ALSS) was conducted by the Australian Institute of Family Studies (AIFS), with t</w:t>
      </w:r>
      <w:r w:rsidRPr="002623D0">
        <w:t>he relevant question included in Part 2 of the questionnaire on page 35.</w:t>
      </w:r>
      <w:r>
        <w:t xml:space="preserve"> </w:t>
      </w:r>
      <w:r w:rsidRPr="002623D0">
        <w:t xml:space="preserve">The question is phrased as </w:t>
      </w:r>
      <w:r>
        <w:t>‘H</w:t>
      </w:r>
      <w:r w:rsidRPr="002623D0">
        <w:t>ow easy or difficult is it for you to meet the total health care costs of your family?</w:t>
      </w:r>
      <w:proofErr w:type="gramStart"/>
      <w:r>
        <w:t>’</w:t>
      </w:r>
      <w:r w:rsidRPr="002623D0">
        <w:t>.</w:t>
      </w:r>
      <w:proofErr w:type="gramEnd"/>
      <w:r w:rsidRPr="002623D0">
        <w:t xml:space="preserve"> Respondents could select one of the following options: </w:t>
      </w:r>
      <w:r>
        <w:t>’</w:t>
      </w:r>
      <w:r w:rsidRPr="002623D0">
        <w:t>Easy or very easy</w:t>
      </w:r>
      <w:r>
        <w:t>’</w:t>
      </w:r>
      <w:r w:rsidRPr="002623D0">
        <w:t xml:space="preserve">, </w:t>
      </w:r>
      <w:r>
        <w:t>‘</w:t>
      </w:r>
      <w:r w:rsidRPr="002623D0">
        <w:t>Moderate/OK</w:t>
      </w:r>
      <w:r>
        <w:t>’</w:t>
      </w:r>
      <w:r w:rsidRPr="002623D0">
        <w:t xml:space="preserve"> or </w:t>
      </w:r>
      <w:r>
        <w:t>‘</w:t>
      </w:r>
      <w:r w:rsidRPr="002623D0">
        <w:t>Difficult or very difficult</w:t>
      </w:r>
      <w:r>
        <w:t>’ (</w:t>
      </w:r>
      <w:r w:rsidR="008C2F20">
        <w:fldChar w:fldCharType="begin"/>
      </w:r>
      <w:r w:rsidR="008C2F20">
        <w:instrText xml:space="preserve"> REF _Ref49864927 \h </w:instrText>
      </w:r>
      <w:r w:rsidR="009B2618">
        <w:instrText xml:space="preserve"> \* MERGEFORMAT </w:instrText>
      </w:r>
      <w:r w:rsidR="008C2F20">
        <w:fldChar w:fldCharType="separate"/>
      </w:r>
      <w:r w:rsidR="00DB02A4">
        <w:t xml:space="preserve">Figure </w:t>
      </w:r>
      <w:r w:rsidR="00DB02A4">
        <w:rPr>
          <w:noProof/>
        </w:rPr>
        <w:t>7</w:t>
      </w:r>
      <w:r w:rsidR="00DB02A4">
        <w:rPr>
          <w:noProof/>
        </w:rPr>
        <w:noBreakHyphen/>
        <w:t>2</w:t>
      </w:r>
      <w:r w:rsidR="008C2F20">
        <w:fldChar w:fldCharType="end"/>
      </w:r>
      <w:r>
        <w:t>)</w:t>
      </w:r>
      <w:r w:rsidRPr="002623D0">
        <w:t xml:space="preserve">. </w:t>
      </w:r>
    </w:p>
    <w:p w14:paraId="2FB1954B" w14:textId="77777777" w:rsidR="009B2618" w:rsidRDefault="009B2618" w:rsidP="009B2618">
      <w:pPr>
        <w:pStyle w:val="2012TechReportBodytext"/>
        <w:spacing w:after="0"/>
      </w:pPr>
    </w:p>
    <w:p w14:paraId="4CB599A6" w14:textId="77777777" w:rsidR="00767027" w:rsidRDefault="00767027" w:rsidP="00B713C4">
      <w:pPr>
        <w:keepNext/>
        <w:spacing w:after="40" w:line="240" w:lineRule="auto"/>
        <w:rPr>
          <w:rFonts w:cs="Arial"/>
          <w:szCs w:val="20"/>
        </w:rPr>
      </w:pPr>
      <w:r>
        <w:rPr>
          <w:noProof/>
        </w:rPr>
        <w:drawing>
          <wp:inline distT="0" distB="0" distL="0" distR="0" wp14:anchorId="645A1566" wp14:editId="6EF3D75F">
            <wp:extent cx="5731510" cy="1106805"/>
            <wp:effectExtent l="19050" t="19050" r="2159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106805"/>
                    </a:xfrm>
                    <a:prstGeom prst="rect">
                      <a:avLst/>
                    </a:prstGeom>
                    <a:ln>
                      <a:solidFill>
                        <a:schemeClr val="tx1"/>
                      </a:solidFill>
                    </a:ln>
                  </pic:spPr>
                </pic:pic>
              </a:graphicData>
            </a:graphic>
          </wp:inline>
        </w:drawing>
      </w:r>
    </w:p>
    <w:p w14:paraId="6DD44DDE" w14:textId="36B3F8E5" w:rsidR="00767027" w:rsidRDefault="00767027" w:rsidP="00B713C4">
      <w:pPr>
        <w:pStyle w:val="Caption"/>
        <w:spacing w:before="80"/>
      </w:pPr>
      <w:bookmarkStart w:id="1085" w:name="_Ref46401231"/>
      <w:bookmarkStart w:id="1086" w:name="_Ref49864927"/>
      <w:bookmarkStart w:id="1087" w:name="_Toc56166890"/>
      <w:r>
        <w:t xml:space="preserve">Figure </w:t>
      </w:r>
      <w:fldSimple w:instr=" STYLEREF 1 \s ">
        <w:r w:rsidR="00DB02A4">
          <w:rPr>
            <w:noProof/>
          </w:rPr>
          <w:t>7</w:t>
        </w:r>
      </w:fldSimple>
      <w:r w:rsidR="00944FBF">
        <w:noBreakHyphen/>
      </w:r>
      <w:fldSimple w:instr=" SEQ Figure \* ARABIC \s 1 ">
        <w:r w:rsidR="00DB02A4">
          <w:rPr>
            <w:noProof/>
          </w:rPr>
          <w:t>2</w:t>
        </w:r>
      </w:fldSimple>
      <w:bookmarkEnd w:id="1085"/>
      <w:bookmarkEnd w:id="1086"/>
      <w:r>
        <w:t xml:space="preserve"> Ease of meeting health care costs question from the Australian Living Standards Study (part 2, question 103, page 35).</w:t>
      </w:r>
      <w:bookmarkEnd w:id="1087"/>
    </w:p>
    <w:p w14:paraId="6B30193A" w14:textId="77777777" w:rsidR="009B2618" w:rsidRPr="009B2618" w:rsidRDefault="009B2618" w:rsidP="009B2618">
      <w:pPr>
        <w:spacing w:before="0" w:after="0"/>
      </w:pPr>
    </w:p>
    <w:p w14:paraId="42E2F9DC" w14:textId="77777777" w:rsidR="00767027" w:rsidRDefault="00767027" w:rsidP="009B2618">
      <w:pPr>
        <w:pStyle w:val="2012TechReportBodytext"/>
      </w:pPr>
      <w:r w:rsidRPr="009E14F2">
        <w:t>This question is similar in content and structure to the ALSWH income management question</w:t>
      </w:r>
      <w:r>
        <w:t>,</w:t>
      </w:r>
      <w:r w:rsidRPr="009E14F2">
        <w:t xml:space="preserve"> and predates the first ALSWH survey in 1996. It has been suggested that this question may have been modified for use in ALSWH, although this has not been confirmed.</w:t>
      </w:r>
    </w:p>
    <w:p w14:paraId="18983BC0" w14:textId="4874798C" w:rsidR="00767027" w:rsidRPr="009E14F2" w:rsidRDefault="00767027" w:rsidP="009B2618">
      <w:pPr>
        <w:pStyle w:val="2012TechReportBodytext"/>
      </w:pPr>
      <w:r w:rsidRPr="001B2184">
        <w:t xml:space="preserve">Another similar question was included in the Poverty in the United Kingdom survey conducted in 1968 and 1969 in each of fifty-one constituencies in the United Kingdom (Townsend, 1979). The question was posed as </w:t>
      </w:r>
      <w:r>
        <w:t>‘</w:t>
      </w:r>
      <w:r w:rsidRPr="001B2184">
        <w:t xml:space="preserve">Do you </w:t>
      </w:r>
      <w:r w:rsidRPr="002F0841">
        <w:t xml:space="preserve">find it </w:t>
      </w:r>
      <w:r w:rsidR="006763D2" w:rsidRPr="002F0841">
        <w:t>especially</w:t>
      </w:r>
      <w:r w:rsidRPr="001B2184">
        <w:t xml:space="preserve"> difficult to manage on your income?</w:t>
      </w:r>
      <w:r>
        <w:t>’</w:t>
      </w:r>
      <w:r w:rsidRPr="001B2184">
        <w:t xml:space="preserve"> with dichotomous response options yes and no. An AIFS report (</w:t>
      </w:r>
      <w:r>
        <w:t>Brownlee, 1990)</w:t>
      </w:r>
      <w:r w:rsidRPr="001B2184">
        <w:t xml:space="preserve"> on the development of the ALSS extensively references and analyses the Townsend study, suggesting that the Townsend study may have been used to inform the development of the income questions used in the </w:t>
      </w:r>
      <w:r>
        <w:t>ALSS</w:t>
      </w:r>
      <w:r w:rsidRPr="001B2184">
        <w:t>.</w:t>
      </w:r>
    </w:p>
    <w:p w14:paraId="2338EB86" w14:textId="77777777" w:rsidR="00767027" w:rsidRPr="00BF7A82" w:rsidRDefault="00767027" w:rsidP="00767027">
      <w:pPr>
        <w:pStyle w:val="Heading3"/>
        <w:numPr>
          <w:ilvl w:val="2"/>
          <w:numId w:val="54"/>
        </w:numPr>
      </w:pPr>
      <w:bookmarkStart w:id="1088" w:name="_Toc56157346"/>
      <w:r w:rsidRPr="00BF7A82">
        <w:t>Financial resource questions under consideration</w:t>
      </w:r>
      <w:bookmarkEnd w:id="1088"/>
    </w:p>
    <w:p w14:paraId="59B0450D" w14:textId="210D1A18" w:rsidR="00767027" w:rsidRDefault="00767027" w:rsidP="009B2618">
      <w:pPr>
        <w:pStyle w:val="2012TechReportBodytext"/>
      </w:pPr>
      <w:r w:rsidRPr="002623D0">
        <w:t xml:space="preserve">This investigation considers four </w:t>
      </w:r>
      <w:r>
        <w:t>questions</w:t>
      </w:r>
      <w:r w:rsidRPr="002623D0">
        <w:t xml:space="preserve"> that seek to measure financial resources</w:t>
      </w:r>
      <w:r>
        <w:t xml:space="preserve"> within ALSWH, although t</w:t>
      </w:r>
      <w:r w:rsidRPr="002623D0">
        <w:t xml:space="preserve">here is a </w:t>
      </w:r>
      <w:r>
        <w:t xml:space="preserve">primary </w:t>
      </w:r>
      <w:r w:rsidRPr="002623D0">
        <w:t xml:space="preserve">focus on the income management question that is regularly used across surveys in all four ALSWH cohorts. </w:t>
      </w:r>
      <w:r>
        <w:fldChar w:fldCharType="begin"/>
      </w:r>
      <w:r>
        <w:instrText xml:space="preserve"> REF _Ref49336696 \h </w:instrText>
      </w:r>
      <w:r w:rsidR="009B2618">
        <w:instrText xml:space="preserve"> \* MERGEFORMAT </w:instrText>
      </w:r>
      <w:r>
        <w:fldChar w:fldCharType="separate"/>
      </w:r>
      <w:r w:rsidR="00DB02A4">
        <w:t xml:space="preserve">Table </w:t>
      </w:r>
      <w:r w:rsidR="00DB02A4">
        <w:rPr>
          <w:noProof/>
        </w:rPr>
        <w:t>7</w:t>
      </w:r>
      <w:r w:rsidR="00DB02A4">
        <w:rPr>
          <w:noProof/>
        </w:rPr>
        <w:noBreakHyphen/>
        <w:t>1</w:t>
      </w:r>
      <w:r>
        <w:fldChar w:fldCharType="end"/>
      </w:r>
      <w:r>
        <w:t xml:space="preserve"> </w:t>
      </w:r>
      <w:r w:rsidRPr="002623D0">
        <w:t xml:space="preserve">outlines the phrasing of the questions under consideration. The Question column contains shorthand names for the questions that will be used throughout this document for brevity (e.g. </w:t>
      </w:r>
      <w:r>
        <w:t>‘</w:t>
      </w:r>
      <w:r w:rsidRPr="009E14F2">
        <w:t>Income management</w:t>
      </w:r>
      <w:r>
        <w:t>’ refers to the question that asks about participant’s ability to manage on the income that they have available to them</w:t>
      </w:r>
      <w:r w:rsidRPr="002623D0">
        <w:t>).</w:t>
      </w:r>
    </w:p>
    <w:p w14:paraId="5EAA2A9B" w14:textId="77777777" w:rsidR="009B2618" w:rsidRDefault="009B2618" w:rsidP="009B2618">
      <w:pPr>
        <w:pStyle w:val="2012TechReportBodytext"/>
        <w:spacing w:after="0"/>
      </w:pPr>
    </w:p>
    <w:p w14:paraId="7F1E4048" w14:textId="78E933B5" w:rsidR="00767027" w:rsidRPr="00EE1F4A" w:rsidRDefault="00767027" w:rsidP="009B2618">
      <w:pPr>
        <w:pStyle w:val="Caption"/>
      </w:pPr>
      <w:bookmarkStart w:id="1089" w:name="_Ref49336696"/>
      <w:bookmarkStart w:id="1090" w:name="_Toc56156881"/>
      <w:bookmarkStart w:id="1091" w:name="_Toc56167051"/>
      <w:r>
        <w:t xml:space="preserve">Table </w:t>
      </w:r>
      <w:fldSimple w:instr=" STYLEREF 1 \s ">
        <w:r w:rsidR="00DB02A4">
          <w:rPr>
            <w:noProof/>
          </w:rPr>
          <w:t>7</w:t>
        </w:r>
      </w:fldSimple>
      <w:r w:rsidR="00714823">
        <w:noBreakHyphen/>
      </w:r>
      <w:fldSimple w:instr=" SEQ Table \* ARABIC \s 1 ">
        <w:r w:rsidR="00DB02A4">
          <w:rPr>
            <w:noProof/>
          </w:rPr>
          <w:t>1</w:t>
        </w:r>
      </w:fldSimple>
      <w:bookmarkEnd w:id="1089"/>
      <w:r>
        <w:t xml:space="preserve"> </w:t>
      </w:r>
      <w:r w:rsidRPr="00EE1F4A">
        <w:t xml:space="preserve">Summary of financial resource </w:t>
      </w:r>
      <w:r>
        <w:t xml:space="preserve">and education </w:t>
      </w:r>
      <w:r w:rsidRPr="00EE1F4A">
        <w:t>questions under consideration</w:t>
      </w:r>
      <w:bookmarkEnd w:id="1090"/>
      <w:bookmarkEnd w:id="1091"/>
    </w:p>
    <w:tbl>
      <w:tblPr>
        <w:tblW w:w="0" w:type="auto"/>
        <w:tblLook w:val="04A0" w:firstRow="1" w:lastRow="0" w:firstColumn="1" w:lastColumn="0" w:noHBand="0" w:noVBand="1"/>
      </w:tblPr>
      <w:tblGrid>
        <w:gridCol w:w="2717"/>
        <w:gridCol w:w="6286"/>
      </w:tblGrid>
      <w:tr w:rsidR="00767027" w:rsidRPr="00AF3BD9" w14:paraId="1AFC9886" w14:textId="77777777" w:rsidTr="00694FCD">
        <w:trPr>
          <w:trHeight w:val="283"/>
          <w:tblHeader/>
        </w:trPr>
        <w:tc>
          <w:tcPr>
            <w:tcW w:w="2717" w:type="dxa"/>
            <w:tcBorders>
              <w:top w:val="single" w:sz="4" w:space="0" w:color="auto"/>
              <w:bottom w:val="single" w:sz="4" w:space="0" w:color="auto"/>
            </w:tcBorders>
            <w:shd w:val="clear" w:color="auto" w:fill="E5DFEC"/>
            <w:vAlign w:val="center"/>
          </w:tcPr>
          <w:p w14:paraId="46950A95" w14:textId="77777777" w:rsidR="00767027" w:rsidRPr="00EE1F4A" w:rsidRDefault="00767027" w:rsidP="00B713C4">
            <w:pPr>
              <w:spacing w:before="40" w:after="40" w:line="276" w:lineRule="auto"/>
              <w:rPr>
                <w:rFonts w:cs="Arial"/>
                <w:b/>
                <w:szCs w:val="20"/>
              </w:rPr>
            </w:pPr>
            <w:r w:rsidRPr="00EE1F4A">
              <w:rPr>
                <w:rFonts w:cs="Arial"/>
                <w:b/>
                <w:szCs w:val="20"/>
              </w:rPr>
              <w:t>Question</w:t>
            </w:r>
          </w:p>
        </w:tc>
        <w:tc>
          <w:tcPr>
            <w:tcW w:w="6286" w:type="dxa"/>
            <w:tcBorders>
              <w:top w:val="single" w:sz="4" w:space="0" w:color="auto"/>
              <w:bottom w:val="single" w:sz="4" w:space="0" w:color="auto"/>
            </w:tcBorders>
            <w:shd w:val="clear" w:color="auto" w:fill="E5DFEC"/>
            <w:vAlign w:val="center"/>
          </w:tcPr>
          <w:p w14:paraId="5EC3DCDB" w14:textId="77777777" w:rsidR="00767027" w:rsidRPr="00EE1F4A" w:rsidRDefault="00767027" w:rsidP="00B713C4">
            <w:pPr>
              <w:spacing w:before="40" w:after="40" w:line="276" w:lineRule="auto"/>
              <w:rPr>
                <w:rFonts w:cs="Arial"/>
                <w:b/>
                <w:szCs w:val="20"/>
              </w:rPr>
            </w:pPr>
            <w:r w:rsidRPr="00EE1F4A">
              <w:rPr>
                <w:rFonts w:cs="Arial"/>
                <w:b/>
                <w:szCs w:val="20"/>
              </w:rPr>
              <w:t>Phrasing of question</w:t>
            </w:r>
          </w:p>
        </w:tc>
      </w:tr>
      <w:tr w:rsidR="00767027" w:rsidRPr="002623D0" w14:paraId="75EE93A2" w14:textId="77777777" w:rsidTr="00767027">
        <w:trPr>
          <w:trHeight w:val="228"/>
        </w:trPr>
        <w:tc>
          <w:tcPr>
            <w:tcW w:w="2717" w:type="dxa"/>
            <w:tcBorders>
              <w:top w:val="single" w:sz="4" w:space="0" w:color="auto"/>
            </w:tcBorders>
          </w:tcPr>
          <w:p w14:paraId="677413C9" w14:textId="77777777" w:rsidR="00767027" w:rsidRPr="002623D0" w:rsidRDefault="00767027" w:rsidP="00B713C4">
            <w:pPr>
              <w:spacing w:before="40" w:after="40" w:line="276" w:lineRule="auto"/>
              <w:rPr>
                <w:rFonts w:cs="Arial"/>
                <w:szCs w:val="20"/>
              </w:rPr>
            </w:pPr>
            <w:r w:rsidRPr="002623D0">
              <w:rPr>
                <w:rFonts w:cs="Arial"/>
                <w:szCs w:val="20"/>
              </w:rPr>
              <w:t>Income management</w:t>
            </w:r>
          </w:p>
        </w:tc>
        <w:tc>
          <w:tcPr>
            <w:tcW w:w="6286" w:type="dxa"/>
            <w:tcBorders>
              <w:top w:val="single" w:sz="4" w:space="0" w:color="auto"/>
            </w:tcBorders>
          </w:tcPr>
          <w:p w14:paraId="6B27EE51" w14:textId="77777777" w:rsidR="00767027" w:rsidRPr="002623D0" w:rsidRDefault="00767027" w:rsidP="00B713C4">
            <w:pPr>
              <w:spacing w:before="40" w:after="40" w:line="276" w:lineRule="auto"/>
              <w:rPr>
                <w:rFonts w:cs="Arial"/>
                <w:szCs w:val="20"/>
              </w:rPr>
            </w:pPr>
            <w:r w:rsidRPr="002623D0">
              <w:rPr>
                <w:rFonts w:cs="Arial"/>
                <w:szCs w:val="20"/>
              </w:rPr>
              <w:t>How do you manage on the income you have available?</w:t>
            </w:r>
          </w:p>
        </w:tc>
      </w:tr>
      <w:tr w:rsidR="00767027" w:rsidRPr="002623D0" w14:paraId="1DFF3D49" w14:textId="77777777" w:rsidTr="00767027">
        <w:trPr>
          <w:trHeight w:val="463"/>
        </w:trPr>
        <w:tc>
          <w:tcPr>
            <w:tcW w:w="2717" w:type="dxa"/>
          </w:tcPr>
          <w:p w14:paraId="5CA29194" w14:textId="77777777" w:rsidR="00767027" w:rsidRPr="002623D0" w:rsidRDefault="00767027" w:rsidP="00B713C4">
            <w:pPr>
              <w:spacing w:before="40" w:after="40" w:line="276" w:lineRule="auto"/>
              <w:rPr>
                <w:rFonts w:cs="Arial"/>
                <w:szCs w:val="20"/>
              </w:rPr>
            </w:pPr>
            <w:r w:rsidRPr="002623D0">
              <w:rPr>
                <w:rFonts w:cs="Arial"/>
                <w:szCs w:val="20"/>
              </w:rPr>
              <w:t>Household income</w:t>
            </w:r>
          </w:p>
        </w:tc>
        <w:tc>
          <w:tcPr>
            <w:tcW w:w="6286" w:type="dxa"/>
          </w:tcPr>
          <w:p w14:paraId="63B7D1FA" w14:textId="77777777" w:rsidR="00767027" w:rsidRPr="002623D0" w:rsidRDefault="00767027" w:rsidP="00B713C4">
            <w:pPr>
              <w:spacing w:before="40" w:after="40" w:line="276" w:lineRule="auto"/>
              <w:rPr>
                <w:rFonts w:cs="Arial"/>
                <w:szCs w:val="20"/>
              </w:rPr>
            </w:pPr>
            <w:r w:rsidRPr="002623D0">
              <w:rPr>
                <w:rFonts w:cs="Arial"/>
                <w:szCs w:val="20"/>
              </w:rPr>
              <w:t>What is the average gross (before tax) income of your household (e.g. you and your partner, or you and your parents sharing a house)?</w:t>
            </w:r>
          </w:p>
        </w:tc>
      </w:tr>
      <w:tr w:rsidR="00767027" w:rsidRPr="002623D0" w14:paraId="0222E6E4" w14:textId="77777777" w:rsidTr="00767027">
        <w:trPr>
          <w:trHeight w:val="228"/>
        </w:trPr>
        <w:tc>
          <w:tcPr>
            <w:tcW w:w="2717" w:type="dxa"/>
          </w:tcPr>
          <w:p w14:paraId="63DEEEB6" w14:textId="77777777" w:rsidR="00767027" w:rsidRPr="002623D0" w:rsidRDefault="00767027" w:rsidP="00B713C4">
            <w:pPr>
              <w:spacing w:before="40" w:after="40" w:line="276" w:lineRule="auto"/>
              <w:rPr>
                <w:rFonts w:cs="Arial"/>
                <w:szCs w:val="20"/>
              </w:rPr>
            </w:pPr>
            <w:r w:rsidRPr="002623D0">
              <w:rPr>
                <w:rFonts w:cs="Arial"/>
                <w:szCs w:val="20"/>
              </w:rPr>
              <w:t>Highest qualification</w:t>
            </w:r>
          </w:p>
        </w:tc>
        <w:tc>
          <w:tcPr>
            <w:tcW w:w="6286" w:type="dxa"/>
          </w:tcPr>
          <w:p w14:paraId="7A78AA1C" w14:textId="77777777" w:rsidR="00767027" w:rsidRPr="002623D0" w:rsidRDefault="00767027" w:rsidP="00B713C4">
            <w:pPr>
              <w:spacing w:before="40" w:after="40" w:line="276" w:lineRule="auto"/>
              <w:rPr>
                <w:rFonts w:cs="Arial"/>
                <w:szCs w:val="20"/>
              </w:rPr>
            </w:pPr>
            <w:r w:rsidRPr="002623D0">
              <w:rPr>
                <w:rFonts w:cs="Arial"/>
                <w:szCs w:val="20"/>
              </w:rPr>
              <w:t>What is the highest qualification you have completed?</w:t>
            </w:r>
          </w:p>
        </w:tc>
      </w:tr>
      <w:tr w:rsidR="00767027" w:rsidRPr="002623D0" w14:paraId="37851DDF" w14:textId="77777777" w:rsidTr="00767027">
        <w:trPr>
          <w:trHeight w:val="234"/>
        </w:trPr>
        <w:tc>
          <w:tcPr>
            <w:tcW w:w="2717" w:type="dxa"/>
          </w:tcPr>
          <w:p w14:paraId="10006FE7" w14:textId="77777777" w:rsidR="00767027" w:rsidRPr="002623D0" w:rsidRDefault="00767027" w:rsidP="00B713C4">
            <w:pPr>
              <w:spacing w:before="40" w:after="40" w:line="276" w:lineRule="auto"/>
              <w:rPr>
                <w:rFonts w:cs="Arial"/>
                <w:szCs w:val="20"/>
              </w:rPr>
            </w:pPr>
          </w:p>
        </w:tc>
        <w:tc>
          <w:tcPr>
            <w:tcW w:w="6286" w:type="dxa"/>
          </w:tcPr>
          <w:p w14:paraId="7BD1B7CD" w14:textId="57A665A4" w:rsidR="00767027" w:rsidRPr="002623D0" w:rsidRDefault="00767027" w:rsidP="00B713C4">
            <w:pPr>
              <w:spacing w:before="40" w:after="40" w:line="276" w:lineRule="auto"/>
              <w:rPr>
                <w:rFonts w:cs="Arial"/>
                <w:szCs w:val="20"/>
              </w:rPr>
            </w:pPr>
            <w:r w:rsidRPr="002623D0">
              <w:rPr>
                <w:rFonts w:cs="Arial"/>
                <w:szCs w:val="20"/>
              </w:rPr>
              <w:t>What is the highest level of education you have completed?</w:t>
            </w:r>
          </w:p>
        </w:tc>
      </w:tr>
      <w:tr w:rsidR="00767027" w:rsidRPr="002623D0" w14:paraId="6FFE3AF9" w14:textId="77777777" w:rsidTr="00767027">
        <w:trPr>
          <w:trHeight w:val="228"/>
        </w:trPr>
        <w:tc>
          <w:tcPr>
            <w:tcW w:w="2717" w:type="dxa"/>
            <w:tcBorders>
              <w:bottom w:val="single" w:sz="4" w:space="0" w:color="auto"/>
            </w:tcBorders>
          </w:tcPr>
          <w:p w14:paraId="08D7CB28" w14:textId="77777777" w:rsidR="00767027" w:rsidRPr="002623D0" w:rsidRDefault="00767027" w:rsidP="00B713C4">
            <w:pPr>
              <w:spacing w:before="40" w:after="40" w:line="276" w:lineRule="auto"/>
              <w:rPr>
                <w:rFonts w:cs="Arial"/>
                <w:szCs w:val="20"/>
              </w:rPr>
            </w:pPr>
            <w:r w:rsidRPr="002623D0">
              <w:rPr>
                <w:rFonts w:cs="Arial"/>
                <w:szCs w:val="20"/>
              </w:rPr>
              <w:t>Stress about money</w:t>
            </w:r>
          </w:p>
        </w:tc>
        <w:tc>
          <w:tcPr>
            <w:tcW w:w="6286" w:type="dxa"/>
            <w:tcBorders>
              <w:bottom w:val="single" w:sz="4" w:space="0" w:color="auto"/>
            </w:tcBorders>
          </w:tcPr>
          <w:p w14:paraId="59997A86" w14:textId="77777777" w:rsidR="00767027" w:rsidRPr="002623D0" w:rsidRDefault="00767027" w:rsidP="00B713C4">
            <w:pPr>
              <w:spacing w:before="40" w:after="40" w:line="276" w:lineRule="auto"/>
              <w:rPr>
                <w:rFonts w:cs="Arial"/>
                <w:szCs w:val="20"/>
              </w:rPr>
            </w:pPr>
            <w:r w:rsidRPr="002623D0">
              <w:rPr>
                <w:rFonts w:cs="Arial"/>
                <w:szCs w:val="20"/>
              </w:rPr>
              <w:t>Over the last 12 months, how stressed have you felt about the following areas of your life: Money</w:t>
            </w:r>
          </w:p>
        </w:tc>
      </w:tr>
    </w:tbl>
    <w:p w14:paraId="07294990" w14:textId="77777777" w:rsidR="00767027" w:rsidRPr="002623D0" w:rsidRDefault="00767027" w:rsidP="009B2618">
      <w:pPr>
        <w:spacing w:before="0" w:after="0"/>
        <w:rPr>
          <w:rFonts w:cs="Arial"/>
          <w:b/>
          <w:bCs/>
          <w:szCs w:val="20"/>
        </w:rPr>
      </w:pPr>
    </w:p>
    <w:p w14:paraId="55F7CA64" w14:textId="77777777" w:rsidR="00767027" w:rsidRDefault="00767027" w:rsidP="009B2618">
      <w:pPr>
        <w:pStyle w:val="2012TechReportBodytext"/>
      </w:pPr>
      <w:r w:rsidRPr="002623D0">
        <w:t>ALSWH survey data also includes the Socioeconomic Indices for Area (SEIFA) Economic Resources score, but this was not included in this analysis as it is an ecological variable that did not exhibit strong correlation with individual-level measures of financial resources.</w:t>
      </w:r>
    </w:p>
    <w:p w14:paraId="1E1C3732" w14:textId="77777777" w:rsidR="00767027" w:rsidRPr="002623D0" w:rsidRDefault="00767027" w:rsidP="009B2618">
      <w:pPr>
        <w:spacing w:before="0" w:after="0"/>
        <w:rPr>
          <w:rFonts w:cs="Arial"/>
          <w:szCs w:val="20"/>
        </w:rPr>
      </w:pPr>
    </w:p>
    <w:p w14:paraId="3B7E3CFA" w14:textId="77777777" w:rsidR="00767027" w:rsidRPr="00BF7A82" w:rsidRDefault="00767027" w:rsidP="009B2618">
      <w:pPr>
        <w:pStyle w:val="Heading3"/>
        <w:numPr>
          <w:ilvl w:val="2"/>
          <w:numId w:val="54"/>
        </w:numPr>
      </w:pPr>
      <w:bookmarkStart w:id="1092" w:name="_Toc56157347"/>
      <w:r w:rsidRPr="00BF7A82">
        <w:t>Surveys that measure financial resources</w:t>
      </w:r>
      <w:r>
        <w:t xml:space="preserve"> and education</w:t>
      </w:r>
      <w:bookmarkEnd w:id="1092"/>
    </w:p>
    <w:p w14:paraId="76B563E5" w14:textId="77777777" w:rsidR="00DB02A4" w:rsidRPr="00DB02A4" w:rsidRDefault="00B713C4" w:rsidP="00DB02A4">
      <w:pPr>
        <w:pStyle w:val="2012TechReportBodytext"/>
      </w:pPr>
      <w:r>
        <w:fldChar w:fldCharType="begin"/>
      </w:r>
      <w:r>
        <w:instrText xml:space="preserve"> REF _Ref49865441 \h </w:instrText>
      </w:r>
      <w:r w:rsidR="009B2618">
        <w:instrText xml:space="preserve"> \* MERGEFORMAT </w:instrText>
      </w:r>
      <w:r>
        <w:fldChar w:fldCharType="separate"/>
      </w:r>
      <w:r w:rsidR="00DB02A4">
        <w:br w:type="page"/>
      </w:r>
    </w:p>
    <w:p w14:paraId="6D1FDAA7" w14:textId="69721E82" w:rsidR="00DB02A4" w:rsidRPr="00DB02A4" w:rsidRDefault="00DB02A4" w:rsidP="00DB02A4">
      <w:pPr>
        <w:pStyle w:val="2012TechReportBodytext"/>
      </w:pPr>
      <w:r>
        <w:rPr>
          <w:noProof/>
        </w:rPr>
        <w:t>Table</w:t>
      </w:r>
      <w:r>
        <w:t xml:space="preserve"> </w:t>
      </w:r>
      <w:r>
        <w:rPr>
          <w:noProof/>
        </w:rPr>
        <w:t>7</w:t>
      </w:r>
      <w:r>
        <w:rPr>
          <w:noProof/>
        </w:rPr>
        <w:noBreakHyphen/>
        <w:t>2</w:t>
      </w:r>
      <w:r w:rsidR="00B713C4">
        <w:fldChar w:fldCharType="end"/>
      </w:r>
      <w:r w:rsidR="00B713C4">
        <w:t xml:space="preserve"> </w:t>
      </w:r>
      <w:r w:rsidR="00767027" w:rsidRPr="002623D0">
        <w:t>shows that the income management question has been regularly included in surveys in all cohorts.</w:t>
      </w:r>
      <w:r w:rsidR="00767027">
        <w:t xml:space="preserve"> Although not shown in</w:t>
      </w:r>
      <w:r w:rsidR="00FB1FEF">
        <w:t xml:space="preserve"> </w:t>
      </w:r>
      <w:r w:rsidR="00B713C4">
        <w:fldChar w:fldCharType="begin"/>
      </w:r>
      <w:r w:rsidR="00B713C4">
        <w:instrText xml:space="preserve"> REF _Ref49865441 \h </w:instrText>
      </w:r>
      <w:r w:rsidR="009B2618">
        <w:instrText xml:space="preserve"> \* MERGEFORMAT </w:instrText>
      </w:r>
      <w:r w:rsidR="00B713C4">
        <w:fldChar w:fldCharType="separate"/>
      </w:r>
      <w:r>
        <w:br w:type="page"/>
      </w:r>
    </w:p>
    <w:p w14:paraId="74F6050E" w14:textId="249D1436" w:rsidR="00767027" w:rsidRPr="002623D0" w:rsidRDefault="00DB02A4" w:rsidP="009B2618">
      <w:pPr>
        <w:pStyle w:val="2012TechReportBodytext"/>
      </w:pPr>
      <w:r>
        <w:rPr>
          <w:noProof/>
        </w:rPr>
        <w:t>Table</w:t>
      </w:r>
      <w:r>
        <w:t xml:space="preserve"> </w:t>
      </w:r>
      <w:r>
        <w:rPr>
          <w:noProof/>
        </w:rPr>
        <w:t>7</w:t>
      </w:r>
      <w:r>
        <w:rPr>
          <w:noProof/>
        </w:rPr>
        <w:noBreakHyphen/>
        <w:t>2</w:t>
      </w:r>
      <w:r w:rsidR="00B713C4">
        <w:fldChar w:fldCharType="end"/>
      </w:r>
      <w:r w:rsidR="00767027">
        <w:t xml:space="preserve">, the income management question is also included in each of the six-monthly follow-up surveys of the 1921-26 cohort. </w:t>
      </w:r>
      <w:r w:rsidR="00767027" w:rsidRPr="002623D0">
        <w:t>The highest qualification question has been sparingly included in the 1921-26 and 1946-51 cohorts</w:t>
      </w:r>
      <w:r w:rsidR="00767027">
        <w:t>,</w:t>
      </w:r>
      <w:r w:rsidR="00767027" w:rsidRPr="002623D0">
        <w:t xml:space="preserve"> but has been regularly included in the 1973-78 and 1989-95 cohorts. The household income question has only been included in two surveys </w:t>
      </w:r>
      <w:r w:rsidR="00767027">
        <w:t>of</w:t>
      </w:r>
      <w:r w:rsidR="00767027" w:rsidRPr="002623D0">
        <w:t xml:space="preserve"> the 1946-51 cohort and three surveys for the 1973-78 cohort. The stress about money question has been regularly included in all cohorts except the 1921-26 cohort, where it was only included at Survey 1.</w:t>
      </w:r>
    </w:p>
    <w:p w14:paraId="4FB663C6" w14:textId="77777777" w:rsidR="00016598" w:rsidRDefault="00016598">
      <w:pPr>
        <w:spacing w:before="0" w:after="0" w:line="240" w:lineRule="auto"/>
        <w:jc w:val="left"/>
        <w:rPr>
          <w:b/>
          <w:bCs/>
          <w:szCs w:val="20"/>
        </w:rPr>
      </w:pPr>
      <w:bookmarkStart w:id="1093" w:name="_Ref49865441"/>
      <w:r>
        <w:br w:type="page"/>
      </w:r>
    </w:p>
    <w:p w14:paraId="79F8E51F" w14:textId="6AFBA32D" w:rsidR="00767027" w:rsidRDefault="00B713C4" w:rsidP="009B2618">
      <w:pPr>
        <w:pStyle w:val="Caption"/>
        <w:rPr>
          <w:noProof/>
        </w:rPr>
      </w:pPr>
      <w:bookmarkStart w:id="1094" w:name="_Toc56156882"/>
      <w:bookmarkStart w:id="1095" w:name="_Toc56167052"/>
      <w:r>
        <w:t xml:space="preserve">Table </w:t>
      </w:r>
      <w:fldSimple w:instr=" STYLEREF 1 \s ">
        <w:r w:rsidR="00DB02A4">
          <w:rPr>
            <w:noProof/>
          </w:rPr>
          <w:t>7</w:t>
        </w:r>
      </w:fldSimple>
      <w:r w:rsidR="00714823">
        <w:noBreakHyphen/>
      </w:r>
      <w:fldSimple w:instr=" SEQ Table \* ARABIC \s 1 ">
        <w:r w:rsidR="00DB02A4">
          <w:rPr>
            <w:noProof/>
          </w:rPr>
          <w:t>2</w:t>
        </w:r>
      </w:fldSimple>
      <w:bookmarkEnd w:id="1093"/>
      <w:r>
        <w:t xml:space="preserve"> </w:t>
      </w:r>
      <w:r w:rsidR="00767027" w:rsidRPr="001E798E">
        <w:rPr>
          <w:noProof/>
        </w:rPr>
        <w:t xml:space="preserve">Inclusion of financial resource </w:t>
      </w:r>
      <w:r w:rsidR="00767027">
        <w:rPr>
          <w:noProof/>
        </w:rPr>
        <w:t xml:space="preserve">and education </w:t>
      </w:r>
      <w:r w:rsidR="00767027" w:rsidRPr="001E798E">
        <w:rPr>
          <w:noProof/>
        </w:rPr>
        <w:t>questions across cohorts and surveys</w:t>
      </w:r>
      <w:bookmarkEnd w:id="1094"/>
      <w:bookmarkEnd w:id="1095"/>
    </w:p>
    <w:tbl>
      <w:tblPr>
        <w:tblW w:w="0" w:type="auto"/>
        <w:tblLayout w:type="fixed"/>
        <w:tblLook w:val="04A0" w:firstRow="1" w:lastRow="0" w:firstColumn="1" w:lastColumn="0" w:noHBand="0" w:noVBand="1"/>
      </w:tblPr>
      <w:tblGrid>
        <w:gridCol w:w="993"/>
        <w:gridCol w:w="2268"/>
        <w:gridCol w:w="680"/>
        <w:gridCol w:w="28"/>
        <w:gridCol w:w="652"/>
        <w:gridCol w:w="56"/>
        <w:gridCol w:w="624"/>
        <w:gridCol w:w="84"/>
        <w:gridCol w:w="596"/>
        <w:gridCol w:w="112"/>
        <w:gridCol w:w="568"/>
        <w:gridCol w:w="140"/>
        <w:gridCol w:w="540"/>
        <w:gridCol w:w="168"/>
        <w:gridCol w:w="512"/>
        <w:gridCol w:w="196"/>
        <w:gridCol w:w="709"/>
      </w:tblGrid>
      <w:tr w:rsidR="00B713C4" w:rsidRPr="00B713C4" w14:paraId="2A22B4D6" w14:textId="77777777" w:rsidTr="00694FCD">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E5DFEC"/>
            <w:noWrap/>
            <w:vAlign w:val="center"/>
          </w:tcPr>
          <w:p w14:paraId="16B55336" w14:textId="77777777" w:rsidR="00B713C4" w:rsidRPr="00B713C4" w:rsidRDefault="00B713C4" w:rsidP="00B713C4">
            <w:pPr>
              <w:keepNext/>
              <w:spacing w:before="40" w:after="40" w:line="276" w:lineRule="auto"/>
              <w:rPr>
                <w:rFonts w:cs="Arial"/>
                <w:b/>
                <w:szCs w:val="20"/>
              </w:rPr>
            </w:pPr>
          </w:p>
        </w:tc>
        <w:tc>
          <w:tcPr>
            <w:tcW w:w="5665" w:type="dxa"/>
            <w:gridSpan w:val="15"/>
            <w:tcBorders>
              <w:top w:val="single" w:sz="4" w:space="0" w:color="auto"/>
              <w:left w:val="nil"/>
              <w:bottom w:val="single" w:sz="4" w:space="0" w:color="auto"/>
              <w:right w:val="single" w:sz="4" w:space="0" w:color="auto"/>
            </w:tcBorders>
            <w:shd w:val="clear" w:color="auto" w:fill="E5DFEC"/>
            <w:noWrap/>
            <w:vAlign w:val="center"/>
          </w:tcPr>
          <w:p w14:paraId="45460460"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Survey Wave</w:t>
            </w:r>
          </w:p>
        </w:tc>
      </w:tr>
      <w:tr w:rsidR="00B713C4" w:rsidRPr="00B713C4" w14:paraId="34EBD8E7" w14:textId="77777777" w:rsidTr="00694FCD">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1080470B"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Cohort</w:t>
            </w:r>
          </w:p>
        </w:tc>
        <w:tc>
          <w:tcPr>
            <w:tcW w:w="2268" w:type="dxa"/>
            <w:tcBorders>
              <w:top w:val="single" w:sz="4" w:space="0" w:color="auto"/>
              <w:left w:val="nil"/>
              <w:bottom w:val="single" w:sz="4" w:space="0" w:color="auto"/>
              <w:right w:val="single" w:sz="4" w:space="0" w:color="auto"/>
            </w:tcBorders>
            <w:shd w:val="clear" w:color="auto" w:fill="E5DFEC"/>
            <w:noWrap/>
            <w:vAlign w:val="center"/>
            <w:hideMark/>
          </w:tcPr>
          <w:p w14:paraId="2432278C" w14:textId="77777777" w:rsidR="00B713C4" w:rsidRPr="00B713C4" w:rsidRDefault="00B713C4" w:rsidP="00B713C4">
            <w:pPr>
              <w:keepNext/>
              <w:spacing w:before="40" w:after="40" w:line="276" w:lineRule="auto"/>
              <w:rPr>
                <w:rFonts w:cs="Arial"/>
                <w:b/>
                <w:szCs w:val="20"/>
              </w:rPr>
            </w:pPr>
            <w:r w:rsidRPr="00B713C4">
              <w:rPr>
                <w:rFonts w:cs="Arial"/>
                <w:b/>
                <w:szCs w:val="20"/>
              </w:rPr>
              <w:t>Question</w:t>
            </w:r>
          </w:p>
        </w:tc>
        <w:tc>
          <w:tcPr>
            <w:tcW w:w="708" w:type="dxa"/>
            <w:gridSpan w:val="2"/>
            <w:tcBorders>
              <w:top w:val="single" w:sz="4" w:space="0" w:color="auto"/>
              <w:left w:val="nil"/>
              <w:bottom w:val="single" w:sz="4" w:space="0" w:color="auto"/>
              <w:right w:val="single" w:sz="4" w:space="0" w:color="auto"/>
            </w:tcBorders>
            <w:shd w:val="clear" w:color="auto" w:fill="E5DFEC"/>
            <w:noWrap/>
            <w:vAlign w:val="center"/>
          </w:tcPr>
          <w:p w14:paraId="3323E254"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1</w:t>
            </w:r>
          </w:p>
        </w:tc>
        <w:tc>
          <w:tcPr>
            <w:tcW w:w="708" w:type="dxa"/>
            <w:gridSpan w:val="2"/>
            <w:tcBorders>
              <w:top w:val="single" w:sz="4" w:space="0" w:color="auto"/>
              <w:left w:val="nil"/>
              <w:bottom w:val="single" w:sz="4" w:space="0" w:color="auto"/>
              <w:right w:val="single" w:sz="4" w:space="0" w:color="auto"/>
            </w:tcBorders>
            <w:shd w:val="clear" w:color="auto" w:fill="E5DFEC"/>
            <w:noWrap/>
            <w:vAlign w:val="center"/>
          </w:tcPr>
          <w:p w14:paraId="02AE7A66"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2</w:t>
            </w:r>
          </w:p>
        </w:tc>
        <w:tc>
          <w:tcPr>
            <w:tcW w:w="708" w:type="dxa"/>
            <w:gridSpan w:val="2"/>
            <w:tcBorders>
              <w:top w:val="single" w:sz="4" w:space="0" w:color="auto"/>
              <w:left w:val="nil"/>
              <w:bottom w:val="single" w:sz="4" w:space="0" w:color="auto"/>
              <w:right w:val="single" w:sz="4" w:space="0" w:color="auto"/>
            </w:tcBorders>
            <w:shd w:val="clear" w:color="auto" w:fill="E5DFEC"/>
            <w:noWrap/>
            <w:vAlign w:val="center"/>
          </w:tcPr>
          <w:p w14:paraId="7A9A5246"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3</w:t>
            </w:r>
          </w:p>
        </w:tc>
        <w:tc>
          <w:tcPr>
            <w:tcW w:w="708" w:type="dxa"/>
            <w:gridSpan w:val="2"/>
            <w:tcBorders>
              <w:top w:val="single" w:sz="4" w:space="0" w:color="auto"/>
              <w:left w:val="nil"/>
              <w:bottom w:val="single" w:sz="4" w:space="0" w:color="auto"/>
              <w:right w:val="single" w:sz="4" w:space="0" w:color="auto"/>
            </w:tcBorders>
            <w:shd w:val="clear" w:color="auto" w:fill="E5DFEC"/>
            <w:noWrap/>
            <w:vAlign w:val="center"/>
          </w:tcPr>
          <w:p w14:paraId="0D53429E"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4</w:t>
            </w:r>
          </w:p>
        </w:tc>
        <w:tc>
          <w:tcPr>
            <w:tcW w:w="708" w:type="dxa"/>
            <w:gridSpan w:val="2"/>
            <w:tcBorders>
              <w:top w:val="single" w:sz="4" w:space="0" w:color="auto"/>
              <w:left w:val="nil"/>
              <w:bottom w:val="single" w:sz="4" w:space="0" w:color="auto"/>
              <w:right w:val="single" w:sz="4" w:space="0" w:color="auto"/>
            </w:tcBorders>
            <w:shd w:val="clear" w:color="auto" w:fill="E5DFEC"/>
            <w:noWrap/>
            <w:vAlign w:val="center"/>
          </w:tcPr>
          <w:p w14:paraId="4E2F6344"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5</w:t>
            </w:r>
          </w:p>
        </w:tc>
        <w:tc>
          <w:tcPr>
            <w:tcW w:w="708" w:type="dxa"/>
            <w:gridSpan w:val="2"/>
            <w:tcBorders>
              <w:top w:val="single" w:sz="4" w:space="0" w:color="auto"/>
              <w:left w:val="nil"/>
              <w:bottom w:val="single" w:sz="4" w:space="0" w:color="auto"/>
              <w:right w:val="single" w:sz="4" w:space="0" w:color="auto"/>
            </w:tcBorders>
            <w:shd w:val="clear" w:color="auto" w:fill="E5DFEC"/>
            <w:noWrap/>
            <w:vAlign w:val="center"/>
          </w:tcPr>
          <w:p w14:paraId="0B000691"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6</w:t>
            </w:r>
          </w:p>
        </w:tc>
        <w:tc>
          <w:tcPr>
            <w:tcW w:w="708" w:type="dxa"/>
            <w:gridSpan w:val="2"/>
            <w:tcBorders>
              <w:top w:val="single" w:sz="4" w:space="0" w:color="auto"/>
              <w:left w:val="nil"/>
              <w:bottom w:val="single" w:sz="4" w:space="0" w:color="auto"/>
              <w:right w:val="single" w:sz="4" w:space="0" w:color="auto"/>
            </w:tcBorders>
            <w:shd w:val="clear" w:color="auto" w:fill="E5DFEC"/>
            <w:noWrap/>
            <w:vAlign w:val="center"/>
          </w:tcPr>
          <w:p w14:paraId="1B089A81"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7</w:t>
            </w:r>
          </w:p>
        </w:tc>
        <w:tc>
          <w:tcPr>
            <w:tcW w:w="709" w:type="dxa"/>
            <w:tcBorders>
              <w:top w:val="single" w:sz="4" w:space="0" w:color="auto"/>
              <w:left w:val="nil"/>
              <w:bottom w:val="single" w:sz="4" w:space="0" w:color="auto"/>
              <w:right w:val="single" w:sz="4" w:space="0" w:color="auto"/>
            </w:tcBorders>
            <w:shd w:val="clear" w:color="auto" w:fill="E5DFEC"/>
            <w:noWrap/>
            <w:vAlign w:val="center"/>
          </w:tcPr>
          <w:p w14:paraId="341C18B0" w14:textId="77777777" w:rsidR="00B713C4" w:rsidRPr="00B713C4" w:rsidRDefault="00B713C4" w:rsidP="00B713C4">
            <w:pPr>
              <w:keepNext/>
              <w:spacing w:before="40" w:after="40" w:line="276" w:lineRule="auto"/>
              <w:jc w:val="center"/>
              <w:rPr>
                <w:rFonts w:cs="Arial"/>
                <w:b/>
                <w:szCs w:val="20"/>
              </w:rPr>
            </w:pPr>
            <w:r w:rsidRPr="00B713C4">
              <w:rPr>
                <w:rFonts w:cs="Arial"/>
                <w:b/>
                <w:szCs w:val="20"/>
              </w:rPr>
              <w:t>8</w:t>
            </w:r>
          </w:p>
        </w:tc>
      </w:tr>
      <w:tr w:rsidR="00B713C4" w:rsidRPr="00B713C4" w14:paraId="5F82947B" w14:textId="77777777" w:rsidTr="00016598">
        <w:trPr>
          <w:trHeight w:val="300"/>
        </w:trPr>
        <w:tc>
          <w:tcPr>
            <w:tcW w:w="993" w:type="dxa"/>
            <w:tcBorders>
              <w:top w:val="single" w:sz="4" w:space="0" w:color="auto"/>
              <w:left w:val="single" w:sz="4" w:space="0" w:color="auto"/>
              <w:right w:val="single" w:sz="4" w:space="0" w:color="auto"/>
            </w:tcBorders>
            <w:shd w:val="clear" w:color="auto" w:fill="auto"/>
            <w:noWrap/>
            <w:vAlign w:val="center"/>
            <w:hideMark/>
          </w:tcPr>
          <w:p w14:paraId="56ECDBE6" w14:textId="77777777" w:rsidR="00B713C4" w:rsidRPr="00B713C4" w:rsidRDefault="00B713C4" w:rsidP="00B713C4">
            <w:pPr>
              <w:keepNext/>
              <w:spacing w:before="40" w:after="40" w:line="276" w:lineRule="auto"/>
              <w:jc w:val="center"/>
              <w:rPr>
                <w:rFonts w:cs="Arial"/>
                <w:szCs w:val="20"/>
              </w:rPr>
            </w:pPr>
            <w:r w:rsidRPr="00B713C4">
              <w:rPr>
                <w:rFonts w:cs="Arial"/>
                <w:szCs w:val="20"/>
              </w:rPr>
              <w:t>1921-26</w:t>
            </w:r>
          </w:p>
        </w:tc>
        <w:tc>
          <w:tcPr>
            <w:tcW w:w="2268" w:type="dxa"/>
            <w:tcBorders>
              <w:top w:val="nil"/>
              <w:left w:val="nil"/>
              <w:bottom w:val="single" w:sz="4" w:space="0" w:color="auto"/>
              <w:right w:val="single" w:sz="4" w:space="0" w:color="auto"/>
            </w:tcBorders>
            <w:shd w:val="clear" w:color="auto" w:fill="auto"/>
            <w:noWrap/>
            <w:vAlign w:val="center"/>
            <w:hideMark/>
          </w:tcPr>
          <w:p w14:paraId="57BCF96B" w14:textId="77777777" w:rsidR="00B713C4" w:rsidRPr="00B713C4" w:rsidRDefault="00B713C4" w:rsidP="00B713C4">
            <w:pPr>
              <w:keepNext/>
              <w:spacing w:before="40" w:after="40" w:line="276" w:lineRule="auto"/>
              <w:rPr>
                <w:rFonts w:cs="Arial"/>
                <w:szCs w:val="20"/>
              </w:rPr>
            </w:pPr>
            <w:r w:rsidRPr="00B713C4">
              <w:rPr>
                <w:rFonts w:cs="Arial"/>
                <w:szCs w:val="20"/>
              </w:rPr>
              <w:t>Income management</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7B9692C"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F0474A7"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8FC294D"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CC9218D"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B18E900"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35AF897B"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2A39FD7D"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0DBE7B08" w14:textId="77777777" w:rsidR="00B713C4" w:rsidRPr="00B713C4" w:rsidRDefault="00B713C4" w:rsidP="00B713C4">
            <w:pPr>
              <w:keepNext/>
              <w:spacing w:before="40" w:after="40" w:line="276" w:lineRule="auto"/>
              <w:jc w:val="center"/>
              <w:rPr>
                <w:rFonts w:cs="Arial"/>
                <w:szCs w:val="20"/>
              </w:rPr>
            </w:pPr>
          </w:p>
        </w:tc>
      </w:tr>
      <w:tr w:rsidR="00B713C4" w:rsidRPr="00B713C4" w14:paraId="64DBC0C8"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2F8723D4"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6E763A21" w14:textId="77777777" w:rsidR="00B713C4" w:rsidRPr="00B713C4" w:rsidRDefault="00B713C4" w:rsidP="00B713C4">
            <w:pPr>
              <w:keepNext/>
              <w:spacing w:before="40" w:after="40" w:line="276" w:lineRule="auto"/>
              <w:rPr>
                <w:rFonts w:cs="Arial"/>
                <w:szCs w:val="20"/>
              </w:rPr>
            </w:pPr>
            <w:r w:rsidRPr="00B713C4">
              <w:rPr>
                <w:rFonts w:cs="Arial"/>
                <w:szCs w:val="20"/>
              </w:rPr>
              <w:t>Household income</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48A0F415"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61C09947"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34C515DB"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07E43CF7"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5A03915E"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55ECA17B"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71FBDFD2"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66C669F5" w14:textId="77777777" w:rsidR="00B713C4" w:rsidRPr="00B713C4" w:rsidRDefault="00B713C4" w:rsidP="00B713C4">
            <w:pPr>
              <w:keepNext/>
              <w:spacing w:before="40" w:after="40" w:line="276" w:lineRule="auto"/>
              <w:jc w:val="center"/>
              <w:rPr>
                <w:rFonts w:cs="Arial"/>
                <w:szCs w:val="20"/>
              </w:rPr>
            </w:pPr>
          </w:p>
        </w:tc>
      </w:tr>
      <w:tr w:rsidR="00B713C4" w:rsidRPr="00B713C4" w14:paraId="1CEA9AE5"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5D7F9E42"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03E72F82" w14:textId="77777777" w:rsidR="00B713C4" w:rsidRPr="00B713C4" w:rsidRDefault="00B713C4" w:rsidP="00B713C4">
            <w:pPr>
              <w:keepNext/>
              <w:spacing w:before="40" w:after="40" w:line="276" w:lineRule="auto"/>
              <w:rPr>
                <w:rFonts w:cs="Arial"/>
                <w:szCs w:val="20"/>
              </w:rPr>
            </w:pPr>
            <w:r w:rsidRPr="00B713C4">
              <w:rPr>
                <w:rFonts w:cs="Arial"/>
                <w:szCs w:val="20"/>
              </w:rPr>
              <w:t>Highest qualification</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5716466C"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0C987FEB"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51701650"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5414E0E4"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40045EE6"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02B96FC1"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1F00FC8F"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03E5AB55" w14:textId="77777777" w:rsidR="00B713C4" w:rsidRPr="00B713C4" w:rsidRDefault="00B713C4" w:rsidP="00B713C4">
            <w:pPr>
              <w:keepNext/>
              <w:spacing w:before="40" w:after="40" w:line="276" w:lineRule="auto"/>
              <w:jc w:val="center"/>
              <w:rPr>
                <w:rFonts w:cs="Arial"/>
                <w:szCs w:val="20"/>
              </w:rPr>
            </w:pPr>
          </w:p>
        </w:tc>
      </w:tr>
      <w:tr w:rsidR="00B713C4" w:rsidRPr="00B713C4" w14:paraId="51FBED29"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6F4513D0"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4815FD7C" w14:textId="77777777" w:rsidR="00B713C4" w:rsidRPr="00B713C4" w:rsidRDefault="00B713C4" w:rsidP="00B713C4">
            <w:pPr>
              <w:keepNext/>
              <w:spacing w:before="40" w:after="40" w:line="276" w:lineRule="auto"/>
              <w:rPr>
                <w:rFonts w:cs="Arial"/>
                <w:szCs w:val="20"/>
              </w:rPr>
            </w:pPr>
            <w:r w:rsidRPr="00B713C4">
              <w:rPr>
                <w:rFonts w:cs="Arial"/>
                <w:szCs w:val="20"/>
              </w:rPr>
              <w:t>Stress about money</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EAA5FAF"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392563B0"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6A6E29BB"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1F43E020"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09F9E267"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526F346D"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0F3B1D7B"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69E6B007" w14:textId="77777777" w:rsidR="00B713C4" w:rsidRPr="00B713C4" w:rsidRDefault="00B713C4" w:rsidP="00B713C4">
            <w:pPr>
              <w:keepNext/>
              <w:spacing w:before="40" w:after="40" w:line="276" w:lineRule="auto"/>
              <w:jc w:val="center"/>
              <w:rPr>
                <w:rFonts w:cs="Arial"/>
                <w:szCs w:val="20"/>
              </w:rPr>
            </w:pPr>
          </w:p>
        </w:tc>
      </w:tr>
      <w:tr w:rsidR="00B713C4" w:rsidRPr="00B713C4" w14:paraId="4709AC2F" w14:textId="77777777" w:rsidTr="00016598">
        <w:trPr>
          <w:trHeight w:val="300"/>
        </w:trPr>
        <w:tc>
          <w:tcPr>
            <w:tcW w:w="993" w:type="dxa"/>
            <w:tcBorders>
              <w:top w:val="single" w:sz="4" w:space="0" w:color="auto"/>
              <w:left w:val="single" w:sz="4" w:space="0" w:color="auto"/>
              <w:right w:val="single" w:sz="4" w:space="0" w:color="auto"/>
            </w:tcBorders>
            <w:shd w:val="clear" w:color="auto" w:fill="auto"/>
            <w:noWrap/>
            <w:vAlign w:val="center"/>
            <w:hideMark/>
          </w:tcPr>
          <w:p w14:paraId="48C617F5" w14:textId="77777777" w:rsidR="00B713C4" w:rsidRPr="00B713C4" w:rsidRDefault="00B713C4" w:rsidP="00B713C4">
            <w:pPr>
              <w:keepNext/>
              <w:spacing w:before="40" w:after="40" w:line="276" w:lineRule="auto"/>
              <w:jc w:val="center"/>
              <w:rPr>
                <w:rFonts w:cs="Arial"/>
                <w:szCs w:val="20"/>
              </w:rPr>
            </w:pPr>
            <w:r w:rsidRPr="00B713C4">
              <w:rPr>
                <w:rFonts w:cs="Arial"/>
                <w:szCs w:val="20"/>
              </w:rPr>
              <w:t>1946-51</w:t>
            </w:r>
          </w:p>
        </w:tc>
        <w:tc>
          <w:tcPr>
            <w:tcW w:w="2268" w:type="dxa"/>
            <w:tcBorders>
              <w:top w:val="nil"/>
              <w:left w:val="nil"/>
              <w:bottom w:val="single" w:sz="4" w:space="0" w:color="auto"/>
              <w:right w:val="single" w:sz="4" w:space="0" w:color="auto"/>
            </w:tcBorders>
            <w:shd w:val="clear" w:color="auto" w:fill="auto"/>
            <w:noWrap/>
            <w:vAlign w:val="center"/>
            <w:hideMark/>
          </w:tcPr>
          <w:p w14:paraId="7291F894" w14:textId="77777777" w:rsidR="00B713C4" w:rsidRPr="00B713C4" w:rsidRDefault="00B713C4" w:rsidP="00B713C4">
            <w:pPr>
              <w:keepNext/>
              <w:spacing w:before="40" w:after="40" w:line="276" w:lineRule="auto"/>
              <w:rPr>
                <w:rFonts w:cs="Arial"/>
                <w:szCs w:val="20"/>
              </w:rPr>
            </w:pPr>
            <w:r w:rsidRPr="00B713C4">
              <w:rPr>
                <w:rFonts w:cs="Arial"/>
                <w:szCs w:val="20"/>
              </w:rPr>
              <w:t>Income management</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4FA3927"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E6F82E1"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46FCD94A"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D28C6EB"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506419CF"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B3EFE88"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AB76333"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9" w:type="dxa"/>
            <w:tcBorders>
              <w:top w:val="nil"/>
              <w:left w:val="nil"/>
              <w:bottom w:val="single" w:sz="4" w:space="0" w:color="auto"/>
              <w:right w:val="single" w:sz="4" w:space="0" w:color="auto"/>
            </w:tcBorders>
            <w:shd w:val="clear" w:color="000000" w:fill="A6A6A6"/>
            <w:noWrap/>
            <w:vAlign w:val="center"/>
            <w:hideMark/>
          </w:tcPr>
          <w:p w14:paraId="5865736B"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r>
      <w:tr w:rsidR="00B713C4" w:rsidRPr="00B713C4" w14:paraId="265F7B09"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591F5885"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2293D12B" w14:textId="77777777" w:rsidR="00B713C4" w:rsidRPr="00B713C4" w:rsidRDefault="00B713C4" w:rsidP="00B713C4">
            <w:pPr>
              <w:keepNext/>
              <w:spacing w:before="40" w:after="40" w:line="276" w:lineRule="auto"/>
              <w:rPr>
                <w:rFonts w:cs="Arial"/>
                <w:szCs w:val="20"/>
              </w:rPr>
            </w:pPr>
            <w:r w:rsidRPr="00B713C4">
              <w:rPr>
                <w:rFonts w:cs="Arial"/>
                <w:szCs w:val="20"/>
              </w:rPr>
              <w:t>Household income</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1BCC12D9"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7EFBD975"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ED25A69"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06E34032"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57226DAB"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5ED6191A"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568DEE6F"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cBorders>
            <w:shd w:val="clear" w:color="000000" w:fill="F2F2F2"/>
            <w:noWrap/>
            <w:vAlign w:val="center"/>
            <w:hideMark/>
          </w:tcPr>
          <w:p w14:paraId="1E00F90F" w14:textId="77777777" w:rsidR="00B713C4" w:rsidRPr="00B713C4" w:rsidRDefault="00B713C4" w:rsidP="00B713C4">
            <w:pPr>
              <w:keepNext/>
              <w:spacing w:before="40" w:after="40" w:line="276" w:lineRule="auto"/>
              <w:jc w:val="center"/>
              <w:rPr>
                <w:rFonts w:cs="Arial"/>
                <w:szCs w:val="20"/>
              </w:rPr>
            </w:pPr>
          </w:p>
        </w:tc>
      </w:tr>
      <w:tr w:rsidR="00B713C4" w:rsidRPr="00B713C4" w14:paraId="5AFA5F82"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37FFBFCB"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696D9913" w14:textId="77777777" w:rsidR="00B713C4" w:rsidRPr="00B713C4" w:rsidRDefault="00B713C4" w:rsidP="00B713C4">
            <w:pPr>
              <w:keepNext/>
              <w:spacing w:before="40" w:after="40" w:line="276" w:lineRule="auto"/>
              <w:rPr>
                <w:rFonts w:cs="Arial"/>
                <w:szCs w:val="20"/>
              </w:rPr>
            </w:pPr>
            <w:r w:rsidRPr="00B713C4">
              <w:rPr>
                <w:rFonts w:cs="Arial"/>
                <w:szCs w:val="20"/>
              </w:rPr>
              <w:t>Highest qualification</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C964EF0"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1D5F0948"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61F3DC8E"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636125C6"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20F3163E"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8A8FEEC"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764878A0"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cBorders>
            <w:shd w:val="clear" w:color="000000" w:fill="F2F2F2"/>
            <w:noWrap/>
            <w:vAlign w:val="center"/>
            <w:hideMark/>
          </w:tcPr>
          <w:p w14:paraId="55488A9C" w14:textId="77777777" w:rsidR="00B713C4" w:rsidRPr="00B713C4" w:rsidRDefault="00B713C4" w:rsidP="00B713C4">
            <w:pPr>
              <w:keepNext/>
              <w:spacing w:before="40" w:after="40" w:line="276" w:lineRule="auto"/>
              <w:jc w:val="center"/>
              <w:rPr>
                <w:rFonts w:cs="Arial"/>
                <w:szCs w:val="20"/>
              </w:rPr>
            </w:pPr>
          </w:p>
        </w:tc>
      </w:tr>
      <w:tr w:rsidR="00B713C4" w:rsidRPr="00B713C4" w14:paraId="1C746FFA"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522EDA16"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6A71725B" w14:textId="77777777" w:rsidR="00B713C4" w:rsidRPr="00B713C4" w:rsidRDefault="00B713C4" w:rsidP="00B713C4">
            <w:pPr>
              <w:keepNext/>
              <w:spacing w:before="40" w:after="40" w:line="276" w:lineRule="auto"/>
              <w:rPr>
                <w:rFonts w:cs="Arial"/>
                <w:szCs w:val="20"/>
              </w:rPr>
            </w:pPr>
            <w:r w:rsidRPr="00B713C4">
              <w:rPr>
                <w:rFonts w:cs="Arial"/>
                <w:szCs w:val="20"/>
              </w:rPr>
              <w:t>Stress about money</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D3CEA46"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44F43168"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6718428A"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28BD8738"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9F93614"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389C62BA"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2843BA8"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9" w:type="dxa"/>
            <w:tcBorders>
              <w:top w:val="nil"/>
              <w:left w:val="nil"/>
              <w:bottom w:val="single" w:sz="4" w:space="0" w:color="auto"/>
              <w:right w:val="single" w:sz="4" w:space="0" w:color="auto"/>
            </w:tcBorders>
            <w:shd w:val="clear" w:color="000000" w:fill="A6A6A6"/>
            <w:noWrap/>
            <w:vAlign w:val="center"/>
            <w:hideMark/>
          </w:tcPr>
          <w:p w14:paraId="05F17DD1"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r>
      <w:tr w:rsidR="00B713C4" w:rsidRPr="00B713C4" w14:paraId="6567C8C5" w14:textId="77777777" w:rsidTr="00016598">
        <w:trPr>
          <w:trHeight w:val="300"/>
        </w:trPr>
        <w:tc>
          <w:tcPr>
            <w:tcW w:w="993" w:type="dxa"/>
            <w:tcBorders>
              <w:top w:val="single" w:sz="4" w:space="0" w:color="auto"/>
              <w:left w:val="single" w:sz="4" w:space="0" w:color="auto"/>
              <w:right w:val="single" w:sz="4" w:space="0" w:color="auto"/>
            </w:tcBorders>
            <w:shd w:val="clear" w:color="auto" w:fill="auto"/>
            <w:noWrap/>
            <w:vAlign w:val="center"/>
            <w:hideMark/>
          </w:tcPr>
          <w:p w14:paraId="39F89460" w14:textId="77777777" w:rsidR="00B713C4" w:rsidRPr="00B713C4" w:rsidRDefault="00B713C4" w:rsidP="00B713C4">
            <w:pPr>
              <w:keepNext/>
              <w:spacing w:before="40" w:after="40" w:line="276" w:lineRule="auto"/>
              <w:jc w:val="center"/>
              <w:rPr>
                <w:rFonts w:cs="Arial"/>
                <w:szCs w:val="20"/>
              </w:rPr>
            </w:pPr>
            <w:r w:rsidRPr="00B713C4">
              <w:rPr>
                <w:rFonts w:cs="Arial"/>
                <w:szCs w:val="20"/>
              </w:rPr>
              <w:t>1973-78</w:t>
            </w:r>
          </w:p>
        </w:tc>
        <w:tc>
          <w:tcPr>
            <w:tcW w:w="2268" w:type="dxa"/>
            <w:tcBorders>
              <w:top w:val="nil"/>
              <w:left w:val="nil"/>
              <w:bottom w:val="single" w:sz="4" w:space="0" w:color="auto"/>
              <w:right w:val="single" w:sz="4" w:space="0" w:color="auto"/>
            </w:tcBorders>
            <w:shd w:val="clear" w:color="auto" w:fill="auto"/>
            <w:noWrap/>
            <w:vAlign w:val="center"/>
            <w:hideMark/>
          </w:tcPr>
          <w:p w14:paraId="1060F674" w14:textId="77777777" w:rsidR="00B713C4" w:rsidRPr="00B713C4" w:rsidRDefault="00B713C4" w:rsidP="00B713C4">
            <w:pPr>
              <w:keepNext/>
              <w:spacing w:before="40" w:after="40" w:line="276" w:lineRule="auto"/>
              <w:rPr>
                <w:rFonts w:cs="Arial"/>
                <w:szCs w:val="20"/>
              </w:rPr>
            </w:pPr>
            <w:r w:rsidRPr="00B713C4">
              <w:rPr>
                <w:rFonts w:cs="Arial"/>
                <w:szCs w:val="20"/>
              </w:rPr>
              <w:t>Income management</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72DB6FDE"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675F8C89"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579F4B65"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51C438D"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7858343D"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AD8F4F4"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03A2AF4"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9" w:type="dxa"/>
            <w:tcBorders>
              <w:top w:val="nil"/>
              <w:left w:val="nil"/>
              <w:bottom w:val="single" w:sz="4" w:space="0" w:color="auto"/>
              <w:right w:val="single" w:sz="4" w:space="0" w:color="auto"/>
            </w:tcBorders>
            <w:shd w:val="clear" w:color="000000" w:fill="A6A6A6"/>
            <w:noWrap/>
            <w:vAlign w:val="center"/>
            <w:hideMark/>
          </w:tcPr>
          <w:p w14:paraId="728EA549"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r>
      <w:tr w:rsidR="00B713C4" w:rsidRPr="00B713C4" w14:paraId="09F64974"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598E1318"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3A7F5E47" w14:textId="77777777" w:rsidR="00B713C4" w:rsidRPr="00B713C4" w:rsidRDefault="00B713C4" w:rsidP="00B713C4">
            <w:pPr>
              <w:keepNext/>
              <w:spacing w:before="40" w:after="40" w:line="276" w:lineRule="auto"/>
              <w:rPr>
                <w:rFonts w:cs="Arial"/>
                <w:szCs w:val="20"/>
              </w:rPr>
            </w:pPr>
            <w:r w:rsidRPr="00B713C4">
              <w:rPr>
                <w:rFonts w:cs="Arial"/>
                <w:szCs w:val="20"/>
              </w:rPr>
              <w:t>Household income</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4350AC79"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8F58044"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4D46702B"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249F5B1"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0A635980"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206D40F2"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1A61354B"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cBorders>
            <w:shd w:val="clear" w:color="000000" w:fill="F2F2F2"/>
            <w:noWrap/>
            <w:vAlign w:val="center"/>
            <w:hideMark/>
          </w:tcPr>
          <w:p w14:paraId="1E464CA0" w14:textId="77777777" w:rsidR="00B713C4" w:rsidRPr="00B713C4" w:rsidRDefault="00B713C4" w:rsidP="00B713C4">
            <w:pPr>
              <w:keepNext/>
              <w:spacing w:before="40" w:after="40" w:line="276" w:lineRule="auto"/>
              <w:jc w:val="center"/>
              <w:rPr>
                <w:rFonts w:cs="Arial"/>
                <w:szCs w:val="20"/>
              </w:rPr>
            </w:pPr>
          </w:p>
        </w:tc>
      </w:tr>
      <w:tr w:rsidR="00B713C4" w:rsidRPr="00B713C4" w14:paraId="224921FA"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486CAAE0"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0BE43503" w14:textId="77777777" w:rsidR="00B713C4" w:rsidRPr="00B713C4" w:rsidRDefault="00B713C4" w:rsidP="00B713C4">
            <w:pPr>
              <w:keepNext/>
              <w:spacing w:before="40" w:after="40" w:line="276" w:lineRule="auto"/>
              <w:rPr>
                <w:rFonts w:cs="Arial"/>
                <w:szCs w:val="20"/>
              </w:rPr>
            </w:pPr>
            <w:r w:rsidRPr="00B713C4">
              <w:rPr>
                <w:rFonts w:cs="Arial"/>
                <w:szCs w:val="20"/>
              </w:rPr>
              <w:t>Highest qualification</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4CD25B34"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3D01ACB0"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44AAAC4"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3F85D7FA"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CBB6332"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BD932AF"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67A1BEC"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9" w:type="dxa"/>
            <w:tcBorders>
              <w:top w:val="nil"/>
              <w:left w:val="nil"/>
              <w:bottom w:val="single" w:sz="4" w:space="0" w:color="auto"/>
              <w:right w:val="single" w:sz="4" w:space="0" w:color="auto"/>
            </w:tcBorders>
            <w:shd w:val="clear" w:color="000000" w:fill="A6A6A6"/>
            <w:noWrap/>
            <w:vAlign w:val="center"/>
            <w:hideMark/>
          </w:tcPr>
          <w:p w14:paraId="358DF6FD"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r>
      <w:tr w:rsidR="00B713C4" w:rsidRPr="00B713C4" w14:paraId="23AF20A2"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6AA93408"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783E0A4B" w14:textId="77777777" w:rsidR="00B713C4" w:rsidRPr="00B713C4" w:rsidRDefault="00B713C4" w:rsidP="00B713C4">
            <w:pPr>
              <w:keepNext/>
              <w:spacing w:before="40" w:after="40" w:line="276" w:lineRule="auto"/>
              <w:rPr>
                <w:rFonts w:cs="Arial"/>
                <w:szCs w:val="20"/>
              </w:rPr>
            </w:pPr>
            <w:r w:rsidRPr="00B713C4">
              <w:rPr>
                <w:rFonts w:cs="Arial"/>
                <w:szCs w:val="20"/>
              </w:rPr>
              <w:t>Stress about money</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7F1DD4F4"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367FA2A1"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598EDC6B"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58AADE38"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E1BF305"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146D725"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5B84F21"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9" w:type="dxa"/>
            <w:tcBorders>
              <w:top w:val="nil"/>
              <w:left w:val="nil"/>
              <w:bottom w:val="single" w:sz="4" w:space="0" w:color="auto"/>
              <w:right w:val="single" w:sz="4" w:space="0" w:color="auto"/>
            </w:tcBorders>
            <w:shd w:val="clear" w:color="000000" w:fill="A6A6A6"/>
            <w:noWrap/>
            <w:vAlign w:val="center"/>
            <w:hideMark/>
          </w:tcPr>
          <w:p w14:paraId="5AC070AA"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r>
      <w:tr w:rsidR="00B713C4" w:rsidRPr="00B713C4" w14:paraId="102E4669" w14:textId="77777777" w:rsidTr="00016598">
        <w:trPr>
          <w:trHeight w:val="300"/>
        </w:trPr>
        <w:tc>
          <w:tcPr>
            <w:tcW w:w="993" w:type="dxa"/>
            <w:tcBorders>
              <w:top w:val="single" w:sz="4" w:space="0" w:color="auto"/>
              <w:left w:val="single" w:sz="4" w:space="0" w:color="auto"/>
              <w:right w:val="single" w:sz="4" w:space="0" w:color="auto"/>
            </w:tcBorders>
            <w:shd w:val="clear" w:color="auto" w:fill="auto"/>
            <w:noWrap/>
            <w:vAlign w:val="center"/>
            <w:hideMark/>
          </w:tcPr>
          <w:p w14:paraId="1083B42E" w14:textId="77777777" w:rsidR="00B713C4" w:rsidRPr="00B713C4" w:rsidRDefault="00B713C4" w:rsidP="00B713C4">
            <w:pPr>
              <w:keepNext/>
              <w:spacing w:before="40" w:after="40" w:line="276" w:lineRule="auto"/>
              <w:jc w:val="center"/>
              <w:rPr>
                <w:rFonts w:cs="Arial"/>
                <w:szCs w:val="20"/>
              </w:rPr>
            </w:pPr>
            <w:r w:rsidRPr="00B713C4">
              <w:rPr>
                <w:rFonts w:cs="Arial"/>
                <w:szCs w:val="20"/>
              </w:rPr>
              <w:t>1989-95</w:t>
            </w:r>
          </w:p>
        </w:tc>
        <w:tc>
          <w:tcPr>
            <w:tcW w:w="2268" w:type="dxa"/>
            <w:tcBorders>
              <w:top w:val="nil"/>
              <w:left w:val="nil"/>
              <w:bottom w:val="single" w:sz="4" w:space="0" w:color="auto"/>
              <w:right w:val="single" w:sz="4" w:space="0" w:color="auto"/>
            </w:tcBorders>
            <w:shd w:val="clear" w:color="auto" w:fill="auto"/>
            <w:noWrap/>
            <w:vAlign w:val="center"/>
            <w:hideMark/>
          </w:tcPr>
          <w:p w14:paraId="27A40D92" w14:textId="77777777" w:rsidR="00B713C4" w:rsidRPr="00B713C4" w:rsidRDefault="00B713C4" w:rsidP="00B713C4">
            <w:pPr>
              <w:keepNext/>
              <w:spacing w:before="40" w:after="40" w:line="276" w:lineRule="auto"/>
              <w:rPr>
                <w:rFonts w:cs="Arial"/>
                <w:szCs w:val="20"/>
              </w:rPr>
            </w:pPr>
            <w:r w:rsidRPr="00B713C4">
              <w:rPr>
                <w:rFonts w:cs="Arial"/>
                <w:szCs w:val="20"/>
              </w:rPr>
              <w:t>Income management</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5BA9711B"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E64F533"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521F5794"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76FAF7F"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32AC4FBD"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177BCCC5"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036B6382"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49D51FB5" w14:textId="77777777" w:rsidR="00B713C4" w:rsidRPr="00B713C4" w:rsidRDefault="00B713C4" w:rsidP="00B713C4">
            <w:pPr>
              <w:keepNext/>
              <w:spacing w:before="40" w:after="40" w:line="276" w:lineRule="auto"/>
              <w:jc w:val="center"/>
              <w:rPr>
                <w:rFonts w:cs="Arial"/>
                <w:szCs w:val="20"/>
              </w:rPr>
            </w:pPr>
          </w:p>
        </w:tc>
      </w:tr>
      <w:tr w:rsidR="00B713C4" w:rsidRPr="00B713C4" w14:paraId="4EA0468C"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5A4FF3F3"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484E87E5" w14:textId="77777777" w:rsidR="00B713C4" w:rsidRPr="00B713C4" w:rsidRDefault="00B713C4" w:rsidP="00B713C4">
            <w:pPr>
              <w:keepNext/>
              <w:spacing w:before="40" w:after="40" w:line="276" w:lineRule="auto"/>
              <w:rPr>
                <w:rFonts w:cs="Arial"/>
                <w:szCs w:val="20"/>
              </w:rPr>
            </w:pPr>
            <w:r w:rsidRPr="00B713C4">
              <w:rPr>
                <w:rFonts w:cs="Arial"/>
                <w:szCs w:val="20"/>
              </w:rPr>
              <w:t>Household income</w:t>
            </w: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07C03523"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73C32421"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204DEA78"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6828C765"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cBorders>
            <w:shd w:val="clear" w:color="000000" w:fill="F2F2F2"/>
            <w:noWrap/>
            <w:vAlign w:val="center"/>
            <w:hideMark/>
          </w:tcPr>
          <w:p w14:paraId="7F766AAB"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7CE7216C"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49FA1D73"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1B48B04D" w14:textId="77777777" w:rsidR="00B713C4" w:rsidRPr="00B713C4" w:rsidRDefault="00B713C4" w:rsidP="00B713C4">
            <w:pPr>
              <w:keepNext/>
              <w:spacing w:before="40" w:after="40" w:line="276" w:lineRule="auto"/>
              <w:jc w:val="center"/>
              <w:rPr>
                <w:rFonts w:cs="Arial"/>
                <w:szCs w:val="20"/>
              </w:rPr>
            </w:pPr>
          </w:p>
        </w:tc>
      </w:tr>
      <w:tr w:rsidR="00B713C4" w:rsidRPr="00B713C4" w14:paraId="2F10E742"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75BF5B1F" w14:textId="77777777" w:rsidR="00B713C4" w:rsidRPr="00B713C4" w:rsidRDefault="00B713C4" w:rsidP="00B713C4">
            <w:pPr>
              <w:keepNext/>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4917B48A" w14:textId="77777777" w:rsidR="00B713C4" w:rsidRPr="00B713C4" w:rsidRDefault="00B713C4" w:rsidP="00B713C4">
            <w:pPr>
              <w:keepNext/>
              <w:spacing w:before="40" w:after="40" w:line="276" w:lineRule="auto"/>
              <w:rPr>
                <w:rFonts w:cs="Arial"/>
                <w:szCs w:val="20"/>
              </w:rPr>
            </w:pPr>
            <w:r w:rsidRPr="00B713C4">
              <w:rPr>
                <w:rFonts w:cs="Arial"/>
                <w:szCs w:val="20"/>
              </w:rPr>
              <w:t>Highest qualification</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2D75EAC6"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FBC8333"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E020A21"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4F4B5C38"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191DAE15" w14:textId="77777777" w:rsidR="00B713C4" w:rsidRPr="00B713C4" w:rsidRDefault="00B713C4" w:rsidP="00B713C4">
            <w:pPr>
              <w:keepNext/>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22AC1806" w14:textId="77777777" w:rsidR="00B713C4" w:rsidRPr="00B713C4" w:rsidRDefault="00B713C4" w:rsidP="00B713C4">
            <w:pPr>
              <w:keepNext/>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3F226117" w14:textId="77777777" w:rsidR="00B713C4" w:rsidRPr="00B713C4" w:rsidRDefault="00B713C4" w:rsidP="00B713C4">
            <w:pPr>
              <w:keepNext/>
              <w:spacing w:before="40" w:after="40" w:line="276" w:lineRule="auto"/>
              <w:jc w:val="center"/>
              <w:rPr>
                <w:rFonts w:cs="Arial"/>
                <w:szCs w:val="20"/>
              </w:rPr>
            </w:pPr>
          </w:p>
        </w:tc>
        <w:tc>
          <w:tcPr>
            <w:tcW w:w="709"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24F39110" w14:textId="77777777" w:rsidR="00B713C4" w:rsidRPr="00B713C4" w:rsidRDefault="00B713C4" w:rsidP="00B713C4">
            <w:pPr>
              <w:keepNext/>
              <w:spacing w:before="40" w:after="40" w:line="276" w:lineRule="auto"/>
              <w:jc w:val="center"/>
              <w:rPr>
                <w:rFonts w:cs="Arial"/>
                <w:szCs w:val="20"/>
              </w:rPr>
            </w:pPr>
          </w:p>
        </w:tc>
      </w:tr>
      <w:tr w:rsidR="00B713C4" w:rsidRPr="00B713C4" w14:paraId="75E12E13" w14:textId="77777777" w:rsidTr="00016598">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849DA7" w14:textId="77777777" w:rsidR="00B713C4" w:rsidRPr="00B713C4" w:rsidRDefault="00B713C4" w:rsidP="00B713C4">
            <w:pPr>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18A0DEDF" w14:textId="77777777" w:rsidR="00B713C4" w:rsidRPr="00B713C4" w:rsidRDefault="00B713C4" w:rsidP="00B713C4">
            <w:pPr>
              <w:spacing w:before="40" w:after="40" w:line="276" w:lineRule="auto"/>
              <w:rPr>
                <w:rFonts w:cs="Arial"/>
                <w:szCs w:val="20"/>
              </w:rPr>
            </w:pPr>
            <w:r w:rsidRPr="00B713C4">
              <w:rPr>
                <w:rFonts w:cs="Arial"/>
                <w:szCs w:val="20"/>
              </w:rPr>
              <w:t>Stress about money</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E92C443" w14:textId="77777777" w:rsidR="00B713C4" w:rsidRPr="00B713C4" w:rsidRDefault="00B713C4" w:rsidP="00B713C4">
            <w:pPr>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0F802179" w14:textId="77777777" w:rsidR="00B713C4" w:rsidRPr="00B713C4" w:rsidRDefault="00B713C4" w:rsidP="00B713C4">
            <w:pPr>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4190DE6C" w14:textId="77777777" w:rsidR="00B713C4" w:rsidRPr="00B713C4" w:rsidRDefault="00B713C4" w:rsidP="00B713C4">
            <w:pPr>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6DB1A94D" w14:textId="77777777" w:rsidR="00B713C4" w:rsidRPr="00B713C4" w:rsidRDefault="00B713C4" w:rsidP="00B713C4">
            <w:pPr>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cBorders>
            <w:shd w:val="clear" w:color="000000" w:fill="A6A6A6"/>
            <w:noWrap/>
            <w:vAlign w:val="center"/>
            <w:hideMark/>
          </w:tcPr>
          <w:p w14:paraId="53B8E788" w14:textId="77777777" w:rsidR="00B713C4" w:rsidRPr="00B713C4" w:rsidRDefault="00B713C4" w:rsidP="00B713C4">
            <w:pPr>
              <w:spacing w:before="40" w:after="40" w:line="276" w:lineRule="auto"/>
              <w:jc w:val="center"/>
              <w:rPr>
                <w:rFonts w:cs="Arial"/>
                <w:szCs w:val="20"/>
              </w:rPr>
            </w:pPr>
            <w:r w:rsidRPr="00B713C4">
              <w:rPr>
                <w:rFonts w:cs="Arial"/>
                <w:szCs w:val="20"/>
              </w:rPr>
              <w:t>Yes</w:t>
            </w: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77973048" w14:textId="77777777" w:rsidR="00B713C4" w:rsidRPr="00B713C4" w:rsidRDefault="00B713C4" w:rsidP="00B713C4">
            <w:pPr>
              <w:spacing w:before="40" w:after="40" w:line="276" w:lineRule="auto"/>
              <w:jc w:val="center"/>
              <w:rPr>
                <w:rFonts w:cs="Arial"/>
                <w:szCs w:val="20"/>
              </w:rPr>
            </w:pPr>
          </w:p>
        </w:tc>
        <w:tc>
          <w:tcPr>
            <w:tcW w:w="708" w:type="dxa"/>
            <w:gridSpan w:val="2"/>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7E243F3A" w14:textId="77777777" w:rsidR="00B713C4" w:rsidRPr="00B713C4" w:rsidRDefault="00B713C4" w:rsidP="00B713C4">
            <w:pPr>
              <w:spacing w:before="40" w:after="40" w:line="276" w:lineRule="auto"/>
              <w:jc w:val="center"/>
              <w:rPr>
                <w:rFonts w:cs="Arial"/>
                <w:szCs w:val="20"/>
              </w:rPr>
            </w:pPr>
          </w:p>
        </w:tc>
        <w:tc>
          <w:tcPr>
            <w:tcW w:w="709"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4F9A84B0" w14:textId="77777777" w:rsidR="00B713C4" w:rsidRPr="00B713C4" w:rsidRDefault="00B713C4" w:rsidP="00B713C4">
            <w:pPr>
              <w:spacing w:before="40" w:after="40" w:line="276" w:lineRule="auto"/>
              <w:jc w:val="center"/>
              <w:rPr>
                <w:rFonts w:cs="Arial"/>
                <w:szCs w:val="20"/>
              </w:rPr>
            </w:pPr>
          </w:p>
        </w:tc>
      </w:tr>
      <w:tr w:rsidR="00B713C4" w:rsidRPr="00B713C4" w14:paraId="1026BD0A" w14:textId="77777777" w:rsidTr="00016598">
        <w:trPr>
          <w:trHeight w:val="300"/>
        </w:trPr>
        <w:tc>
          <w:tcPr>
            <w:tcW w:w="993" w:type="dxa"/>
            <w:tcBorders>
              <w:top w:val="nil"/>
              <w:left w:val="nil"/>
              <w:bottom w:val="nil"/>
              <w:right w:val="nil"/>
            </w:tcBorders>
            <w:shd w:val="clear" w:color="auto" w:fill="auto"/>
            <w:noWrap/>
            <w:vAlign w:val="center"/>
            <w:hideMark/>
          </w:tcPr>
          <w:p w14:paraId="5AB17C72" w14:textId="77777777" w:rsidR="00B713C4" w:rsidRPr="00B713C4" w:rsidRDefault="00B713C4" w:rsidP="00B713C4">
            <w:pPr>
              <w:spacing w:before="40" w:after="40" w:line="276" w:lineRule="auto"/>
              <w:jc w:val="center"/>
              <w:rPr>
                <w:rFonts w:cs="Arial"/>
                <w:szCs w:val="20"/>
              </w:rPr>
            </w:pPr>
          </w:p>
        </w:tc>
        <w:tc>
          <w:tcPr>
            <w:tcW w:w="2268" w:type="dxa"/>
            <w:tcBorders>
              <w:top w:val="nil"/>
              <w:left w:val="nil"/>
              <w:bottom w:val="nil"/>
              <w:right w:val="nil"/>
            </w:tcBorders>
            <w:shd w:val="clear" w:color="auto" w:fill="auto"/>
            <w:noWrap/>
            <w:vAlign w:val="center"/>
            <w:hideMark/>
          </w:tcPr>
          <w:p w14:paraId="660010D5" w14:textId="77777777" w:rsidR="00B713C4" w:rsidRPr="00B713C4" w:rsidRDefault="00B713C4" w:rsidP="00B713C4">
            <w:pPr>
              <w:spacing w:before="40" w:after="40" w:line="276" w:lineRule="auto"/>
              <w:rPr>
                <w:rFonts w:cs="Arial"/>
                <w:szCs w:val="20"/>
              </w:rPr>
            </w:pPr>
          </w:p>
        </w:tc>
        <w:tc>
          <w:tcPr>
            <w:tcW w:w="680" w:type="dxa"/>
            <w:tcBorders>
              <w:top w:val="nil"/>
              <w:left w:val="nil"/>
              <w:bottom w:val="nil"/>
              <w:right w:val="nil"/>
            </w:tcBorders>
            <w:shd w:val="clear" w:color="auto" w:fill="auto"/>
            <w:noWrap/>
            <w:vAlign w:val="center"/>
            <w:hideMark/>
          </w:tcPr>
          <w:p w14:paraId="2B92990A"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3205F06C"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28E52645"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79F9E008"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0214913D"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6A148E39"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31A12256" w14:textId="77777777" w:rsidR="00B713C4" w:rsidRPr="00B713C4" w:rsidRDefault="00B713C4" w:rsidP="00B713C4">
            <w:pPr>
              <w:spacing w:before="40" w:after="40" w:line="276" w:lineRule="auto"/>
              <w:jc w:val="center"/>
              <w:rPr>
                <w:rFonts w:cs="Arial"/>
                <w:szCs w:val="20"/>
              </w:rPr>
            </w:pPr>
          </w:p>
        </w:tc>
        <w:tc>
          <w:tcPr>
            <w:tcW w:w="905" w:type="dxa"/>
            <w:gridSpan w:val="2"/>
            <w:tcBorders>
              <w:top w:val="nil"/>
              <w:left w:val="nil"/>
              <w:bottom w:val="nil"/>
              <w:right w:val="nil"/>
            </w:tcBorders>
            <w:shd w:val="clear" w:color="auto" w:fill="auto"/>
            <w:noWrap/>
            <w:vAlign w:val="center"/>
            <w:hideMark/>
          </w:tcPr>
          <w:p w14:paraId="0DAF10DE" w14:textId="77777777" w:rsidR="00B713C4" w:rsidRPr="00B713C4" w:rsidRDefault="00B713C4" w:rsidP="00B713C4">
            <w:pPr>
              <w:spacing w:before="40" w:after="40" w:line="276" w:lineRule="auto"/>
              <w:jc w:val="center"/>
              <w:rPr>
                <w:rFonts w:cs="Arial"/>
                <w:szCs w:val="20"/>
              </w:rPr>
            </w:pPr>
          </w:p>
        </w:tc>
      </w:tr>
      <w:tr w:rsidR="00B713C4" w:rsidRPr="00B713C4" w14:paraId="7AAADD2C" w14:textId="77777777" w:rsidTr="00016598">
        <w:trPr>
          <w:trHeight w:val="300"/>
        </w:trPr>
        <w:tc>
          <w:tcPr>
            <w:tcW w:w="9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92ED870" w14:textId="77777777" w:rsidR="00B713C4" w:rsidRPr="00B713C4" w:rsidRDefault="00B713C4" w:rsidP="00B713C4">
            <w:pPr>
              <w:spacing w:before="40" w:after="40" w:line="276" w:lineRule="auto"/>
              <w:jc w:val="center"/>
              <w:rPr>
                <w:rFonts w:cs="Arial"/>
                <w:szCs w:val="20"/>
              </w:rPr>
            </w:pPr>
            <w:r w:rsidRPr="00B713C4">
              <w:rPr>
                <w:rFonts w:cs="Arial"/>
                <w:szCs w:val="20"/>
              </w:rPr>
              <w:t>Yes</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532162E" w14:textId="77777777" w:rsidR="00B713C4" w:rsidRPr="00B713C4" w:rsidRDefault="00B713C4" w:rsidP="00B713C4">
            <w:pPr>
              <w:spacing w:before="40" w:after="40" w:line="276" w:lineRule="auto"/>
              <w:rPr>
                <w:rFonts w:cs="Arial"/>
                <w:szCs w:val="20"/>
              </w:rPr>
            </w:pPr>
            <w:r w:rsidRPr="00B713C4">
              <w:rPr>
                <w:rFonts w:cs="Arial"/>
                <w:szCs w:val="20"/>
              </w:rPr>
              <w:t>Question available</w:t>
            </w:r>
          </w:p>
        </w:tc>
        <w:tc>
          <w:tcPr>
            <w:tcW w:w="680" w:type="dxa"/>
            <w:tcBorders>
              <w:top w:val="nil"/>
              <w:left w:val="nil"/>
              <w:bottom w:val="nil"/>
              <w:right w:val="nil"/>
            </w:tcBorders>
            <w:shd w:val="clear" w:color="auto" w:fill="auto"/>
            <w:noWrap/>
            <w:vAlign w:val="center"/>
            <w:hideMark/>
          </w:tcPr>
          <w:p w14:paraId="7D89C636"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29860E37"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16DC0C8E"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12DA5C62"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5E16E94D"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300116AD"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34CFAD4F" w14:textId="77777777" w:rsidR="00B713C4" w:rsidRPr="00B713C4" w:rsidRDefault="00B713C4" w:rsidP="00B713C4">
            <w:pPr>
              <w:spacing w:before="40" w:after="40" w:line="276" w:lineRule="auto"/>
              <w:jc w:val="center"/>
              <w:rPr>
                <w:rFonts w:cs="Arial"/>
                <w:szCs w:val="20"/>
              </w:rPr>
            </w:pPr>
          </w:p>
        </w:tc>
        <w:tc>
          <w:tcPr>
            <w:tcW w:w="905" w:type="dxa"/>
            <w:gridSpan w:val="2"/>
            <w:tcBorders>
              <w:top w:val="nil"/>
              <w:left w:val="nil"/>
              <w:bottom w:val="nil"/>
              <w:right w:val="nil"/>
            </w:tcBorders>
            <w:shd w:val="clear" w:color="auto" w:fill="auto"/>
            <w:noWrap/>
            <w:vAlign w:val="center"/>
            <w:hideMark/>
          </w:tcPr>
          <w:p w14:paraId="1E388DF6" w14:textId="77777777" w:rsidR="00B713C4" w:rsidRPr="00B713C4" w:rsidRDefault="00B713C4" w:rsidP="00B713C4">
            <w:pPr>
              <w:spacing w:before="40" w:after="40" w:line="276" w:lineRule="auto"/>
              <w:jc w:val="center"/>
              <w:rPr>
                <w:rFonts w:cs="Arial"/>
                <w:szCs w:val="20"/>
              </w:rPr>
            </w:pPr>
          </w:p>
        </w:tc>
      </w:tr>
      <w:tr w:rsidR="00B713C4" w:rsidRPr="00B713C4" w14:paraId="38650BC8" w14:textId="77777777" w:rsidTr="00016598">
        <w:trPr>
          <w:trHeight w:val="300"/>
        </w:trPr>
        <w:tc>
          <w:tcPr>
            <w:tcW w:w="993" w:type="dxa"/>
            <w:tcBorders>
              <w:top w:val="nil"/>
              <w:left w:val="single" w:sz="4" w:space="0" w:color="auto"/>
              <w:bottom w:val="single" w:sz="4" w:space="0" w:color="auto"/>
              <w:right w:val="single" w:sz="4" w:space="0" w:color="auto"/>
            </w:tcBorders>
            <w:shd w:val="clear" w:color="000000" w:fill="F2F2F2"/>
            <w:noWrap/>
            <w:vAlign w:val="center"/>
            <w:hideMark/>
          </w:tcPr>
          <w:p w14:paraId="07F3D3C7" w14:textId="77777777" w:rsidR="00B713C4" w:rsidRPr="00B713C4" w:rsidRDefault="00B713C4" w:rsidP="00B713C4">
            <w:pPr>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30103743" w14:textId="77777777" w:rsidR="00B713C4" w:rsidRPr="00B713C4" w:rsidRDefault="00B713C4" w:rsidP="00B713C4">
            <w:pPr>
              <w:spacing w:before="40" w:after="40" w:line="276" w:lineRule="auto"/>
              <w:rPr>
                <w:rFonts w:cs="Arial"/>
                <w:szCs w:val="20"/>
              </w:rPr>
            </w:pPr>
            <w:r w:rsidRPr="00B713C4">
              <w:rPr>
                <w:rFonts w:cs="Arial"/>
                <w:szCs w:val="20"/>
              </w:rPr>
              <w:t>Question not available</w:t>
            </w:r>
          </w:p>
        </w:tc>
        <w:tc>
          <w:tcPr>
            <w:tcW w:w="680" w:type="dxa"/>
            <w:tcBorders>
              <w:top w:val="nil"/>
              <w:left w:val="nil"/>
              <w:bottom w:val="nil"/>
              <w:right w:val="nil"/>
            </w:tcBorders>
            <w:shd w:val="clear" w:color="auto" w:fill="auto"/>
            <w:noWrap/>
            <w:vAlign w:val="center"/>
            <w:hideMark/>
          </w:tcPr>
          <w:p w14:paraId="7924C121"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12120D3F"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5992DFE9"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72A4C60F"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364F142D"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12C5DD63"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4BCAED0A" w14:textId="77777777" w:rsidR="00B713C4" w:rsidRPr="00B713C4" w:rsidRDefault="00B713C4" w:rsidP="00B713C4">
            <w:pPr>
              <w:spacing w:before="40" w:after="40" w:line="276" w:lineRule="auto"/>
              <w:jc w:val="center"/>
              <w:rPr>
                <w:rFonts w:cs="Arial"/>
                <w:szCs w:val="20"/>
              </w:rPr>
            </w:pPr>
          </w:p>
        </w:tc>
        <w:tc>
          <w:tcPr>
            <w:tcW w:w="905" w:type="dxa"/>
            <w:gridSpan w:val="2"/>
            <w:tcBorders>
              <w:top w:val="nil"/>
              <w:left w:val="nil"/>
              <w:bottom w:val="nil"/>
              <w:right w:val="nil"/>
            </w:tcBorders>
            <w:shd w:val="clear" w:color="auto" w:fill="auto"/>
            <w:noWrap/>
            <w:vAlign w:val="center"/>
            <w:hideMark/>
          </w:tcPr>
          <w:p w14:paraId="42F47CD0" w14:textId="77777777" w:rsidR="00B713C4" w:rsidRPr="00B713C4" w:rsidRDefault="00B713C4" w:rsidP="00B713C4">
            <w:pPr>
              <w:spacing w:before="40" w:after="40" w:line="276" w:lineRule="auto"/>
              <w:jc w:val="center"/>
              <w:rPr>
                <w:rFonts w:cs="Arial"/>
                <w:szCs w:val="20"/>
              </w:rPr>
            </w:pPr>
          </w:p>
        </w:tc>
      </w:tr>
      <w:tr w:rsidR="00B713C4" w:rsidRPr="00B713C4" w14:paraId="0F0EA65E" w14:textId="77777777" w:rsidTr="00016598">
        <w:trPr>
          <w:trHeight w:val="300"/>
        </w:trPr>
        <w:tc>
          <w:tcPr>
            <w:tcW w:w="993" w:type="dxa"/>
            <w:tcBorders>
              <w:top w:val="nil"/>
              <w:left w:val="single" w:sz="4" w:space="0" w:color="auto"/>
              <w:bottom w:val="single" w:sz="4" w:space="0" w:color="auto"/>
              <w:right w:val="single" w:sz="4" w:space="0" w:color="auto"/>
              <w:tl2br w:val="single" w:sz="4" w:space="0" w:color="auto"/>
              <w:tr2bl w:val="single" w:sz="4" w:space="0" w:color="auto"/>
            </w:tcBorders>
            <w:shd w:val="clear" w:color="000000" w:fill="F2F2F2"/>
            <w:noWrap/>
            <w:vAlign w:val="center"/>
            <w:hideMark/>
          </w:tcPr>
          <w:p w14:paraId="1781D7CB" w14:textId="77777777" w:rsidR="00B713C4" w:rsidRPr="00B713C4" w:rsidRDefault="00B713C4" w:rsidP="00B713C4">
            <w:pPr>
              <w:spacing w:before="40" w:after="40" w:line="276" w:lineRule="auto"/>
              <w:jc w:val="center"/>
              <w:rPr>
                <w:rFonts w:cs="Arial"/>
                <w:szCs w:val="20"/>
              </w:rPr>
            </w:pPr>
          </w:p>
        </w:tc>
        <w:tc>
          <w:tcPr>
            <w:tcW w:w="2268" w:type="dxa"/>
            <w:tcBorders>
              <w:top w:val="nil"/>
              <w:left w:val="nil"/>
              <w:bottom w:val="single" w:sz="4" w:space="0" w:color="auto"/>
              <w:right w:val="single" w:sz="4" w:space="0" w:color="auto"/>
            </w:tcBorders>
            <w:shd w:val="clear" w:color="auto" w:fill="auto"/>
            <w:noWrap/>
            <w:vAlign w:val="center"/>
            <w:hideMark/>
          </w:tcPr>
          <w:p w14:paraId="6B403BF1" w14:textId="77777777" w:rsidR="00B713C4" w:rsidRPr="00B713C4" w:rsidRDefault="00B713C4" w:rsidP="00B713C4">
            <w:pPr>
              <w:spacing w:before="40" w:after="40" w:line="276" w:lineRule="auto"/>
              <w:rPr>
                <w:rFonts w:cs="Arial"/>
                <w:szCs w:val="20"/>
              </w:rPr>
            </w:pPr>
            <w:r w:rsidRPr="00B713C4">
              <w:rPr>
                <w:rFonts w:cs="Arial"/>
                <w:szCs w:val="20"/>
              </w:rPr>
              <w:t>Survey does not exist</w:t>
            </w:r>
          </w:p>
        </w:tc>
        <w:tc>
          <w:tcPr>
            <w:tcW w:w="680" w:type="dxa"/>
            <w:tcBorders>
              <w:top w:val="nil"/>
              <w:left w:val="nil"/>
              <w:bottom w:val="nil"/>
              <w:right w:val="nil"/>
            </w:tcBorders>
            <w:shd w:val="clear" w:color="auto" w:fill="auto"/>
            <w:noWrap/>
            <w:vAlign w:val="center"/>
            <w:hideMark/>
          </w:tcPr>
          <w:p w14:paraId="1A488B68"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6C18DC30"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10C3FB40"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498A899C"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62CE0AD3"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158222BD" w14:textId="77777777" w:rsidR="00B713C4" w:rsidRPr="00B713C4" w:rsidRDefault="00B713C4" w:rsidP="00B713C4">
            <w:pPr>
              <w:spacing w:before="40" w:after="40" w:line="276" w:lineRule="auto"/>
              <w:jc w:val="center"/>
              <w:rPr>
                <w:rFonts w:cs="Arial"/>
                <w:szCs w:val="20"/>
              </w:rPr>
            </w:pPr>
          </w:p>
        </w:tc>
        <w:tc>
          <w:tcPr>
            <w:tcW w:w="680" w:type="dxa"/>
            <w:gridSpan w:val="2"/>
            <w:tcBorders>
              <w:top w:val="nil"/>
              <w:left w:val="nil"/>
              <w:bottom w:val="nil"/>
              <w:right w:val="nil"/>
            </w:tcBorders>
            <w:shd w:val="clear" w:color="auto" w:fill="auto"/>
            <w:noWrap/>
            <w:vAlign w:val="center"/>
            <w:hideMark/>
          </w:tcPr>
          <w:p w14:paraId="3C7B5738" w14:textId="77777777" w:rsidR="00B713C4" w:rsidRPr="00B713C4" w:rsidRDefault="00B713C4" w:rsidP="00B713C4">
            <w:pPr>
              <w:spacing w:before="40" w:after="40" w:line="276" w:lineRule="auto"/>
              <w:jc w:val="center"/>
              <w:rPr>
                <w:rFonts w:cs="Arial"/>
                <w:szCs w:val="20"/>
              </w:rPr>
            </w:pPr>
          </w:p>
        </w:tc>
        <w:tc>
          <w:tcPr>
            <w:tcW w:w="905" w:type="dxa"/>
            <w:gridSpan w:val="2"/>
            <w:tcBorders>
              <w:top w:val="nil"/>
              <w:left w:val="nil"/>
              <w:bottom w:val="nil"/>
              <w:right w:val="nil"/>
            </w:tcBorders>
            <w:shd w:val="clear" w:color="auto" w:fill="auto"/>
            <w:noWrap/>
            <w:vAlign w:val="center"/>
            <w:hideMark/>
          </w:tcPr>
          <w:p w14:paraId="62CDDFC6" w14:textId="77777777" w:rsidR="00B713C4" w:rsidRPr="00B713C4" w:rsidRDefault="00B713C4" w:rsidP="00B713C4">
            <w:pPr>
              <w:spacing w:before="40" w:after="40" w:line="276" w:lineRule="auto"/>
              <w:jc w:val="center"/>
              <w:rPr>
                <w:rFonts w:cs="Arial"/>
                <w:szCs w:val="20"/>
              </w:rPr>
            </w:pPr>
          </w:p>
        </w:tc>
      </w:tr>
    </w:tbl>
    <w:p w14:paraId="50F742B1" w14:textId="77777777" w:rsidR="009B2618" w:rsidRPr="009B2618" w:rsidRDefault="009B2618" w:rsidP="009B2618">
      <w:pPr>
        <w:spacing w:before="0" w:after="0"/>
      </w:pPr>
      <w:bookmarkStart w:id="1096" w:name="_Toc56157348"/>
    </w:p>
    <w:p w14:paraId="3C1EB9D9" w14:textId="15F0C661" w:rsidR="00767027" w:rsidRPr="00BF7A82" w:rsidRDefault="00767027" w:rsidP="00767027">
      <w:pPr>
        <w:pStyle w:val="Heading3"/>
        <w:numPr>
          <w:ilvl w:val="2"/>
          <w:numId w:val="54"/>
        </w:numPr>
      </w:pPr>
      <w:r w:rsidRPr="00BF7A82">
        <w:t>A note on the household income variable</w:t>
      </w:r>
      <w:bookmarkEnd w:id="1096"/>
    </w:p>
    <w:p w14:paraId="01CC8B35" w14:textId="10CAE588" w:rsidR="00767027" w:rsidRPr="002623D0" w:rsidRDefault="00767027" w:rsidP="009B2618">
      <w:pPr>
        <w:pStyle w:val="2012TechReportBodytext"/>
      </w:pPr>
      <w:r w:rsidRPr="002623D0">
        <w:t>The household income questions for the 1946-51 and 1973-78 cohorts are split into two parts: personal income and household income. The exception is Survey 2 in the 1946-51 cohort where the question was split into personal income and partner’s income. We generated a derived household income variable that was the sum of the personal income and partner’s income for this investigation to allow comparison with the other surveys. The mid-points of each category were used as estimates in the summation. For example, if the personal income was reported as being in the $120 to $300 per week category and the partner’s income was in the $700 to $999 per week category, then the total was $210 + $850 = $1</w:t>
      </w:r>
      <w:r w:rsidR="002F0841">
        <w:t>,</w:t>
      </w:r>
      <w:r w:rsidRPr="002623D0">
        <w:t>060</w:t>
      </w:r>
      <w:r>
        <w:t>,</w:t>
      </w:r>
      <w:r w:rsidRPr="002623D0">
        <w:t xml:space="preserve"> and the resulting category for household income was the $1</w:t>
      </w:r>
      <w:r w:rsidR="002F0841">
        <w:t>,</w:t>
      </w:r>
      <w:r w:rsidRPr="002623D0">
        <w:t>000 to $1</w:t>
      </w:r>
      <w:r w:rsidR="002F0841">
        <w:t>,</w:t>
      </w:r>
      <w:r w:rsidRPr="002623D0">
        <w:t>500 per week category.</w:t>
      </w:r>
    </w:p>
    <w:p w14:paraId="1F052DC6" w14:textId="77777777" w:rsidR="00767027" w:rsidRPr="00BF7A82" w:rsidRDefault="00767027" w:rsidP="00767027">
      <w:pPr>
        <w:pStyle w:val="Heading3"/>
        <w:numPr>
          <w:ilvl w:val="2"/>
          <w:numId w:val="54"/>
        </w:numPr>
      </w:pPr>
      <w:bookmarkStart w:id="1097" w:name="_Toc56157349"/>
      <w:r w:rsidRPr="00BF7A82">
        <w:t xml:space="preserve">Missing data for financial resource </w:t>
      </w:r>
      <w:r>
        <w:t xml:space="preserve">and education </w:t>
      </w:r>
      <w:r w:rsidRPr="00BF7A82">
        <w:t>variables</w:t>
      </w:r>
      <w:bookmarkEnd w:id="1097"/>
    </w:p>
    <w:p w14:paraId="24B9BD48" w14:textId="16FFB3B8" w:rsidR="00767027" w:rsidRDefault="00767027" w:rsidP="009B2618">
      <w:pPr>
        <w:pStyle w:val="2012TechReportBodytext"/>
      </w:pPr>
      <w:r>
        <w:t>R</w:t>
      </w:r>
      <w:r w:rsidRPr="002623D0">
        <w:t xml:space="preserve">esponses to the </w:t>
      </w:r>
      <w:r>
        <w:t>household income</w:t>
      </w:r>
      <w:r w:rsidRPr="002623D0">
        <w:t xml:space="preserve"> question of don’t know and don’t want to answer </w:t>
      </w:r>
      <w:r>
        <w:t xml:space="preserve">were treated </w:t>
      </w:r>
      <w:r w:rsidRPr="002623D0">
        <w:t xml:space="preserve">as missing, in addition to any </w:t>
      </w:r>
      <w:r>
        <w:t>actual</w:t>
      </w:r>
      <w:r w:rsidRPr="002623D0">
        <w:t xml:space="preserve"> missing responses</w:t>
      </w:r>
      <w:r w:rsidRPr="00B773A7">
        <w:t xml:space="preserve">. </w:t>
      </w:r>
      <w:r w:rsidRPr="002623D0">
        <w:t xml:space="preserve">Missing data for all questions, </w:t>
      </w:r>
      <w:r>
        <w:t>excluding the</w:t>
      </w:r>
      <w:r w:rsidRPr="002623D0">
        <w:t xml:space="preserve"> household income</w:t>
      </w:r>
      <w:r>
        <w:t xml:space="preserve"> question</w:t>
      </w:r>
      <w:r w:rsidRPr="002623D0">
        <w:t>, ranges from 0.36% to 5.37%. Missing data for household income ranges from 16.77% to 36.07%</w:t>
      </w:r>
      <w:r>
        <w:t xml:space="preserve"> (</w:t>
      </w:r>
      <w:r w:rsidR="00B713C4">
        <w:fldChar w:fldCharType="begin"/>
      </w:r>
      <w:r w:rsidR="00B713C4">
        <w:instrText xml:space="preserve"> REF _Ref49336747 \h </w:instrText>
      </w:r>
      <w:r w:rsidR="009B2618">
        <w:instrText xml:space="preserve"> \* MERGEFORMAT </w:instrText>
      </w:r>
      <w:r w:rsidR="00B713C4">
        <w:fldChar w:fldCharType="separate"/>
      </w:r>
      <w:r w:rsidR="00DB02A4" w:rsidRPr="00DC3759">
        <w:t xml:space="preserve">Table </w:t>
      </w:r>
      <w:r w:rsidR="00DB02A4">
        <w:rPr>
          <w:noProof/>
        </w:rPr>
        <w:t>7</w:t>
      </w:r>
      <w:r w:rsidR="00DB02A4">
        <w:rPr>
          <w:noProof/>
        </w:rPr>
        <w:noBreakHyphen/>
        <w:t>3</w:t>
      </w:r>
      <w:r w:rsidR="00B713C4">
        <w:fldChar w:fldCharType="end"/>
      </w:r>
      <w:r w:rsidRPr="002623D0">
        <w:t xml:space="preserve"> and</w:t>
      </w:r>
      <w:r w:rsidR="002F0841">
        <w:t xml:space="preserve"> </w:t>
      </w:r>
      <w:r w:rsidR="00B713C4">
        <w:fldChar w:fldCharType="begin"/>
      </w:r>
      <w:r w:rsidR="00B713C4">
        <w:instrText xml:space="preserve"> REF _Ref49336799 \h </w:instrText>
      </w:r>
      <w:r w:rsidR="009B2618">
        <w:instrText xml:space="preserve"> \* MERGEFORMAT </w:instrText>
      </w:r>
      <w:r w:rsidR="00B713C4">
        <w:fldChar w:fldCharType="separate"/>
      </w:r>
      <w:r w:rsidR="00DB02A4" w:rsidRPr="00DC3759">
        <w:t xml:space="preserve">Figure </w:t>
      </w:r>
      <w:r w:rsidR="00DB02A4">
        <w:rPr>
          <w:noProof/>
        </w:rPr>
        <w:t>7</w:t>
      </w:r>
      <w:r w:rsidR="00DB02A4">
        <w:rPr>
          <w:noProof/>
        </w:rPr>
        <w:noBreakHyphen/>
        <w:t>3</w:t>
      </w:r>
      <w:r w:rsidR="00B713C4">
        <w:fldChar w:fldCharType="end"/>
      </w:r>
      <w:r>
        <w:t>)</w:t>
      </w:r>
      <w:r w:rsidRPr="002623D0">
        <w:t>.</w:t>
      </w:r>
      <w:r>
        <w:t xml:space="preserve"> </w:t>
      </w:r>
      <w:r w:rsidR="00FB1FEF">
        <w:t xml:space="preserve"> </w:t>
      </w:r>
    </w:p>
    <w:p w14:paraId="049F2E0E" w14:textId="77777777" w:rsidR="00767027" w:rsidRDefault="00767027" w:rsidP="00767027">
      <w:pPr>
        <w:spacing w:after="40"/>
        <w:rPr>
          <w:rFonts w:cs="Arial"/>
          <w:szCs w:val="20"/>
        </w:rPr>
      </w:pPr>
      <w:r>
        <w:rPr>
          <w:rFonts w:cs="Arial"/>
          <w:szCs w:val="20"/>
        </w:rPr>
        <w:t xml:space="preserve">With respect to the income management question, very low rates of missing were observed, with </w:t>
      </w:r>
    </w:p>
    <w:p w14:paraId="69B679B8" w14:textId="77777777" w:rsidR="00767027" w:rsidRPr="00AF3BD9" w:rsidRDefault="00767027" w:rsidP="00503D34">
      <w:pPr>
        <w:pStyle w:val="ListParagraph"/>
        <w:numPr>
          <w:ilvl w:val="0"/>
          <w:numId w:val="68"/>
        </w:numPr>
        <w:spacing w:after="40"/>
        <w:rPr>
          <w:rFonts w:cs="Arial"/>
          <w:szCs w:val="20"/>
        </w:rPr>
      </w:pPr>
      <w:r w:rsidRPr="00AF3BD9">
        <w:rPr>
          <w:rFonts w:cs="Arial"/>
          <w:szCs w:val="20"/>
        </w:rPr>
        <w:t>0.7-2.1% missing observed across six surveys for the 1921-26 cohort;</w:t>
      </w:r>
    </w:p>
    <w:p w14:paraId="18686F3F" w14:textId="77777777" w:rsidR="00767027" w:rsidRPr="00AF3BD9" w:rsidRDefault="00767027" w:rsidP="00503D34">
      <w:pPr>
        <w:pStyle w:val="ListParagraph"/>
        <w:numPr>
          <w:ilvl w:val="0"/>
          <w:numId w:val="68"/>
        </w:numPr>
        <w:spacing w:after="40"/>
        <w:rPr>
          <w:rFonts w:cs="Arial"/>
          <w:szCs w:val="20"/>
        </w:rPr>
      </w:pPr>
      <w:r w:rsidRPr="00AF3BD9">
        <w:rPr>
          <w:rFonts w:cs="Arial"/>
          <w:szCs w:val="20"/>
        </w:rPr>
        <w:t>0.6-1.4% missing observed across eight surveys for the 1946-51 cohort;</w:t>
      </w:r>
    </w:p>
    <w:p w14:paraId="798090D6" w14:textId="77777777" w:rsidR="00767027" w:rsidRPr="00AF3BD9" w:rsidRDefault="00767027" w:rsidP="00503D34">
      <w:pPr>
        <w:pStyle w:val="ListParagraph"/>
        <w:numPr>
          <w:ilvl w:val="0"/>
          <w:numId w:val="68"/>
        </w:numPr>
        <w:spacing w:after="40"/>
        <w:rPr>
          <w:rFonts w:cs="Arial"/>
          <w:szCs w:val="20"/>
        </w:rPr>
      </w:pPr>
      <w:r w:rsidRPr="00AF3BD9">
        <w:rPr>
          <w:rFonts w:cs="Arial"/>
          <w:szCs w:val="20"/>
        </w:rPr>
        <w:t>0.3-5.1% missing observed across seven surveys for the 1973-78 cohort; and</w:t>
      </w:r>
    </w:p>
    <w:p w14:paraId="5441507C" w14:textId="77777777" w:rsidR="00767027" w:rsidRPr="00AD3E5B" w:rsidRDefault="00767027" w:rsidP="00503D34">
      <w:pPr>
        <w:pStyle w:val="ListParagraph"/>
        <w:numPr>
          <w:ilvl w:val="0"/>
          <w:numId w:val="68"/>
        </w:numPr>
        <w:spacing w:after="40"/>
        <w:rPr>
          <w:rFonts w:cs="Arial"/>
          <w:szCs w:val="20"/>
        </w:rPr>
      </w:pPr>
      <w:r w:rsidRPr="00AD3E5B">
        <w:rPr>
          <w:rFonts w:cs="Arial"/>
          <w:szCs w:val="20"/>
        </w:rPr>
        <w:t>1.1-3.7% missing observed across five surveys for the 1989-95 cohort.</w:t>
      </w:r>
    </w:p>
    <w:p w14:paraId="68B990DE" w14:textId="77777777" w:rsidR="00767027" w:rsidRDefault="00767027" w:rsidP="009B2618">
      <w:pPr>
        <w:pStyle w:val="2012TechReportBodytext"/>
      </w:pPr>
      <w:r>
        <w:t>There was a noticeable increase in the proportion of missing observed for the income management question for the 1973-78 cohort at Survey 6 (1.27%), Survey 7 (5.13%) and Survey 8 (4.93%). We hypothesise that this increase may have been due to the ordering of the questions in the survey. In Survey 6, the income management question was included alongside other SES questions, but in Surveys 7 and 8, the income management question was included following a series of dietary questions.</w:t>
      </w:r>
    </w:p>
    <w:p w14:paraId="31F77D1A" w14:textId="14D8DF1A" w:rsidR="00767027" w:rsidRDefault="00767027" w:rsidP="009B2618">
      <w:pPr>
        <w:pStyle w:val="2012TechReportBodytext"/>
      </w:pPr>
      <w:r w:rsidRPr="002623D0">
        <w:t xml:space="preserve">There </w:t>
      </w:r>
      <w:r>
        <w:t>have been</w:t>
      </w:r>
      <w:r w:rsidRPr="002623D0">
        <w:t xml:space="preserve"> four ALSWH surveys where a small number of women were offered a short survey instead of the complete survey. These shortened surveys were offered at Survey 2 for the 1921-26, 1946-51 and 1973-78 cohorts, and Survey 3 for the 1946-51 cohort. The short surveys were restricted to the questions deemed most important and not all financial resource questions were included. Cells shaded yellow in </w:t>
      </w:r>
      <w:r w:rsidR="00B713C4">
        <w:fldChar w:fldCharType="begin"/>
      </w:r>
      <w:r w:rsidR="00B713C4">
        <w:instrText xml:space="preserve"> REF _Ref49336747 \h </w:instrText>
      </w:r>
      <w:r w:rsidR="009B2618">
        <w:instrText xml:space="preserve"> \* MERGEFORMAT </w:instrText>
      </w:r>
      <w:r w:rsidR="00B713C4">
        <w:fldChar w:fldCharType="separate"/>
      </w:r>
      <w:r w:rsidR="00DB02A4" w:rsidRPr="00DC3759">
        <w:t xml:space="preserve">Table </w:t>
      </w:r>
      <w:r w:rsidR="00DB02A4">
        <w:rPr>
          <w:noProof/>
        </w:rPr>
        <w:t>7</w:t>
      </w:r>
      <w:r w:rsidR="00DB02A4">
        <w:rPr>
          <w:noProof/>
        </w:rPr>
        <w:noBreakHyphen/>
        <w:t>3</w:t>
      </w:r>
      <w:r w:rsidR="00B713C4">
        <w:fldChar w:fldCharType="end"/>
      </w:r>
      <w:r w:rsidR="00B713C4">
        <w:t xml:space="preserve"> </w:t>
      </w:r>
      <w:r w:rsidRPr="002623D0">
        <w:t>indicate that the question was not included in the</w:t>
      </w:r>
      <w:r>
        <w:t>se</w:t>
      </w:r>
      <w:r w:rsidRPr="002623D0">
        <w:t xml:space="preserve"> short survey</w:t>
      </w:r>
      <w:r>
        <w:t>s,</w:t>
      </w:r>
      <w:r w:rsidRPr="002623D0">
        <w:t xml:space="preserve"> and so women who completed the short survey have been excluded from the denominator in </w:t>
      </w:r>
      <w:r w:rsidRPr="00390CE8">
        <w:t xml:space="preserve">the </w:t>
      </w:r>
      <w:proofErr w:type="spellStart"/>
      <w:r w:rsidRPr="00390CE8">
        <w:t>missingness</w:t>
      </w:r>
      <w:proofErr w:type="spellEnd"/>
      <w:r w:rsidRPr="002623D0">
        <w:t xml:space="preserve"> calculation </w:t>
      </w:r>
      <w:r>
        <w:t>(</w:t>
      </w:r>
      <w:r w:rsidRPr="002623D0">
        <w:t>as they did not have the opportunity to respond to that particular question</w:t>
      </w:r>
      <w:r>
        <w:t>)</w:t>
      </w:r>
      <w:r w:rsidRPr="002623D0">
        <w:t xml:space="preserve">. The values in </w:t>
      </w:r>
      <w:r w:rsidR="00B713C4">
        <w:fldChar w:fldCharType="begin"/>
      </w:r>
      <w:r w:rsidR="00B713C4">
        <w:instrText xml:space="preserve"> REF _Ref49336747 \h </w:instrText>
      </w:r>
      <w:r w:rsidR="009B2618">
        <w:instrText xml:space="preserve"> \* MERGEFORMAT </w:instrText>
      </w:r>
      <w:r w:rsidR="00B713C4">
        <w:fldChar w:fldCharType="separate"/>
      </w:r>
      <w:r w:rsidR="00DB02A4" w:rsidRPr="00DC3759">
        <w:t xml:space="preserve">Table </w:t>
      </w:r>
      <w:r w:rsidR="00DB02A4">
        <w:rPr>
          <w:noProof/>
        </w:rPr>
        <w:t>7</w:t>
      </w:r>
      <w:r w:rsidR="00DB02A4">
        <w:rPr>
          <w:noProof/>
        </w:rPr>
        <w:noBreakHyphen/>
        <w:t>3</w:t>
      </w:r>
      <w:r w:rsidR="00B713C4">
        <w:fldChar w:fldCharType="end"/>
      </w:r>
      <w:r w:rsidR="00B713C4">
        <w:t xml:space="preserve"> </w:t>
      </w:r>
      <w:r w:rsidRPr="002623D0">
        <w:t>are presented graphically in</w:t>
      </w:r>
      <w:r w:rsidR="00B713C4">
        <w:t xml:space="preserve"> </w:t>
      </w:r>
      <w:r w:rsidR="00B713C4">
        <w:fldChar w:fldCharType="begin"/>
      </w:r>
      <w:r w:rsidR="00B713C4">
        <w:instrText xml:space="preserve"> REF _Ref49336799 \h </w:instrText>
      </w:r>
      <w:r w:rsidR="009B2618">
        <w:instrText xml:space="preserve"> \* MERGEFORMAT </w:instrText>
      </w:r>
      <w:r w:rsidR="00B713C4">
        <w:fldChar w:fldCharType="separate"/>
      </w:r>
      <w:r w:rsidR="00DB02A4" w:rsidRPr="00DC3759">
        <w:t xml:space="preserve">Figure </w:t>
      </w:r>
      <w:r w:rsidR="00DB02A4">
        <w:rPr>
          <w:noProof/>
        </w:rPr>
        <w:t>7</w:t>
      </w:r>
      <w:r w:rsidR="00DB02A4">
        <w:rPr>
          <w:noProof/>
        </w:rPr>
        <w:noBreakHyphen/>
        <w:t>3</w:t>
      </w:r>
      <w:r w:rsidR="00B713C4">
        <w:fldChar w:fldCharType="end"/>
      </w:r>
      <w:r w:rsidRPr="002623D0">
        <w:t>.</w:t>
      </w:r>
    </w:p>
    <w:p w14:paraId="03A27269" w14:textId="77777777" w:rsidR="009B2618" w:rsidRPr="002623D0" w:rsidRDefault="009B2618" w:rsidP="009B2618">
      <w:pPr>
        <w:pStyle w:val="2012TechReportBodytext"/>
        <w:spacing w:after="0"/>
      </w:pPr>
    </w:p>
    <w:p w14:paraId="7E8709DC" w14:textId="03C9EF6E" w:rsidR="00767027" w:rsidRPr="00DC3759" w:rsidRDefault="00767027" w:rsidP="009B2618">
      <w:pPr>
        <w:pStyle w:val="Caption"/>
      </w:pPr>
      <w:bookmarkStart w:id="1098" w:name="_Ref49336747"/>
      <w:bookmarkStart w:id="1099" w:name="_Ref43892167"/>
      <w:bookmarkStart w:id="1100" w:name="_Toc56156883"/>
      <w:bookmarkStart w:id="1101" w:name="_Toc56167053"/>
      <w:r w:rsidRPr="00DC3759">
        <w:t xml:space="preserve">Table </w:t>
      </w:r>
      <w:fldSimple w:instr=" STYLEREF 1 \s ">
        <w:r w:rsidR="00DB02A4">
          <w:rPr>
            <w:noProof/>
          </w:rPr>
          <w:t>7</w:t>
        </w:r>
      </w:fldSimple>
      <w:r w:rsidR="00714823">
        <w:noBreakHyphen/>
      </w:r>
      <w:fldSimple w:instr=" SEQ Table \* ARABIC \s 1 ">
        <w:r w:rsidR="00DB02A4">
          <w:rPr>
            <w:noProof/>
          </w:rPr>
          <w:t>3</w:t>
        </w:r>
      </w:fldSimple>
      <w:bookmarkEnd w:id="1098"/>
      <w:bookmarkEnd w:id="1099"/>
      <w:r w:rsidRPr="00DC3759">
        <w:t xml:space="preserve"> Missing data (%) for financial resource </w:t>
      </w:r>
      <w:r>
        <w:t xml:space="preserve">and education </w:t>
      </w:r>
      <w:r w:rsidRPr="00DC3759">
        <w:t>questions</w:t>
      </w:r>
      <w:bookmarkEnd w:id="1100"/>
      <w:bookmarkEnd w:id="1101"/>
    </w:p>
    <w:tbl>
      <w:tblPr>
        <w:tblW w:w="9471" w:type="dxa"/>
        <w:tblLayout w:type="fixed"/>
        <w:tblLook w:val="04A0" w:firstRow="1" w:lastRow="0" w:firstColumn="1" w:lastColumn="0" w:noHBand="0" w:noVBand="1"/>
      </w:tblPr>
      <w:tblGrid>
        <w:gridCol w:w="993"/>
        <w:gridCol w:w="2126"/>
        <w:gridCol w:w="794"/>
        <w:gridCol w:w="794"/>
        <w:gridCol w:w="794"/>
        <w:gridCol w:w="794"/>
        <w:gridCol w:w="794"/>
        <w:gridCol w:w="794"/>
        <w:gridCol w:w="794"/>
        <w:gridCol w:w="794"/>
      </w:tblGrid>
      <w:tr w:rsidR="00767027" w:rsidRPr="00AD3E5B" w14:paraId="4B6DDAB4" w14:textId="77777777" w:rsidTr="00694FCD">
        <w:trPr>
          <w:trHeight w:val="300"/>
          <w:tblHeader/>
        </w:trPr>
        <w:tc>
          <w:tcPr>
            <w:tcW w:w="3119" w:type="dxa"/>
            <w:gridSpan w:val="2"/>
            <w:tcBorders>
              <w:top w:val="single" w:sz="4" w:space="0" w:color="auto"/>
              <w:left w:val="single" w:sz="4" w:space="0" w:color="auto"/>
              <w:bottom w:val="single" w:sz="4" w:space="0" w:color="auto"/>
              <w:right w:val="single" w:sz="4" w:space="0" w:color="auto"/>
            </w:tcBorders>
            <w:shd w:val="clear" w:color="auto" w:fill="E5DFEC"/>
            <w:noWrap/>
            <w:vAlign w:val="center"/>
          </w:tcPr>
          <w:p w14:paraId="1D923EB3" w14:textId="77777777" w:rsidR="00767027" w:rsidRPr="00EE1F4A" w:rsidRDefault="00767027" w:rsidP="00B713C4">
            <w:pPr>
              <w:spacing w:before="40" w:after="40" w:line="276" w:lineRule="auto"/>
              <w:rPr>
                <w:rFonts w:cs="Arial"/>
                <w:b/>
                <w:szCs w:val="20"/>
              </w:rPr>
            </w:pPr>
          </w:p>
        </w:tc>
        <w:tc>
          <w:tcPr>
            <w:tcW w:w="6352" w:type="dxa"/>
            <w:gridSpan w:val="8"/>
            <w:tcBorders>
              <w:top w:val="single" w:sz="4" w:space="0" w:color="auto"/>
              <w:left w:val="nil"/>
              <w:bottom w:val="single" w:sz="4" w:space="0" w:color="auto"/>
              <w:right w:val="single" w:sz="4" w:space="0" w:color="auto"/>
            </w:tcBorders>
            <w:shd w:val="clear" w:color="auto" w:fill="E5DFEC"/>
            <w:noWrap/>
            <w:vAlign w:val="center"/>
          </w:tcPr>
          <w:p w14:paraId="0E7C2396" w14:textId="77777777" w:rsidR="00767027" w:rsidRPr="00EE1F4A" w:rsidRDefault="00767027" w:rsidP="00B713C4">
            <w:pPr>
              <w:spacing w:before="40" w:after="40" w:line="276" w:lineRule="auto"/>
              <w:jc w:val="center"/>
              <w:rPr>
                <w:rFonts w:cs="Arial"/>
                <w:b/>
                <w:szCs w:val="20"/>
              </w:rPr>
            </w:pPr>
            <w:r w:rsidRPr="00EE1F4A">
              <w:rPr>
                <w:rFonts w:cs="Arial"/>
                <w:b/>
                <w:szCs w:val="20"/>
              </w:rPr>
              <w:t>Survey Wave</w:t>
            </w:r>
          </w:p>
        </w:tc>
      </w:tr>
      <w:tr w:rsidR="00767027" w:rsidRPr="00AD3E5B" w14:paraId="5E75E282" w14:textId="77777777" w:rsidTr="00694FCD">
        <w:trPr>
          <w:trHeight w:val="300"/>
          <w:tblHeader/>
        </w:trPr>
        <w:tc>
          <w:tcPr>
            <w:tcW w:w="993"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14:paraId="506C017C" w14:textId="77777777" w:rsidR="00767027" w:rsidRPr="00EE1F4A" w:rsidRDefault="00767027" w:rsidP="00B713C4">
            <w:pPr>
              <w:spacing w:before="40" w:after="40" w:line="276" w:lineRule="auto"/>
              <w:jc w:val="center"/>
              <w:rPr>
                <w:rFonts w:cs="Arial"/>
                <w:b/>
                <w:szCs w:val="20"/>
              </w:rPr>
            </w:pPr>
            <w:r w:rsidRPr="00EE1F4A">
              <w:rPr>
                <w:rFonts w:cs="Arial"/>
                <w:b/>
                <w:szCs w:val="20"/>
              </w:rPr>
              <w:t>Cohort</w:t>
            </w:r>
          </w:p>
        </w:tc>
        <w:tc>
          <w:tcPr>
            <w:tcW w:w="2126" w:type="dxa"/>
            <w:tcBorders>
              <w:top w:val="single" w:sz="4" w:space="0" w:color="auto"/>
              <w:left w:val="nil"/>
              <w:bottom w:val="single" w:sz="4" w:space="0" w:color="auto"/>
              <w:right w:val="single" w:sz="4" w:space="0" w:color="auto"/>
            </w:tcBorders>
            <w:shd w:val="clear" w:color="auto" w:fill="E5DFEC"/>
            <w:noWrap/>
            <w:vAlign w:val="center"/>
            <w:hideMark/>
          </w:tcPr>
          <w:p w14:paraId="5A81C092" w14:textId="77777777" w:rsidR="00767027" w:rsidRPr="00EE1F4A" w:rsidRDefault="00767027" w:rsidP="00B713C4">
            <w:pPr>
              <w:spacing w:before="40" w:after="40" w:line="276" w:lineRule="auto"/>
              <w:rPr>
                <w:rFonts w:cs="Arial"/>
                <w:b/>
                <w:szCs w:val="20"/>
              </w:rPr>
            </w:pPr>
            <w:r w:rsidRPr="00EE1F4A">
              <w:rPr>
                <w:rFonts w:cs="Arial"/>
                <w:b/>
                <w:szCs w:val="20"/>
              </w:rPr>
              <w:t>Question</w:t>
            </w:r>
          </w:p>
        </w:tc>
        <w:tc>
          <w:tcPr>
            <w:tcW w:w="794" w:type="dxa"/>
            <w:tcBorders>
              <w:top w:val="single" w:sz="4" w:space="0" w:color="auto"/>
              <w:left w:val="nil"/>
              <w:bottom w:val="single" w:sz="4" w:space="0" w:color="auto"/>
              <w:right w:val="single" w:sz="4" w:space="0" w:color="auto"/>
            </w:tcBorders>
            <w:shd w:val="clear" w:color="auto" w:fill="E5DFEC"/>
            <w:noWrap/>
            <w:vAlign w:val="center"/>
            <w:hideMark/>
          </w:tcPr>
          <w:p w14:paraId="3EC588AA" w14:textId="77777777" w:rsidR="00767027" w:rsidRPr="00EE1F4A" w:rsidRDefault="00767027" w:rsidP="00B713C4">
            <w:pPr>
              <w:spacing w:before="40" w:after="40" w:line="276" w:lineRule="auto"/>
              <w:jc w:val="center"/>
              <w:rPr>
                <w:rFonts w:cs="Arial"/>
                <w:b/>
                <w:szCs w:val="20"/>
              </w:rPr>
            </w:pPr>
            <w:r w:rsidRPr="00EE1F4A">
              <w:rPr>
                <w:rFonts w:cs="Arial"/>
                <w:b/>
                <w:szCs w:val="20"/>
              </w:rPr>
              <w:t>1</w:t>
            </w:r>
          </w:p>
        </w:tc>
        <w:tc>
          <w:tcPr>
            <w:tcW w:w="794" w:type="dxa"/>
            <w:tcBorders>
              <w:top w:val="single" w:sz="4" w:space="0" w:color="auto"/>
              <w:left w:val="nil"/>
              <w:bottom w:val="single" w:sz="4" w:space="0" w:color="auto"/>
              <w:right w:val="single" w:sz="4" w:space="0" w:color="auto"/>
            </w:tcBorders>
            <w:shd w:val="clear" w:color="auto" w:fill="E5DFEC"/>
            <w:noWrap/>
            <w:vAlign w:val="center"/>
            <w:hideMark/>
          </w:tcPr>
          <w:p w14:paraId="3B18C39D" w14:textId="77777777" w:rsidR="00767027" w:rsidRPr="00EE1F4A" w:rsidRDefault="00767027" w:rsidP="00B713C4">
            <w:pPr>
              <w:spacing w:before="40" w:after="40" w:line="276" w:lineRule="auto"/>
              <w:jc w:val="center"/>
              <w:rPr>
                <w:rFonts w:cs="Arial"/>
                <w:b/>
                <w:szCs w:val="20"/>
              </w:rPr>
            </w:pPr>
            <w:r w:rsidRPr="00EE1F4A">
              <w:rPr>
                <w:rFonts w:cs="Arial"/>
                <w:b/>
                <w:szCs w:val="20"/>
              </w:rPr>
              <w:t>2</w:t>
            </w:r>
          </w:p>
        </w:tc>
        <w:tc>
          <w:tcPr>
            <w:tcW w:w="794" w:type="dxa"/>
            <w:tcBorders>
              <w:top w:val="single" w:sz="4" w:space="0" w:color="auto"/>
              <w:left w:val="nil"/>
              <w:bottom w:val="single" w:sz="4" w:space="0" w:color="auto"/>
              <w:right w:val="single" w:sz="4" w:space="0" w:color="auto"/>
            </w:tcBorders>
            <w:shd w:val="clear" w:color="auto" w:fill="E5DFEC"/>
            <w:noWrap/>
            <w:vAlign w:val="center"/>
            <w:hideMark/>
          </w:tcPr>
          <w:p w14:paraId="4015406B" w14:textId="77777777" w:rsidR="00767027" w:rsidRPr="00EE1F4A" w:rsidRDefault="00767027" w:rsidP="00B713C4">
            <w:pPr>
              <w:spacing w:before="40" w:after="40" w:line="276" w:lineRule="auto"/>
              <w:jc w:val="center"/>
              <w:rPr>
                <w:rFonts w:cs="Arial"/>
                <w:b/>
                <w:szCs w:val="20"/>
              </w:rPr>
            </w:pPr>
            <w:r w:rsidRPr="00EE1F4A">
              <w:rPr>
                <w:rFonts w:cs="Arial"/>
                <w:b/>
                <w:szCs w:val="20"/>
              </w:rPr>
              <w:t>3</w:t>
            </w:r>
          </w:p>
        </w:tc>
        <w:tc>
          <w:tcPr>
            <w:tcW w:w="794" w:type="dxa"/>
            <w:tcBorders>
              <w:top w:val="single" w:sz="4" w:space="0" w:color="auto"/>
              <w:left w:val="nil"/>
              <w:bottom w:val="single" w:sz="4" w:space="0" w:color="auto"/>
              <w:right w:val="single" w:sz="4" w:space="0" w:color="auto"/>
            </w:tcBorders>
            <w:shd w:val="clear" w:color="auto" w:fill="E5DFEC"/>
            <w:noWrap/>
            <w:vAlign w:val="center"/>
            <w:hideMark/>
          </w:tcPr>
          <w:p w14:paraId="0A550F4F" w14:textId="77777777" w:rsidR="00767027" w:rsidRPr="00EE1F4A" w:rsidRDefault="00767027" w:rsidP="00B713C4">
            <w:pPr>
              <w:spacing w:before="40" w:after="40" w:line="276" w:lineRule="auto"/>
              <w:jc w:val="center"/>
              <w:rPr>
                <w:rFonts w:cs="Arial"/>
                <w:b/>
                <w:szCs w:val="20"/>
              </w:rPr>
            </w:pPr>
            <w:r w:rsidRPr="00EE1F4A">
              <w:rPr>
                <w:rFonts w:cs="Arial"/>
                <w:b/>
                <w:szCs w:val="20"/>
              </w:rPr>
              <w:t>4</w:t>
            </w:r>
          </w:p>
        </w:tc>
        <w:tc>
          <w:tcPr>
            <w:tcW w:w="794" w:type="dxa"/>
            <w:tcBorders>
              <w:top w:val="single" w:sz="4" w:space="0" w:color="auto"/>
              <w:left w:val="nil"/>
              <w:bottom w:val="single" w:sz="4" w:space="0" w:color="auto"/>
              <w:right w:val="single" w:sz="4" w:space="0" w:color="auto"/>
            </w:tcBorders>
            <w:shd w:val="clear" w:color="auto" w:fill="E5DFEC"/>
            <w:noWrap/>
            <w:vAlign w:val="center"/>
            <w:hideMark/>
          </w:tcPr>
          <w:p w14:paraId="7C38F348" w14:textId="77777777" w:rsidR="00767027" w:rsidRPr="00EE1F4A" w:rsidRDefault="00767027" w:rsidP="00B713C4">
            <w:pPr>
              <w:spacing w:before="40" w:after="40" w:line="276" w:lineRule="auto"/>
              <w:jc w:val="center"/>
              <w:rPr>
                <w:rFonts w:cs="Arial"/>
                <w:b/>
                <w:szCs w:val="20"/>
              </w:rPr>
            </w:pPr>
            <w:r w:rsidRPr="00EE1F4A">
              <w:rPr>
                <w:rFonts w:cs="Arial"/>
                <w:b/>
                <w:szCs w:val="20"/>
              </w:rPr>
              <w:t>5</w:t>
            </w:r>
          </w:p>
        </w:tc>
        <w:tc>
          <w:tcPr>
            <w:tcW w:w="794" w:type="dxa"/>
            <w:tcBorders>
              <w:top w:val="single" w:sz="4" w:space="0" w:color="auto"/>
              <w:left w:val="nil"/>
              <w:bottom w:val="single" w:sz="4" w:space="0" w:color="auto"/>
              <w:right w:val="single" w:sz="4" w:space="0" w:color="auto"/>
            </w:tcBorders>
            <w:shd w:val="clear" w:color="auto" w:fill="E5DFEC"/>
            <w:noWrap/>
            <w:vAlign w:val="center"/>
            <w:hideMark/>
          </w:tcPr>
          <w:p w14:paraId="2FDA0A18" w14:textId="77777777" w:rsidR="00767027" w:rsidRPr="00EE1F4A" w:rsidRDefault="00767027" w:rsidP="00B713C4">
            <w:pPr>
              <w:spacing w:before="40" w:after="40" w:line="276" w:lineRule="auto"/>
              <w:jc w:val="center"/>
              <w:rPr>
                <w:rFonts w:cs="Arial"/>
                <w:b/>
                <w:szCs w:val="20"/>
              </w:rPr>
            </w:pPr>
            <w:r w:rsidRPr="00EE1F4A">
              <w:rPr>
                <w:rFonts w:cs="Arial"/>
                <w:b/>
                <w:szCs w:val="20"/>
              </w:rPr>
              <w:t>6</w:t>
            </w:r>
          </w:p>
        </w:tc>
        <w:tc>
          <w:tcPr>
            <w:tcW w:w="794" w:type="dxa"/>
            <w:tcBorders>
              <w:top w:val="single" w:sz="4" w:space="0" w:color="auto"/>
              <w:left w:val="nil"/>
              <w:bottom w:val="single" w:sz="4" w:space="0" w:color="auto"/>
              <w:right w:val="single" w:sz="4" w:space="0" w:color="auto"/>
            </w:tcBorders>
            <w:shd w:val="clear" w:color="auto" w:fill="E5DFEC"/>
            <w:noWrap/>
            <w:vAlign w:val="center"/>
            <w:hideMark/>
          </w:tcPr>
          <w:p w14:paraId="5AC1F4C9" w14:textId="77777777" w:rsidR="00767027" w:rsidRPr="00EE1F4A" w:rsidRDefault="00767027" w:rsidP="00B713C4">
            <w:pPr>
              <w:spacing w:before="40" w:after="40" w:line="276" w:lineRule="auto"/>
              <w:jc w:val="center"/>
              <w:rPr>
                <w:rFonts w:cs="Arial"/>
                <w:b/>
                <w:szCs w:val="20"/>
              </w:rPr>
            </w:pPr>
            <w:r w:rsidRPr="00EE1F4A">
              <w:rPr>
                <w:rFonts w:cs="Arial"/>
                <w:b/>
                <w:szCs w:val="20"/>
              </w:rPr>
              <w:t>7</w:t>
            </w:r>
          </w:p>
        </w:tc>
        <w:tc>
          <w:tcPr>
            <w:tcW w:w="794" w:type="dxa"/>
            <w:tcBorders>
              <w:top w:val="single" w:sz="4" w:space="0" w:color="auto"/>
              <w:left w:val="nil"/>
              <w:bottom w:val="single" w:sz="4" w:space="0" w:color="auto"/>
              <w:right w:val="single" w:sz="4" w:space="0" w:color="auto"/>
            </w:tcBorders>
            <w:shd w:val="clear" w:color="auto" w:fill="E5DFEC"/>
            <w:noWrap/>
            <w:vAlign w:val="center"/>
            <w:hideMark/>
          </w:tcPr>
          <w:p w14:paraId="5DD8BA74" w14:textId="77777777" w:rsidR="00767027" w:rsidRPr="00EE1F4A" w:rsidRDefault="00767027" w:rsidP="00B713C4">
            <w:pPr>
              <w:spacing w:before="40" w:after="40" w:line="276" w:lineRule="auto"/>
              <w:jc w:val="center"/>
              <w:rPr>
                <w:rFonts w:cs="Arial"/>
                <w:b/>
                <w:szCs w:val="20"/>
              </w:rPr>
            </w:pPr>
            <w:r w:rsidRPr="00EE1F4A">
              <w:rPr>
                <w:rFonts w:cs="Arial"/>
                <w:b/>
                <w:szCs w:val="20"/>
              </w:rPr>
              <w:t>8</w:t>
            </w:r>
          </w:p>
        </w:tc>
      </w:tr>
      <w:tr w:rsidR="00767027" w:rsidRPr="002623D0" w14:paraId="4027FF7B" w14:textId="77777777" w:rsidTr="00767027">
        <w:trPr>
          <w:trHeight w:val="300"/>
        </w:trPr>
        <w:tc>
          <w:tcPr>
            <w:tcW w:w="993" w:type="dxa"/>
            <w:tcBorders>
              <w:top w:val="single" w:sz="4" w:space="0" w:color="auto"/>
              <w:left w:val="single" w:sz="4" w:space="0" w:color="auto"/>
              <w:right w:val="single" w:sz="4" w:space="0" w:color="auto"/>
            </w:tcBorders>
            <w:shd w:val="clear" w:color="auto" w:fill="auto"/>
            <w:noWrap/>
            <w:vAlign w:val="center"/>
            <w:hideMark/>
          </w:tcPr>
          <w:p w14:paraId="6B7F846B" w14:textId="77777777" w:rsidR="00767027" w:rsidRPr="002623D0" w:rsidRDefault="00767027" w:rsidP="00B713C4">
            <w:pPr>
              <w:spacing w:before="40" w:after="40" w:line="276" w:lineRule="auto"/>
              <w:jc w:val="center"/>
              <w:rPr>
                <w:rFonts w:cs="Arial"/>
                <w:szCs w:val="20"/>
              </w:rPr>
            </w:pPr>
            <w:r w:rsidRPr="002623D0">
              <w:rPr>
                <w:rFonts w:cs="Arial"/>
                <w:szCs w:val="20"/>
              </w:rPr>
              <w:t>1921-26</w:t>
            </w:r>
          </w:p>
        </w:tc>
        <w:tc>
          <w:tcPr>
            <w:tcW w:w="2126" w:type="dxa"/>
            <w:tcBorders>
              <w:top w:val="nil"/>
              <w:left w:val="nil"/>
              <w:bottom w:val="single" w:sz="4" w:space="0" w:color="auto"/>
              <w:right w:val="single" w:sz="4" w:space="0" w:color="auto"/>
            </w:tcBorders>
            <w:shd w:val="clear" w:color="auto" w:fill="auto"/>
            <w:noWrap/>
            <w:vAlign w:val="center"/>
            <w:hideMark/>
          </w:tcPr>
          <w:p w14:paraId="1607EBFE" w14:textId="77777777" w:rsidR="00767027" w:rsidRPr="002623D0" w:rsidRDefault="00767027" w:rsidP="00B713C4">
            <w:pPr>
              <w:spacing w:before="40" w:after="40" w:line="276" w:lineRule="auto"/>
              <w:rPr>
                <w:rFonts w:cs="Arial"/>
                <w:szCs w:val="20"/>
              </w:rPr>
            </w:pPr>
            <w:r w:rsidRPr="002623D0">
              <w:rPr>
                <w:rFonts w:cs="Arial"/>
                <w:szCs w:val="20"/>
              </w:rPr>
              <w:t>Income management</w:t>
            </w:r>
          </w:p>
        </w:tc>
        <w:tc>
          <w:tcPr>
            <w:tcW w:w="794" w:type="dxa"/>
            <w:tcBorders>
              <w:top w:val="nil"/>
              <w:left w:val="nil"/>
              <w:bottom w:val="single" w:sz="4" w:space="0" w:color="auto"/>
              <w:right w:val="single" w:sz="4" w:space="0" w:color="auto"/>
            </w:tcBorders>
            <w:shd w:val="clear" w:color="000000" w:fill="A6A6A6"/>
            <w:noWrap/>
            <w:vAlign w:val="center"/>
            <w:hideMark/>
          </w:tcPr>
          <w:p w14:paraId="48F53123" w14:textId="77777777" w:rsidR="00767027" w:rsidRPr="002623D0" w:rsidRDefault="00767027" w:rsidP="00B713C4">
            <w:pPr>
              <w:spacing w:before="40" w:after="40" w:line="276" w:lineRule="auto"/>
              <w:jc w:val="center"/>
              <w:rPr>
                <w:rFonts w:cs="Arial"/>
                <w:szCs w:val="20"/>
              </w:rPr>
            </w:pPr>
            <w:r w:rsidRPr="002623D0">
              <w:rPr>
                <w:rFonts w:cs="Arial"/>
                <w:szCs w:val="20"/>
              </w:rPr>
              <w:t>2.14</w:t>
            </w:r>
          </w:p>
        </w:tc>
        <w:tc>
          <w:tcPr>
            <w:tcW w:w="794" w:type="dxa"/>
            <w:tcBorders>
              <w:top w:val="nil"/>
              <w:left w:val="nil"/>
              <w:bottom w:val="single" w:sz="4" w:space="0" w:color="auto"/>
              <w:right w:val="single" w:sz="4" w:space="0" w:color="auto"/>
            </w:tcBorders>
            <w:shd w:val="clear" w:color="000000" w:fill="FFD966"/>
            <w:noWrap/>
            <w:vAlign w:val="center"/>
            <w:hideMark/>
          </w:tcPr>
          <w:p w14:paraId="016AD898" w14:textId="77777777" w:rsidR="00767027" w:rsidRPr="002623D0" w:rsidRDefault="00767027" w:rsidP="00B713C4">
            <w:pPr>
              <w:spacing w:before="40" w:after="40" w:line="276" w:lineRule="auto"/>
              <w:jc w:val="center"/>
              <w:rPr>
                <w:rFonts w:cs="Arial"/>
                <w:szCs w:val="20"/>
              </w:rPr>
            </w:pPr>
            <w:r w:rsidRPr="002623D0">
              <w:rPr>
                <w:rFonts w:cs="Arial"/>
                <w:szCs w:val="20"/>
              </w:rPr>
              <w:t>1.21</w:t>
            </w:r>
          </w:p>
        </w:tc>
        <w:tc>
          <w:tcPr>
            <w:tcW w:w="794" w:type="dxa"/>
            <w:tcBorders>
              <w:top w:val="nil"/>
              <w:left w:val="nil"/>
              <w:bottom w:val="single" w:sz="4" w:space="0" w:color="auto"/>
              <w:right w:val="single" w:sz="4" w:space="0" w:color="auto"/>
            </w:tcBorders>
            <w:shd w:val="clear" w:color="000000" w:fill="A6A6A6"/>
            <w:noWrap/>
            <w:vAlign w:val="center"/>
            <w:hideMark/>
          </w:tcPr>
          <w:p w14:paraId="7B0400A1" w14:textId="77777777" w:rsidR="00767027" w:rsidRPr="002623D0" w:rsidRDefault="00767027" w:rsidP="00B713C4">
            <w:pPr>
              <w:spacing w:before="40" w:after="40" w:line="276" w:lineRule="auto"/>
              <w:jc w:val="center"/>
              <w:rPr>
                <w:rFonts w:cs="Arial"/>
                <w:szCs w:val="20"/>
              </w:rPr>
            </w:pPr>
            <w:r w:rsidRPr="002623D0">
              <w:rPr>
                <w:rFonts w:cs="Arial"/>
                <w:szCs w:val="20"/>
              </w:rPr>
              <w:t>0.74</w:t>
            </w:r>
          </w:p>
        </w:tc>
        <w:tc>
          <w:tcPr>
            <w:tcW w:w="794" w:type="dxa"/>
            <w:tcBorders>
              <w:top w:val="nil"/>
              <w:left w:val="nil"/>
              <w:bottom w:val="single" w:sz="4" w:space="0" w:color="auto"/>
              <w:right w:val="single" w:sz="4" w:space="0" w:color="auto"/>
            </w:tcBorders>
            <w:shd w:val="clear" w:color="000000" w:fill="A6A6A6"/>
            <w:noWrap/>
            <w:vAlign w:val="center"/>
            <w:hideMark/>
          </w:tcPr>
          <w:p w14:paraId="63991048" w14:textId="77777777" w:rsidR="00767027" w:rsidRPr="002623D0" w:rsidRDefault="00767027" w:rsidP="00B713C4">
            <w:pPr>
              <w:spacing w:before="40" w:after="40" w:line="276" w:lineRule="auto"/>
              <w:jc w:val="center"/>
              <w:rPr>
                <w:rFonts w:cs="Arial"/>
                <w:szCs w:val="20"/>
              </w:rPr>
            </w:pPr>
            <w:r w:rsidRPr="002623D0">
              <w:rPr>
                <w:rFonts w:cs="Arial"/>
                <w:szCs w:val="20"/>
              </w:rPr>
              <w:t>1.29</w:t>
            </w:r>
          </w:p>
        </w:tc>
        <w:tc>
          <w:tcPr>
            <w:tcW w:w="794" w:type="dxa"/>
            <w:tcBorders>
              <w:top w:val="nil"/>
              <w:left w:val="nil"/>
              <w:bottom w:val="single" w:sz="4" w:space="0" w:color="auto"/>
              <w:right w:val="single" w:sz="4" w:space="0" w:color="auto"/>
            </w:tcBorders>
            <w:shd w:val="clear" w:color="000000" w:fill="A6A6A6"/>
            <w:noWrap/>
            <w:vAlign w:val="center"/>
            <w:hideMark/>
          </w:tcPr>
          <w:p w14:paraId="02127FD7" w14:textId="77777777" w:rsidR="00767027" w:rsidRPr="002623D0" w:rsidRDefault="00767027" w:rsidP="00B713C4">
            <w:pPr>
              <w:spacing w:before="40" w:after="40" w:line="276" w:lineRule="auto"/>
              <w:jc w:val="center"/>
              <w:rPr>
                <w:rFonts w:cs="Arial"/>
                <w:szCs w:val="20"/>
              </w:rPr>
            </w:pPr>
            <w:r w:rsidRPr="002623D0">
              <w:rPr>
                <w:rFonts w:cs="Arial"/>
                <w:szCs w:val="20"/>
              </w:rPr>
              <w:t>1.08</w:t>
            </w:r>
          </w:p>
        </w:tc>
        <w:tc>
          <w:tcPr>
            <w:tcW w:w="794" w:type="dxa"/>
            <w:tcBorders>
              <w:top w:val="nil"/>
              <w:left w:val="nil"/>
              <w:bottom w:val="single" w:sz="4" w:space="0" w:color="auto"/>
              <w:right w:val="single" w:sz="4" w:space="0" w:color="auto"/>
            </w:tcBorders>
            <w:shd w:val="clear" w:color="000000" w:fill="A6A6A6"/>
            <w:noWrap/>
            <w:vAlign w:val="center"/>
            <w:hideMark/>
          </w:tcPr>
          <w:p w14:paraId="1ABEFAE1" w14:textId="77777777" w:rsidR="00767027" w:rsidRPr="002623D0" w:rsidRDefault="00767027" w:rsidP="00B713C4">
            <w:pPr>
              <w:spacing w:before="40" w:after="40" w:line="276" w:lineRule="auto"/>
              <w:jc w:val="center"/>
              <w:rPr>
                <w:rFonts w:cs="Arial"/>
                <w:szCs w:val="20"/>
              </w:rPr>
            </w:pPr>
            <w:r w:rsidRPr="002623D0">
              <w:rPr>
                <w:rFonts w:cs="Arial"/>
                <w:szCs w:val="20"/>
              </w:rPr>
              <w:t>1.09</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2BAB3DD1"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636F4E9E" w14:textId="77777777" w:rsidR="00767027" w:rsidRPr="002623D0" w:rsidRDefault="00767027" w:rsidP="00B713C4">
            <w:pPr>
              <w:spacing w:before="40" w:after="40" w:line="276" w:lineRule="auto"/>
              <w:jc w:val="center"/>
              <w:rPr>
                <w:rFonts w:cs="Arial"/>
                <w:szCs w:val="20"/>
              </w:rPr>
            </w:pPr>
          </w:p>
        </w:tc>
      </w:tr>
      <w:tr w:rsidR="00767027" w:rsidRPr="002623D0" w14:paraId="26C7EE29"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5980E3BB"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40AD52CD" w14:textId="77777777" w:rsidR="00767027" w:rsidRPr="002623D0" w:rsidRDefault="00767027" w:rsidP="00B713C4">
            <w:pPr>
              <w:spacing w:before="40" w:after="40" w:line="276" w:lineRule="auto"/>
              <w:rPr>
                <w:rFonts w:cs="Arial"/>
                <w:szCs w:val="20"/>
              </w:rPr>
            </w:pPr>
            <w:r w:rsidRPr="002623D0">
              <w:rPr>
                <w:rFonts w:cs="Arial"/>
                <w:szCs w:val="20"/>
              </w:rPr>
              <w:t>Household income</w:t>
            </w:r>
          </w:p>
        </w:tc>
        <w:tc>
          <w:tcPr>
            <w:tcW w:w="794" w:type="dxa"/>
            <w:tcBorders>
              <w:top w:val="nil"/>
              <w:left w:val="nil"/>
              <w:bottom w:val="single" w:sz="4" w:space="0" w:color="auto"/>
              <w:right w:val="single" w:sz="4" w:space="0" w:color="auto"/>
            </w:tcBorders>
            <w:shd w:val="clear" w:color="000000" w:fill="F2F2F2"/>
            <w:noWrap/>
            <w:vAlign w:val="center"/>
            <w:hideMark/>
          </w:tcPr>
          <w:p w14:paraId="544E6274"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5E23F021"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23C002B9"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183539CB"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4CF6D844"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34D39965"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34B098B9"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75DFD3A9" w14:textId="77777777" w:rsidR="00767027" w:rsidRPr="002623D0" w:rsidRDefault="00767027" w:rsidP="00B713C4">
            <w:pPr>
              <w:spacing w:before="40" w:after="40" w:line="276" w:lineRule="auto"/>
              <w:jc w:val="center"/>
              <w:rPr>
                <w:rFonts w:cs="Arial"/>
                <w:szCs w:val="20"/>
              </w:rPr>
            </w:pPr>
          </w:p>
        </w:tc>
      </w:tr>
      <w:tr w:rsidR="00767027" w:rsidRPr="002623D0" w14:paraId="5EA137C9"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5F0866CC"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605C7A06" w14:textId="77777777" w:rsidR="00767027" w:rsidRPr="002623D0" w:rsidRDefault="00767027" w:rsidP="00B713C4">
            <w:pPr>
              <w:spacing w:before="40" w:after="40" w:line="276" w:lineRule="auto"/>
              <w:rPr>
                <w:rFonts w:cs="Arial"/>
                <w:szCs w:val="20"/>
              </w:rPr>
            </w:pPr>
            <w:r w:rsidRPr="002623D0">
              <w:rPr>
                <w:rFonts w:cs="Arial"/>
                <w:szCs w:val="20"/>
              </w:rPr>
              <w:t>Highest qualification</w:t>
            </w:r>
          </w:p>
        </w:tc>
        <w:tc>
          <w:tcPr>
            <w:tcW w:w="794" w:type="dxa"/>
            <w:tcBorders>
              <w:top w:val="nil"/>
              <w:left w:val="nil"/>
              <w:bottom w:val="single" w:sz="4" w:space="0" w:color="auto"/>
              <w:right w:val="single" w:sz="4" w:space="0" w:color="auto"/>
            </w:tcBorders>
            <w:shd w:val="clear" w:color="000000" w:fill="A6A6A6"/>
            <w:noWrap/>
            <w:vAlign w:val="center"/>
            <w:hideMark/>
          </w:tcPr>
          <w:p w14:paraId="56C210D2" w14:textId="77777777" w:rsidR="00767027" w:rsidRPr="002623D0" w:rsidRDefault="00767027" w:rsidP="00B713C4">
            <w:pPr>
              <w:spacing w:before="40" w:after="40" w:line="276" w:lineRule="auto"/>
              <w:jc w:val="center"/>
              <w:rPr>
                <w:rFonts w:cs="Arial"/>
                <w:szCs w:val="20"/>
              </w:rPr>
            </w:pPr>
            <w:r w:rsidRPr="002623D0">
              <w:rPr>
                <w:rFonts w:cs="Arial"/>
                <w:szCs w:val="20"/>
              </w:rPr>
              <w:t>5.34</w:t>
            </w:r>
          </w:p>
        </w:tc>
        <w:tc>
          <w:tcPr>
            <w:tcW w:w="794" w:type="dxa"/>
            <w:tcBorders>
              <w:top w:val="nil"/>
              <w:left w:val="nil"/>
              <w:bottom w:val="single" w:sz="4" w:space="0" w:color="auto"/>
              <w:right w:val="single" w:sz="4" w:space="0" w:color="auto"/>
            </w:tcBorders>
            <w:shd w:val="clear" w:color="000000" w:fill="F2F2F2"/>
            <w:noWrap/>
            <w:vAlign w:val="center"/>
            <w:hideMark/>
          </w:tcPr>
          <w:p w14:paraId="6E0C1D8E"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61D6C58C"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07657A88"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5B1A71BF"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208A8B06"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7E042876"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00913B6B" w14:textId="77777777" w:rsidR="00767027" w:rsidRPr="002623D0" w:rsidRDefault="00767027" w:rsidP="00B713C4">
            <w:pPr>
              <w:spacing w:before="40" w:after="40" w:line="276" w:lineRule="auto"/>
              <w:jc w:val="center"/>
              <w:rPr>
                <w:rFonts w:cs="Arial"/>
                <w:szCs w:val="20"/>
              </w:rPr>
            </w:pPr>
          </w:p>
        </w:tc>
      </w:tr>
      <w:tr w:rsidR="00767027" w:rsidRPr="002623D0" w14:paraId="5033919E"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69E5F189"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35700011" w14:textId="77777777" w:rsidR="00767027" w:rsidRPr="002623D0" w:rsidRDefault="00767027" w:rsidP="00B713C4">
            <w:pPr>
              <w:spacing w:before="40" w:after="40" w:line="276" w:lineRule="auto"/>
              <w:rPr>
                <w:rFonts w:cs="Arial"/>
                <w:szCs w:val="20"/>
              </w:rPr>
            </w:pPr>
            <w:r w:rsidRPr="002623D0">
              <w:rPr>
                <w:rFonts w:cs="Arial"/>
                <w:szCs w:val="20"/>
              </w:rPr>
              <w:t>Stress about money</w:t>
            </w:r>
          </w:p>
        </w:tc>
        <w:tc>
          <w:tcPr>
            <w:tcW w:w="794" w:type="dxa"/>
            <w:tcBorders>
              <w:top w:val="nil"/>
              <w:left w:val="nil"/>
              <w:bottom w:val="single" w:sz="4" w:space="0" w:color="auto"/>
              <w:right w:val="single" w:sz="4" w:space="0" w:color="auto"/>
            </w:tcBorders>
            <w:shd w:val="clear" w:color="000000" w:fill="A6A6A6"/>
            <w:noWrap/>
            <w:vAlign w:val="center"/>
            <w:hideMark/>
          </w:tcPr>
          <w:p w14:paraId="24BF6A36" w14:textId="77777777" w:rsidR="00767027" w:rsidRPr="002623D0" w:rsidRDefault="00767027" w:rsidP="00B713C4">
            <w:pPr>
              <w:spacing w:before="40" w:after="40" w:line="276" w:lineRule="auto"/>
              <w:jc w:val="center"/>
              <w:rPr>
                <w:rFonts w:cs="Arial"/>
                <w:szCs w:val="20"/>
              </w:rPr>
            </w:pPr>
            <w:r w:rsidRPr="002623D0">
              <w:rPr>
                <w:rFonts w:cs="Arial"/>
                <w:szCs w:val="20"/>
              </w:rPr>
              <w:t>3.47</w:t>
            </w:r>
          </w:p>
        </w:tc>
        <w:tc>
          <w:tcPr>
            <w:tcW w:w="794" w:type="dxa"/>
            <w:tcBorders>
              <w:top w:val="nil"/>
              <w:left w:val="nil"/>
              <w:bottom w:val="single" w:sz="4" w:space="0" w:color="auto"/>
              <w:right w:val="single" w:sz="4" w:space="0" w:color="auto"/>
            </w:tcBorders>
            <w:shd w:val="clear" w:color="000000" w:fill="F2F2F2"/>
            <w:noWrap/>
            <w:vAlign w:val="center"/>
            <w:hideMark/>
          </w:tcPr>
          <w:p w14:paraId="5E5A71E2"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4ECFC3E4"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139AE509"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385150A1"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228EF978"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62054749"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7F8C9B6D" w14:textId="77777777" w:rsidR="00767027" w:rsidRPr="002623D0" w:rsidRDefault="00767027" w:rsidP="00B713C4">
            <w:pPr>
              <w:spacing w:before="40" w:after="40" w:line="276" w:lineRule="auto"/>
              <w:jc w:val="center"/>
              <w:rPr>
                <w:rFonts w:cs="Arial"/>
                <w:szCs w:val="20"/>
              </w:rPr>
            </w:pPr>
          </w:p>
        </w:tc>
      </w:tr>
      <w:tr w:rsidR="00767027" w:rsidRPr="002623D0" w14:paraId="087256AD" w14:textId="77777777" w:rsidTr="00767027">
        <w:trPr>
          <w:trHeight w:val="300"/>
        </w:trPr>
        <w:tc>
          <w:tcPr>
            <w:tcW w:w="993" w:type="dxa"/>
            <w:tcBorders>
              <w:top w:val="single" w:sz="4" w:space="0" w:color="auto"/>
              <w:left w:val="single" w:sz="4" w:space="0" w:color="auto"/>
              <w:right w:val="single" w:sz="4" w:space="0" w:color="auto"/>
            </w:tcBorders>
            <w:shd w:val="clear" w:color="auto" w:fill="auto"/>
            <w:noWrap/>
            <w:vAlign w:val="center"/>
            <w:hideMark/>
          </w:tcPr>
          <w:p w14:paraId="65663F53" w14:textId="77777777" w:rsidR="00767027" w:rsidRPr="002623D0" w:rsidRDefault="00767027" w:rsidP="00B713C4">
            <w:pPr>
              <w:spacing w:before="40" w:after="40" w:line="276" w:lineRule="auto"/>
              <w:jc w:val="center"/>
              <w:rPr>
                <w:rFonts w:cs="Arial"/>
                <w:szCs w:val="20"/>
              </w:rPr>
            </w:pPr>
            <w:r w:rsidRPr="002623D0">
              <w:rPr>
                <w:rFonts w:cs="Arial"/>
                <w:szCs w:val="20"/>
              </w:rPr>
              <w:t>1946-51</w:t>
            </w:r>
          </w:p>
        </w:tc>
        <w:tc>
          <w:tcPr>
            <w:tcW w:w="2126" w:type="dxa"/>
            <w:tcBorders>
              <w:top w:val="nil"/>
              <w:left w:val="nil"/>
              <w:bottom w:val="single" w:sz="4" w:space="0" w:color="auto"/>
              <w:right w:val="single" w:sz="4" w:space="0" w:color="auto"/>
            </w:tcBorders>
            <w:shd w:val="clear" w:color="auto" w:fill="auto"/>
            <w:noWrap/>
            <w:vAlign w:val="center"/>
            <w:hideMark/>
          </w:tcPr>
          <w:p w14:paraId="1E9846B2" w14:textId="77777777" w:rsidR="00767027" w:rsidRPr="002623D0" w:rsidRDefault="00767027" w:rsidP="00B713C4">
            <w:pPr>
              <w:spacing w:before="40" w:after="40" w:line="276" w:lineRule="auto"/>
              <w:rPr>
                <w:rFonts w:cs="Arial"/>
                <w:szCs w:val="20"/>
              </w:rPr>
            </w:pPr>
            <w:r w:rsidRPr="002623D0">
              <w:rPr>
                <w:rFonts w:cs="Arial"/>
                <w:szCs w:val="20"/>
              </w:rPr>
              <w:t>Income management</w:t>
            </w:r>
          </w:p>
        </w:tc>
        <w:tc>
          <w:tcPr>
            <w:tcW w:w="794" w:type="dxa"/>
            <w:tcBorders>
              <w:top w:val="nil"/>
              <w:left w:val="nil"/>
              <w:bottom w:val="single" w:sz="4" w:space="0" w:color="auto"/>
              <w:right w:val="single" w:sz="4" w:space="0" w:color="auto"/>
            </w:tcBorders>
            <w:shd w:val="clear" w:color="000000" w:fill="A6A6A6"/>
            <w:noWrap/>
            <w:vAlign w:val="center"/>
            <w:hideMark/>
          </w:tcPr>
          <w:p w14:paraId="52DCD196" w14:textId="77777777" w:rsidR="00767027" w:rsidRPr="002623D0" w:rsidRDefault="00767027" w:rsidP="00B713C4">
            <w:pPr>
              <w:spacing w:before="40" w:after="40" w:line="276" w:lineRule="auto"/>
              <w:jc w:val="center"/>
              <w:rPr>
                <w:rFonts w:cs="Arial"/>
                <w:szCs w:val="20"/>
              </w:rPr>
            </w:pPr>
            <w:r w:rsidRPr="002623D0">
              <w:rPr>
                <w:rFonts w:cs="Arial"/>
                <w:szCs w:val="20"/>
              </w:rPr>
              <w:t>0.63</w:t>
            </w:r>
          </w:p>
        </w:tc>
        <w:tc>
          <w:tcPr>
            <w:tcW w:w="794" w:type="dxa"/>
            <w:tcBorders>
              <w:top w:val="nil"/>
              <w:left w:val="nil"/>
              <w:bottom w:val="single" w:sz="4" w:space="0" w:color="auto"/>
              <w:right w:val="single" w:sz="4" w:space="0" w:color="auto"/>
            </w:tcBorders>
            <w:shd w:val="clear" w:color="000000" w:fill="FFD966"/>
            <w:noWrap/>
            <w:vAlign w:val="center"/>
            <w:hideMark/>
          </w:tcPr>
          <w:p w14:paraId="7C6146CC" w14:textId="77777777" w:rsidR="00767027" w:rsidRPr="002623D0" w:rsidRDefault="00767027" w:rsidP="00B713C4">
            <w:pPr>
              <w:spacing w:before="40" w:after="40" w:line="276" w:lineRule="auto"/>
              <w:jc w:val="center"/>
              <w:rPr>
                <w:rFonts w:cs="Arial"/>
                <w:szCs w:val="20"/>
              </w:rPr>
            </w:pPr>
            <w:r w:rsidRPr="002623D0">
              <w:rPr>
                <w:rFonts w:cs="Arial"/>
                <w:szCs w:val="20"/>
              </w:rPr>
              <w:t>1.28</w:t>
            </w:r>
          </w:p>
        </w:tc>
        <w:tc>
          <w:tcPr>
            <w:tcW w:w="794" w:type="dxa"/>
            <w:tcBorders>
              <w:top w:val="nil"/>
              <w:left w:val="nil"/>
              <w:bottom w:val="single" w:sz="4" w:space="0" w:color="auto"/>
              <w:right w:val="single" w:sz="4" w:space="0" w:color="auto"/>
            </w:tcBorders>
            <w:shd w:val="clear" w:color="000000" w:fill="A6A6A6"/>
            <w:noWrap/>
            <w:vAlign w:val="center"/>
            <w:hideMark/>
          </w:tcPr>
          <w:p w14:paraId="3AE6021C" w14:textId="77777777" w:rsidR="00767027" w:rsidRPr="002623D0" w:rsidRDefault="00767027" w:rsidP="00B713C4">
            <w:pPr>
              <w:spacing w:before="40" w:after="40" w:line="276" w:lineRule="auto"/>
              <w:jc w:val="center"/>
              <w:rPr>
                <w:rFonts w:cs="Arial"/>
                <w:szCs w:val="20"/>
              </w:rPr>
            </w:pPr>
            <w:r w:rsidRPr="002623D0">
              <w:rPr>
                <w:rFonts w:cs="Arial"/>
                <w:szCs w:val="20"/>
              </w:rPr>
              <w:t>1.21</w:t>
            </w:r>
          </w:p>
        </w:tc>
        <w:tc>
          <w:tcPr>
            <w:tcW w:w="794" w:type="dxa"/>
            <w:tcBorders>
              <w:top w:val="nil"/>
              <w:left w:val="nil"/>
              <w:bottom w:val="single" w:sz="4" w:space="0" w:color="auto"/>
              <w:right w:val="single" w:sz="4" w:space="0" w:color="auto"/>
            </w:tcBorders>
            <w:shd w:val="clear" w:color="000000" w:fill="A6A6A6"/>
            <w:noWrap/>
            <w:vAlign w:val="center"/>
            <w:hideMark/>
          </w:tcPr>
          <w:p w14:paraId="24EBCBB5" w14:textId="77777777" w:rsidR="00767027" w:rsidRPr="002623D0" w:rsidRDefault="00767027" w:rsidP="00B713C4">
            <w:pPr>
              <w:spacing w:before="40" w:after="40" w:line="276" w:lineRule="auto"/>
              <w:jc w:val="center"/>
              <w:rPr>
                <w:rFonts w:cs="Arial"/>
                <w:szCs w:val="20"/>
              </w:rPr>
            </w:pPr>
            <w:r w:rsidRPr="002623D0">
              <w:rPr>
                <w:rFonts w:cs="Arial"/>
                <w:szCs w:val="20"/>
              </w:rPr>
              <w:t>0.75</w:t>
            </w:r>
          </w:p>
        </w:tc>
        <w:tc>
          <w:tcPr>
            <w:tcW w:w="794" w:type="dxa"/>
            <w:tcBorders>
              <w:top w:val="nil"/>
              <w:left w:val="nil"/>
              <w:bottom w:val="single" w:sz="4" w:space="0" w:color="auto"/>
              <w:right w:val="single" w:sz="4" w:space="0" w:color="auto"/>
            </w:tcBorders>
            <w:shd w:val="clear" w:color="000000" w:fill="A6A6A6"/>
            <w:noWrap/>
            <w:vAlign w:val="center"/>
            <w:hideMark/>
          </w:tcPr>
          <w:p w14:paraId="04F2A8F0" w14:textId="77777777" w:rsidR="00767027" w:rsidRPr="002623D0" w:rsidRDefault="00767027" w:rsidP="00B713C4">
            <w:pPr>
              <w:spacing w:before="40" w:after="40" w:line="276" w:lineRule="auto"/>
              <w:jc w:val="center"/>
              <w:rPr>
                <w:rFonts w:cs="Arial"/>
                <w:szCs w:val="20"/>
              </w:rPr>
            </w:pPr>
            <w:r w:rsidRPr="002623D0">
              <w:rPr>
                <w:rFonts w:cs="Arial"/>
                <w:szCs w:val="20"/>
              </w:rPr>
              <w:t>0.63</w:t>
            </w:r>
          </w:p>
        </w:tc>
        <w:tc>
          <w:tcPr>
            <w:tcW w:w="794" w:type="dxa"/>
            <w:tcBorders>
              <w:top w:val="nil"/>
              <w:left w:val="nil"/>
              <w:bottom w:val="single" w:sz="4" w:space="0" w:color="auto"/>
              <w:right w:val="single" w:sz="4" w:space="0" w:color="auto"/>
            </w:tcBorders>
            <w:shd w:val="clear" w:color="000000" w:fill="A6A6A6"/>
            <w:noWrap/>
            <w:vAlign w:val="center"/>
            <w:hideMark/>
          </w:tcPr>
          <w:p w14:paraId="6C47ABEB" w14:textId="77777777" w:rsidR="00767027" w:rsidRPr="002623D0" w:rsidRDefault="00767027" w:rsidP="00B713C4">
            <w:pPr>
              <w:spacing w:before="40" w:after="40" w:line="276" w:lineRule="auto"/>
              <w:jc w:val="center"/>
              <w:rPr>
                <w:rFonts w:cs="Arial"/>
                <w:szCs w:val="20"/>
              </w:rPr>
            </w:pPr>
            <w:r w:rsidRPr="002623D0">
              <w:rPr>
                <w:rFonts w:cs="Arial"/>
                <w:szCs w:val="20"/>
              </w:rPr>
              <w:t>0.90</w:t>
            </w:r>
          </w:p>
        </w:tc>
        <w:tc>
          <w:tcPr>
            <w:tcW w:w="794" w:type="dxa"/>
            <w:tcBorders>
              <w:top w:val="nil"/>
              <w:left w:val="nil"/>
              <w:bottom w:val="single" w:sz="4" w:space="0" w:color="auto"/>
              <w:right w:val="single" w:sz="4" w:space="0" w:color="auto"/>
            </w:tcBorders>
            <w:shd w:val="clear" w:color="000000" w:fill="A6A6A6"/>
            <w:noWrap/>
            <w:vAlign w:val="center"/>
            <w:hideMark/>
          </w:tcPr>
          <w:p w14:paraId="149B4112" w14:textId="77777777" w:rsidR="00767027" w:rsidRPr="002623D0" w:rsidRDefault="00767027" w:rsidP="00B713C4">
            <w:pPr>
              <w:spacing w:before="40" w:after="40" w:line="276" w:lineRule="auto"/>
              <w:jc w:val="center"/>
              <w:rPr>
                <w:rFonts w:cs="Arial"/>
                <w:szCs w:val="20"/>
              </w:rPr>
            </w:pPr>
            <w:r w:rsidRPr="002623D0">
              <w:rPr>
                <w:rFonts w:cs="Arial"/>
                <w:szCs w:val="20"/>
              </w:rPr>
              <w:t>1.37</w:t>
            </w:r>
          </w:p>
        </w:tc>
        <w:tc>
          <w:tcPr>
            <w:tcW w:w="794" w:type="dxa"/>
            <w:tcBorders>
              <w:top w:val="nil"/>
              <w:left w:val="nil"/>
              <w:bottom w:val="single" w:sz="4" w:space="0" w:color="auto"/>
              <w:right w:val="single" w:sz="4" w:space="0" w:color="auto"/>
            </w:tcBorders>
            <w:shd w:val="clear" w:color="000000" w:fill="A6A6A6"/>
            <w:noWrap/>
            <w:vAlign w:val="center"/>
            <w:hideMark/>
          </w:tcPr>
          <w:p w14:paraId="231C1C31" w14:textId="77777777" w:rsidR="00767027" w:rsidRPr="002623D0" w:rsidRDefault="00767027" w:rsidP="00B713C4">
            <w:pPr>
              <w:spacing w:before="40" w:after="40" w:line="276" w:lineRule="auto"/>
              <w:jc w:val="center"/>
              <w:rPr>
                <w:rFonts w:cs="Arial"/>
                <w:szCs w:val="20"/>
              </w:rPr>
            </w:pPr>
            <w:r w:rsidRPr="002623D0">
              <w:rPr>
                <w:rFonts w:cs="Arial"/>
                <w:szCs w:val="20"/>
              </w:rPr>
              <w:t>1.25</w:t>
            </w:r>
          </w:p>
        </w:tc>
      </w:tr>
      <w:tr w:rsidR="00767027" w:rsidRPr="002623D0" w14:paraId="46A57D8C"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2573DA47"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6889AECE" w14:textId="77777777" w:rsidR="00767027" w:rsidRPr="002623D0" w:rsidRDefault="00767027" w:rsidP="00B713C4">
            <w:pPr>
              <w:spacing w:before="40" w:after="40" w:line="276" w:lineRule="auto"/>
              <w:rPr>
                <w:rFonts w:cs="Arial"/>
                <w:szCs w:val="20"/>
              </w:rPr>
            </w:pPr>
            <w:r w:rsidRPr="002623D0">
              <w:rPr>
                <w:rFonts w:cs="Arial"/>
                <w:szCs w:val="20"/>
              </w:rPr>
              <w:t>Household income</w:t>
            </w:r>
          </w:p>
        </w:tc>
        <w:tc>
          <w:tcPr>
            <w:tcW w:w="794" w:type="dxa"/>
            <w:tcBorders>
              <w:top w:val="nil"/>
              <w:left w:val="nil"/>
              <w:bottom w:val="single" w:sz="4" w:space="0" w:color="auto"/>
              <w:right w:val="single" w:sz="4" w:space="0" w:color="auto"/>
            </w:tcBorders>
            <w:shd w:val="clear" w:color="000000" w:fill="F2F2F2"/>
            <w:noWrap/>
            <w:vAlign w:val="center"/>
            <w:hideMark/>
          </w:tcPr>
          <w:p w14:paraId="05040CF3"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FD966"/>
            <w:noWrap/>
            <w:vAlign w:val="center"/>
            <w:hideMark/>
          </w:tcPr>
          <w:p w14:paraId="07718047" w14:textId="77777777" w:rsidR="00767027" w:rsidRPr="002623D0" w:rsidRDefault="00767027" w:rsidP="00B713C4">
            <w:pPr>
              <w:spacing w:before="40" w:after="40" w:line="276" w:lineRule="auto"/>
              <w:jc w:val="center"/>
              <w:rPr>
                <w:rFonts w:cs="Arial"/>
                <w:szCs w:val="20"/>
              </w:rPr>
            </w:pPr>
            <w:r w:rsidRPr="002623D0">
              <w:rPr>
                <w:rFonts w:cs="Arial"/>
                <w:szCs w:val="20"/>
              </w:rPr>
              <w:t>36.07</w:t>
            </w:r>
          </w:p>
        </w:tc>
        <w:tc>
          <w:tcPr>
            <w:tcW w:w="794" w:type="dxa"/>
            <w:tcBorders>
              <w:top w:val="nil"/>
              <w:left w:val="nil"/>
              <w:bottom w:val="single" w:sz="4" w:space="0" w:color="auto"/>
              <w:right w:val="single" w:sz="4" w:space="0" w:color="auto"/>
            </w:tcBorders>
            <w:shd w:val="clear" w:color="000000" w:fill="FFD966"/>
            <w:noWrap/>
            <w:vAlign w:val="center"/>
            <w:hideMark/>
          </w:tcPr>
          <w:p w14:paraId="2852C789" w14:textId="77777777" w:rsidR="00767027" w:rsidRPr="002623D0" w:rsidRDefault="00767027" w:rsidP="00B713C4">
            <w:pPr>
              <w:spacing w:before="40" w:after="40" w:line="276" w:lineRule="auto"/>
              <w:jc w:val="center"/>
              <w:rPr>
                <w:rFonts w:cs="Arial"/>
                <w:szCs w:val="20"/>
              </w:rPr>
            </w:pPr>
            <w:r w:rsidRPr="002623D0">
              <w:rPr>
                <w:rFonts w:cs="Arial"/>
                <w:szCs w:val="20"/>
              </w:rPr>
              <w:t>27.55</w:t>
            </w:r>
          </w:p>
        </w:tc>
        <w:tc>
          <w:tcPr>
            <w:tcW w:w="794" w:type="dxa"/>
            <w:tcBorders>
              <w:top w:val="nil"/>
              <w:left w:val="nil"/>
              <w:bottom w:val="single" w:sz="4" w:space="0" w:color="auto"/>
              <w:right w:val="single" w:sz="4" w:space="0" w:color="auto"/>
            </w:tcBorders>
            <w:shd w:val="clear" w:color="000000" w:fill="F2F2F2"/>
            <w:noWrap/>
            <w:vAlign w:val="center"/>
            <w:hideMark/>
          </w:tcPr>
          <w:p w14:paraId="0ABD9EE6"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2785A603"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4D3E8D5E"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73C2258A"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7A270987" w14:textId="77777777" w:rsidR="00767027" w:rsidRPr="002623D0" w:rsidRDefault="00767027" w:rsidP="00B713C4">
            <w:pPr>
              <w:spacing w:before="40" w:after="40" w:line="276" w:lineRule="auto"/>
              <w:jc w:val="center"/>
              <w:rPr>
                <w:rFonts w:cs="Arial"/>
                <w:szCs w:val="20"/>
              </w:rPr>
            </w:pPr>
          </w:p>
        </w:tc>
      </w:tr>
      <w:tr w:rsidR="00767027" w:rsidRPr="002623D0" w14:paraId="03C0030B" w14:textId="77777777" w:rsidTr="00016598">
        <w:trPr>
          <w:trHeight w:val="300"/>
        </w:trPr>
        <w:tc>
          <w:tcPr>
            <w:tcW w:w="993" w:type="dxa"/>
            <w:tcBorders>
              <w:top w:val="nil"/>
              <w:left w:val="single" w:sz="4" w:space="0" w:color="auto"/>
              <w:right w:val="single" w:sz="4" w:space="0" w:color="auto"/>
            </w:tcBorders>
            <w:shd w:val="clear" w:color="auto" w:fill="auto"/>
            <w:noWrap/>
            <w:vAlign w:val="center"/>
            <w:hideMark/>
          </w:tcPr>
          <w:p w14:paraId="55CE474A"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6591BD25" w14:textId="77777777" w:rsidR="00767027" w:rsidRPr="002623D0" w:rsidRDefault="00767027" w:rsidP="00B713C4">
            <w:pPr>
              <w:spacing w:before="40" w:after="40" w:line="276" w:lineRule="auto"/>
              <w:rPr>
                <w:rFonts w:cs="Arial"/>
                <w:szCs w:val="20"/>
              </w:rPr>
            </w:pPr>
            <w:r w:rsidRPr="002623D0">
              <w:rPr>
                <w:rFonts w:cs="Arial"/>
                <w:szCs w:val="20"/>
              </w:rPr>
              <w:t>Highest qualification</w:t>
            </w:r>
          </w:p>
        </w:tc>
        <w:tc>
          <w:tcPr>
            <w:tcW w:w="794" w:type="dxa"/>
            <w:tcBorders>
              <w:top w:val="nil"/>
              <w:left w:val="nil"/>
              <w:bottom w:val="single" w:sz="4" w:space="0" w:color="auto"/>
              <w:right w:val="single" w:sz="4" w:space="0" w:color="auto"/>
            </w:tcBorders>
            <w:shd w:val="clear" w:color="000000" w:fill="A6A6A6"/>
            <w:noWrap/>
            <w:vAlign w:val="center"/>
            <w:hideMark/>
          </w:tcPr>
          <w:p w14:paraId="2312176C" w14:textId="77777777" w:rsidR="00767027" w:rsidRPr="002623D0" w:rsidRDefault="00767027" w:rsidP="00B713C4">
            <w:pPr>
              <w:spacing w:before="40" w:after="40" w:line="276" w:lineRule="auto"/>
              <w:jc w:val="center"/>
              <w:rPr>
                <w:rFonts w:cs="Arial"/>
                <w:szCs w:val="20"/>
              </w:rPr>
            </w:pPr>
            <w:r w:rsidRPr="002623D0">
              <w:rPr>
                <w:rFonts w:cs="Arial"/>
                <w:szCs w:val="20"/>
              </w:rPr>
              <w:t>1.01</w:t>
            </w:r>
          </w:p>
        </w:tc>
        <w:tc>
          <w:tcPr>
            <w:tcW w:w="794" w:type="dxa"/>
            <w:tcBorders>
              <w:top w:val="nil"/>
              <w:left w:val="nil"/>
              <w:bottom w:val="single" w:sz="4" w:space="0" w:color="auto"/>
              <w:right w:val="single" w:sz="4" w:space="0" w:color="auto"/>
            </w:tcBorders>
            <w:shd w:val="clear" w:color="000000" w:fill="F2F2F2"/>
            <w:noWrap/>
            <w:vAlign w:val="center"/>
            <w:hideMark/>
          </w:tcPr>
          <w:p w14:paraId="0819620E"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50D36211"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5865FBBE"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5B77927F"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A6A6A6"/>
            <w:noWrap/>
            <w:vAlign w:val="center"/>
            <w:hideMark/>
          </w:tcPr>
          <w:p w14:paraId="153BF040" w14:textId="77777777" w:rsidR="00767027" w:rsidRPr="002623D0" w:rsidRDefault="00767027" w:rsidP="00B713C4">
            <w:pPr>
              <w:spacing w:before="40" w:after="40" w:line="276" w:lineRule="auto"/>
              <w:jc w:val="center"/>
              <w:rPr>
                <w:rFonts w:cs="Arial"/>
                <w:szCs w:val="20"/>
              </w:rPr>
            </w:pPr>
            <w:r w:rsidRPr="002623D0">
              <w:rPr>
                <w:rFonts w:cs="Arial"/>
                <w:szCs w:val="20"/>
              </w:rPr>
              <w:t>5.37</w:t>
            </w:r>
          </w:p>
        </w:tc>
        <w:tc>
          <w:tcPr>
            <w:tcW w:w="794" w:type="dxa"/>
            <w:tcBorders>
              <w:top w:val="nil"/>
              <w:left w:val="nil"/>
              <w:bottom w:val="single" w:sz="4" w:space="0" w:color="auto"/>
              <w:right w:val="single" w:sz="4" w:space="0" w:color="auto"/>
            </w:tcBorders>
            <w:shd w:val="clear" w:color="000000" w:fill="F2F2F2"/>
            <w:noWrap/>
            <w:vAlign w:val="center"/>
            <w:hideMark/>
          </w:tcPr>
          <w:p w14:paraId="377C801F"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3E4BF9EE" w14:textId="77777777" w:rsidR="00767027" w:rsidRPr="002623D0" w:rsidRDefault="00767027" w:rsidP="00B713C4">
            <w:pPr>
              <w:spacing w:before="40" w:after="40" w:line="276" w:lineRule="auto"/>
              <w:jc w:val="center"/>
              <w:rPr>
                <w:rFonts w:cs="Arial"/>
                <w:szCs w:val="20"/>
              </w:rPr>
            </w:pPr>
          </w:p>
        </w:tc>
      </w:tr>
      <w:tr w:rsidR="00767027" w:rsidRPr="002623D0" w14:paraId="0514A1C7"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78417FD4"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03D1E91F" w14:textId="77777777" w:rsidR="00767027" w:rsidRPr="002623D0" w:rsidRDefault="00767027" w:rsidP="00B713C4">
            <w:pPr>
              <w:spacing w:before="40" w:after="40" w:line="276" w:lineRule="auto"/>
              <w:rPr>
                <w:rFonts w:cs="Arial"/>
                <w:szCs w:val="20"/>
              </w:rPr>
            </w:pPr>
            <w:r w:rsidRPr="002623D0">
              <w:rPr>
                <w:rFonts w:cs="Arial"/>
                <w:szCs w:val="20"/>
              </w:rPr>
              <w:t>Stress about money</w:t>
            </w:r>
          </w:p>
        </w:tc>
        <w:tc>
          <w:tcPr>
            <w:tcW w:w="794" w:type="dxa"/>
            <w:tcBorders>
              <w:top w:val="nil"/>
              <w:left w:val="nil"/>
              <w:bottom w:val="single" w:sz="4" w:space="0" w:color="auto"/>
              <w:right w:val="single" w:sz="4" w:space="0" w:color="auto"/>
            </w:tcBorders>
            <w:shd w:val="clear" w:color="000000" w:fill="A6A6A6"/>
            <w:noWrap/>
            <w:vAlign w:val="center"/>
            <w:hideMark/>
          </w:tcPr>
          <w:p w14:paraId="26E8FC8A" w14:textId="77777777" w:rsidR="00767027" w:rsidRPr="002623D0" w:rsidRDefault="00767027" w:rsidP="00B713C4">
            <w:pPr>
              <w:spacing w:before="40" w:after="40" w:line="276" w:lineRule="auto"/>
              <w:jc w:val="center"/>
              <w:rPr>
                <w:rFonts w:cs="Arial"/>
                <w:szCs w:val="20"/>
              </w:rPr>
            </w:pPr>
            <w:r w:rsidRPr="002623D0">
              <w:rPr>
                <w:rFonts w:cs="Arial"/>
                <w:szCs w:val="20"/>
              </w:rPr>
              <w:t>0.89</w:t>
            </w:r>
          </w:p>
        </w:tc>
        <w:tc>
          <w:tcPr>
            <w:tcW w:w="794" w:type="dxa"/>
            <w:tcBorders>
              <w:top w:val="nil"/>
              <w:left w:val="nil"/>
              <w:bottom w:val="single" w:sz="4" w:space="0" w:color="auto"/>
              <w:right w:val="single" w:sz="4" w:space="0" w:color="auto"/>
            </w:tcBorders>
            <w:shd w:val="clear" w:color="000000" w:fill="FFD966"/>
            <w:noWrap/>
            <w:vAlign w:val="center"/>
            <w:hideMark/>
          </w:tcPr>
          <w:p w14:paraId="532D0F66" w14:textId="77777777" w:rsidR="00767027" w:rsidRPr="002623D0" w:rsidRDefault="00767027" w:rsidP="00B713C4">
            <w:pPr>
              <w:spacing w:before="40" w:after="40" w:line="276" w:lineRule="auto"/>
              <w:jc w:val="center"/>
              <w:rPr>
                <w:rFonts w:cs="Arial"/>
                <w:szCs w:val="20"/>
              </w:rPr>
            </w:pPr>
            <w:r w:rsidRPr="002623D0">
              <w:rPr>
                <w:rFonts w:cs="Arial"/>
                <w:szCs w:val="20"/>
              </w:rPr>
              <w:t>1.51</w:t>
            </w:r>
          </w:p>
        </w:tc>
        <w:tc>
          <w:tcPr>
            <w:tcW w:w="794" w:type="dxa"/>
            <w:tcBorders>
              <w:top w:val="nil"/>
              <w:left w:val="nil"/>
              <w:bottom w:val="single" w:sz="4" w:space="0" w:color="auto"/>
              <w:right w:val="single" w:sz="4" w:space="0" w:color="auto"/>
            </w:tcBorders>
            <w:shd w:val="clear" w:color="000000" w:fill="F2F2F2"/>
            <w:noWrap/>
            <w:vAlign w:val="center"/>
            <w:hideMark/>
          </w:tcPr>
          <w:p w14:paraId="02B4B106"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68F7D50C"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A6A6A6"/>
            <w:noWrap/>
            <w:vAlign w:val="center"/>
            <w:hideMark/>
          </w:tcPr>
          <w:p w14:paraId="06B50B1A" w14:textId="77777777" w:rsidR="00767027" w:rsidRPr="002623D0" w:rsidRDefault="00767027" w:rsidP="00B713C4">
            <w:pPr>
              <w:spacing w:before="40" w:after="40" w:line="276" w:lineRule="auto"/>
              <w:jc w:val="center"/>
              <w:rPr>
                <w:rFonts w:cs="Arial"/>
                <w:szCs w:val="20"/>
              </w:rPr>
            </w:pPr>
            <w:r w:rsidRPr="002623D0">
              <w:rPr>
                <w:rFonts w:cs="Arial"/>
                <w:szCs w:val="20"/>
              </w:rPr>
              <w:t>2.47</w:t>
            </w:r>
          </w:p>
        </w:tc>
        <w:tc>
          <w:tcPr>
            <w:tcW w:w="794" w:type="dxa"/>
            <w:tcBorders>
              <w:top w:val="nil"/>
              <w:left w:val="nil"/>
              <w:bottom w:val="single" w:sz="4" w:space="0" w:color="auto"/>
              <w:right w:val="single" w:sz="4" w:space="0" w:color="auto"/>
            </w:tcBorders>
            <w:shd w:val="clear" w:color="000000" w:fill="A6A6A6"/>
            <w:noWrap/>
            <w:vAlign w:val="center"/>
            <w:hideMark/>
          </w:tcPr>
          <w:p w14:paraId="6A77917A" w14:textId="77777777" w:rsidR="00767027" w:rsidRPr="002623D0" w:rsidRDefault="00767027" w:rsidP="00B713C4">
            <w:pPr>
              <w:spacing w:before="40" w:after="40" w:line="276" w:lineRule="auto"/>
              <w:jc w:val="center"/>
              <w:rPr>
                <w:rFonts w:cs="Arial"/>
                <w:szCs w:val="20"/>
              </w:rPr>
            </w:pPr>
            <w:r w:rsidRPr="002623D0">
              <w:rPr>
                <w:rFonts w:cs="Arial"/>
                <w:szCs w:val="20"/>
              </w:rPr>
              <w:t>3.41</w:t>
            </w:r>
          </w:p>
        </w:tc>
        <w:tc>
          <w:tcPr>
            <w:tcW w:w="794" w:type="dxa"/>
            <w:tcBorders>
              <w:top w:val="nil"/>
              <w:left w:val="nil"/>
              <w:bottom w:val="single" w:sz="4" w:space="0" w:color="auto"/>
              <w:right w:val="single" w:sz="4" w:space="0" w:color="auto"/>
            </w:tcBorders>
            <w:shd w:val="clear" w:color="000000" w:fill="A6A6A6"/>
            <w:noWrap/>
            <w:vAlign w:val="center"/>
            <w:hideMark/>
          </w:tcPr>
          <w:p w14:paraId="0814D588" w14:textId="77777777" w:rsidR="00767027" w:rsidRPr="002623D0" w:rsidRDefault="00767027" w:rsidP="00B713C4">
            <w:pPr>
              <w:spacing w:before="40" w:after="40" w:line="276" w:lineRule="auto"/>
              <w:jc w:val="center"/>
              <w:rPr>
                <w:rFonts w:cs="Arial"/>
                <w:szCs w:val="20"/>
              </w:rPr>
            </w:pPr>
            <w:r w:rsidRPr="002623D0">
              <w:rPr>
                <w:rFonts w:cs="Arial"/>
                <w:szCs w:val="20"/>
              </w:rPr>
              <w:t>0.75</w:t>
            </w:r>
          </w:p>
        </w:tc>
        <w:tc>
          <w:tcPr>
            <w:tcW w:w="794" w:type="dxa"/>
            <w:tcBorders>
              <w:top w:val="nil"/>
              <w:left w:val="nil"/>
              <w:bottom w:val="single" w:sz="4" w:space="0" w:color="auto"/>
              <w:right w:val="single" w:sz="4" w:space="0" w:color="auto"/>
            </w:tcBorders>
            <w:shd w:val="clear" w:color="000000" w:fill="A6A6A6"/>
            <w:noWrap/>
            <w:vAlign w:val="center"/>
            <w:hideMark/>
          </w:tcPr>
          <w:p w14:paraId="22507E93" w14:textId="77777777" w:rsidR="00767027" w:rsidRPr="002623D0" w:rsidRDefault="00767027" w:rsidP="00B713C4">
            <w:pPr>
              <w:spacing w:before="40" w:after="40" w:line="276" w:lineRule="auto"/>
              <w:jc w:val="center"/>
              <w:rPr>
                <w:rFonts w:cs="Arial"/>
                <w:szCs w:val="20"/>
              </w:rPr>
            </w:pPr>
            <w:r w:rsidRPr="002623D0">
              <w:rPr>
                <w:rFonts w:cs="Arial"/>
                <w:szCs w:val="20"/>
              </w:rPr>
              <w:t>0.74</w:t>
            </w:r>
          </w:p>
        </w:tc>
      </w:tr>
      <w:tr w:rsidR="00767027" w:rsidRPr="002623D0" w14:paraId="7E792B54" w14:textId="77777777" w:rsidTr="00767027">
        <w:trPr>
          <w:trHeight w:val="300"/>
        </w:trPr>
        <w:tc>
          <w:tcPr>
            <w:tcW w:w="993" w:type="dxa"/>
            <w:tcBorders>
              <w:top w:val="single" w:sz="4" w:space="0" w:color="auto"/>
              <w:left w:val="single" w:sz="4" w:space="0" w:color="auto"/>
              <w:right w:val="single" w:sz="4" w:space="0" w:color="auto"/>
            </w:tcBorders>
            <w:shd w:val="clear" w:color="auto" w:fill="auto"/>
            <w:noWrap/>
            <w:vAlign w:val="center"/>
            <w:hideMark/>
          </w:tcPr>
          <w:p w14:paraId="038EF0A4" w14:textId="77777777" w:rsidR="00767027" w:rsidRPr="002623D0" w:rsidRDefault="00767027" w:rsidP="00B713C4">
            <w:pPr>
              <w:spacing w:before="40" w:after="40" w:line="276" w:lineRule="auto"/>
              <w:jc w:val="center"/>
              <w:rPr>
                <w:rFonts w:cs="Arial"/>
                <w:szCs w:val="20"/>
              </w:rPr>
            </w:pPr>
            <w:r w:rsidRPr="002623D0">
              <w:rPr>
                <w:rFonts w:cs="Arial"/>
                <w:szCs w:val="20"/>
              </w:rPr>
              <w:t>1973-78</w:t>
            </w:r>
          </w:p>
        </w:tc>
        <w:tc>
          <w:tcPr>
            <w:tcW w:w="2126" w:type="dxa"/>
            <w:tcBorders>
              <w:top w:val="nil"/>
              <w:left w:val="nil"/>
              <w:bottom w:val="single" w:sz="4" w:space="0" w:color="auto"/>
              <w:right w:val="single" w:sz="4" w:space="0" w:color="auto"/>
            </w:tcBorders>
            <w:shd w:val="clear" w:color="auto" w:fill="auto"/>
            <w:noWrap/>
            <w:vAlign w:val="center"/>
            <w:hideMark/>
          </w:tcPr>
          <w:p w14:paraId="1DB2708A" w14:textId="77777777" w:rsidR="00767027" w:rsidRPr="002623D0" w:rsidRDefault="00767027" w:rsidP="00B713C4">
            <w:pPr>
              <w:spacing w:before="40" w:after="40" w:line="276" w:lineRule="auto"/>
              <w:rPr>
                <w:rFonts w:cs="Arial"/>
                <w:szCs w:val="20"/>
              </w:rPr>
            </w:pPr>
            <w:r w:rsidRPr="002623D0">
              <w:rPr>
                <w:rFonts w:cs="Arial"/>
                <w:szCs w:val="20"/>
              </w:rPr>
              <w:t>Income management</w:t>
            </w:r>
          </w:p>
        </w:tc>
        <w:tc>
          <w:tcPr>
            <w:tcW w:w="794" w:type="dxa"/>
            <w:tcBorders>
              <w:top w:val="nil"/>
              <w:left w:val="nil"/>
              <w:bottom w:val="single" w:sz="4" w:space="0" w:color="auto"/>
              <w:right w:val="single" w:sz="4" w:space="0" w:color="auto"/>
            </w:tcBorders>
            <w:shd w:val="clear" w:color="000000" w:fill="A6A6A6"/>
            <w:noWrap/>
            <w:vAlign w:val="center"/>
            <w:hideMark/>
          </w:tcPr>
          <w:p w14:paraId="61941102" w14:textId="77777777" w:rsidR="00767027" w:rsidRPr="002623D0" w:rsidRDefault="00767027" w:rsidP="00B713C4">
            <w:pPr>
              <w:spacing w:before="40" w:after="40" w:line="276" w:lineRule="auto"/>
              <w:jc w:val="center"/>
              <w:rPr>
                <w:rFonts w:cs="Arial"/>
                <w:szCs w:val="20"/>
              </w:rPr>
            </w:pPr>
            <w:r w:rsidRPr="002623D0">
              <w:rPr>
                <w:rFonts w:cs="Arial"/>
                <w:szCs w:val="20"/>
              </w:rPr>
              <w:t>0.36</w:t>
            </w:r>
          </w:p>
        </w:tc>
        <w:tc>
          <w:tcPr>
            <w:tcW w:w="794" w:type="dxa"/>
            <w:tcBorders>
              <w:top w:val="nil"/>
              <w:left w:val="nil"/>
              <w:bottom w:val="single" w:sz="4" w:space="0" w:color="auto"/>
              <w:right w:val="single" w:sz="4" w:space="0" w:color="auto"/>
            </w:tcBorders>
            <w:shd w:val="clear" w:color="000000" w:fill="F2F2F2"/>
            <w:noWrap/>
            <w:vAlign w:val="center"/>
            <w:hideMark/>
          </w:tcPr>
          <w:p w14:paraId="085D6062"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A6A6A6"/>
            <w:noWrap/>
            <w:vAlign w:val="center"/>
            <w:hideMark/>
          </w:tcPr>
          <w:p w14:paraId="01473D3D" w14:textId="77777777" w:rsidR="00767027" w:rsidRPr="002623D0" w:rsidRDefault="00767027" w:rsidP="00B713C4">
            <w:pPr>
              <w:spacing w:before="40" w:after="40" w:line="276" w:lineRule="auto"/>
              <w:jc w:val="center"/>
              <w:rPr>
                <w:rFonts w:cs="Arial"/>
                <w:szCs w:val="20"/>
              </w:rPr>
            </w:pPr>
            <w:r w:rsidRPr="002623D0">
              <w:rPr>
                <w:rFonts w:cs="Arial"/>
                <w:szCs w:val="20"/>
              </w:rPr>
              <w:t>0.52</w:t>
            </w:r>
          </w:p>
        </w:tc>
        <w:tc>
          <w:tcPr>
            <w:tcW w:w="794" w:type="dxa"/>
            <w:tcBorders>
              <w:top w:val="nil"/>
              <w:left w:val="nil"/>
              <w:bottom w:val="single" w:sz="4" w:space="0" w:color="auto"/>
              <w:right w:val="single" w:sz="4" w:space="0" w:color="auto"/>
            </w:tcBorders>
            <w:shd w:val="clear" w:color="000000" w:fill="A6A6A6"/>
            <w:noWrap/>
            <w:vAlign w:val="center"/>
            <w:hideMark/>
          </w:tcPr>
          <w:p w14:paraId="2504F207" w14:textId="77777777" w:rsidR="00767027" w:rsidRPr="002623D0" w:rsidRDefault="00767027" w:rsidP="00B713C4">
            <w:pPr>
              <w:spacing w:before="40" w:after="40" w:line="276" w:lineRule="auto"/>
              <w:jc w:val="center"/>
              <w:rPr>
                <w:rFonts w:cs="Arial"/>
                <w:szCs w:val="20"/>
              </w:rPr>
            </w:pPr>
            <w:r w:rsidRPr="002623D0">
              <w:rPr>
                <w:rFonts w:cs="Arial"/>
                <w:szCs w:val="20"/>
              </w:rPr>
              <w:t>0.45</w:t>
            </w:r>
          </w:p>
        </w:tc>
        <w:tc>
          <w:tcPr>
            <w:tcW w:w="794" w:type="dxa"/>
            <w:tcBorders>
              <w:top w:val="nil"/>
              <w:left w:val="nil"/>
              <w:bottom w:val="single" w:sz="4" w:space="0" w:color="auto"/>
              <w:right w:val="single" w:sz="4" w:space="0" w:color="auto"/>
            </w:tcBorders>
            <w:shd w:val="clear" w:color="000000" w:fill="A6A6A6"/>
            <w:noWrap/>
            <w:vAlign w:val="center"/>
            <w:hideMark/>
          </w:tcPr>
          <w:p w14:paraId="49C5B81B" w14:textId="77777777" w:rsidR="00767027" w:rsidRPr="002623D0" w:rsidRDefault="00767027" w:rsidP="00B713C4">
            <w:pPr>
              <w:spacing w:before="40" w:after="40" w:line="276" w:lineRule="auto"/>
              <w:jc w:val="center"/>
              <w:rPr>
                <w:rFonts w:cs="Arial"/>
                <w:szCs w:val="20"/>
              </w:rPr>
            </w:pPr>
            <w:r w:rsidRPr="002623D0">
              <w:rPr>
                <w:rFonts w:cs="Arial"/>
                <w:szCs w:val="20"/>
              </w:rPr>
              <w:t>0.43</w:t>
            </w:r>
          </w:p>
        </w:tc>
        <w:tc>
          <w:tcPr>
            <w:tcW w:w="794" w:type="dxa"/>
            <w:tcBorders>
              <w:top w:val="nil"/>
              <w:left w:val="nil"/>
              <w:bottom w:val="single" w:sz="4" w:space="0" w:color="auto"/>
              <w:right w:val="single" w:sz="4" w:space="0" w:color="auto"/>
            </w:tcBorders>
            <w:shd w:val="clear" w:color="000000" w:fill="A6A6A6"/>
            <w:noWrap/>
            <w:vAlign w:val="center"/>
            <w:hideMark/>
          </w:tcPr>
          <w:p w14:paraId="4134C6AD" w14:textId="77777777" w:rsidR="00767027" w:rsidRPr="002623D0" w:rsidRDefault="00767027" w:rsidP="00B713C4">
            <w:pPr>
              <w:spacing w:before="40" w:after="40" w:line="276" w:lineRule="auto"/>
              <w:jc w:val="center"/>
              <w:rPr>
                <w:rFonts w:cs="Arial"/>
                <w:szCs w:val="20"/>
              </w:rPr>
            </w:pPr>
            <w:r w:rsidRPr="002623D0">
              <w:rPr>
                <w:rFonts w:cs="Arial"/>
                <w:szCs w:val="20"/>
              </w:rPr>
              <w:t>1.27</w:t>
            </w:r>
          </w:p>
        </w:tc>
        <w:tc>
          <w:tcPr>
            <w:tcW w:w="794" w:type="dxa"/>
            <w:tcBorders>
              <w:top w:val="nil"/>
              <w:left w:val="nil"/>
              <w:bottom w:val="single" w:sz="4" w:space="0" w:color="auto"/>
              <w:right w:val="single" w:sz="4" w:space="0" w:color="auto"/>
            </w:tcBorders>
            <w:shd w:val="clear" w:color="000000" w:fill="A6A6A6"/>
            <w:noWrap/>
            <w:vAlign w:val="center"/>
            <w:hideMark/>
          </w:tcPr>
          <w:p w14:paraId="20B6BB5C" w14:textId="77777777" w:rsidR="00767027" w:rsidRPr="002623D0" w:rsidRDefault="00767027" w:rsidP="00B713C4">
            <w:pPr>
              <w:spacing w:before="40" w:after="40" w:line="276" w:lineRule="auto"/>
              <w:jc w:val="center"/>
              <w:rPr>
                <w:rFonts w:cs="Arial"/>
                <w:szCs w:val="20"/>
              </w:rPr>
            </w:pPr>
            <w:r w:rsidRPr="002623D0">
              <w:rPr>
                <w:rFonts w:cs="Arial"/>
                <w:szCs w:val="20"/>
              </w:rPr>
              <w:t>5.13</w:t>
            </w:r>
          </w:p>
        </w:tc>
        <w:tc>
          <w:tcPr>
            <w:tcW w:w="794" w:type="dxa"/>
            <w:tcBorders>
              <w:top w:val="nil"/>
              <w:left w:val="nil"/>
              <w:bottom w:val="single" w:sz="4" w:space="0" w:color="auto"/>
              <w:right w:val="single" w:sz="4" w:space="0" w:color="auto"/>
            </w:tcBorders>
            <w:shd w:val="clear" w:color="000000" w:fill="A6A6A6"/>
            <w:noWrap/>
            <w:vAlign w:val="center"/>
            <w:hideMark/>
          </w:tcPr>
          <w:p w14:paraId="1D3E6A1A" w14:textId="77777777" w:rsidR="00767027" w:rsidRPr="002623D0" w:rsidRDefault="00767027" w:rsidP="00B713C4">
            <w:pPr>
              <w:spacing w:before="40" w:after="40" w:line="276" w:lineRule="auto"/>
              <w:jc w:val="center"/>
              <w:rPr>
                <w:rFonts w:cs="Arial"/>
                <w:szCs w:val="20"/>
              </w:rPr>
            </w:pPr>
            <w:r w:rsidRPr="002623D0">
              <w:rPr>
                <w:rFonts w:cs="Arial"/>
                <w:szCs w:val="20"/>
              </w:rPr>
              <w:t>4.93</w:t>
            </w:r>
          </w:p>
        </w:tc>
      </w:tr>
      <w:tr w:rsidR="00767027" w:rsidRPr="002623D0" w14:paraId="02E33872"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09802516"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141B824E" w14:textId="77777777" w:rsidR="00767027" w:rsidRPr="002623D0" w:rsidRDefault="00767027" w:rsidP="00B713C4">
            <w:pPr>
              <w:spacing w:before="40" w:after="40" w:line="276" w:lineRule="auto"/>
              <w:rPr>
                <w:rFonts w:cs="Arial"/>
                <w:szCs w:val="20"/>
              </w:rPr>
            </w:pPr>
            <w:r w:rsidRPr="002623D0">
              <w:rPr>
                <w:rFonts w:cs="Arial"/>
                <w:szCs w:val="20"/>
              </w:rPr>
              <w:t>Household income</w:t>
            </w:r>
          </w:p>
        </w:tc>
        <w:tc>
          <w:tcPr>
            <w:tcW w:w="794" w:type="dxa"/>
            <w:tcBorders>
              <w:top w:val="nil"/>
              <w:left w:val="nil"/>
              <w:bottom w:val="single" w:sz="4" w:space="0" w:color="auto"/>
              <w:right w:val="single" w:sz="4" w:space="0" w:color="auto"/>
            </w:tcBorders>
            <w:shd w:val="clear" w:color="000000" w:fill="F2F2F2"/>
            <w:noWrap/>
            <w:vAlign w:val="center"/>
            <w:hideMark/>
          </w:tcPr>
          <w:p w14:paraId="7E629E7C"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FD966"/>
            <w:noWrap/>
            <w:vAlign w:val="center"/>
            <w:hideMark/>
          </w:tcPr>
          <w:p w14:paraId="2866E512" w14:textId="77777777" w:rsidR="00767027" w:rsidRPr="002623D0" w:rsidRDefault="00767027" w:rsidP="00B713C4">
            <w:pPr>
              <w:spacing w:before="40" w:after="40" w:line="276" w:lineRule="auto"/>
              <w:jc w:val="center"/>
              <w:rPr>
                <w:rFonts w:cs="Arial"/>
                <w:szCs w:val="20"/>
              </w:rPr>
            </w:pPr>
            <w:r w:rsidRPr="002623D0">
              <w:rPr>
                <w:rFonts w:cs="Arial"/>
                <w:szCs w:val="20"/>
              </w:rPr>
              <w:t>24.65</w:t>
            </w:r>
          </w:p>
        </w:tc>
        <w:tc>
          <w:tcPr>
            <w:tcW w:w="794" w:type="dxa"/>
            <w:tcBorders>
              <w:top w:val="nil"/>
              <w:left w:val="nil"/>
              <w:bottom w:val="single" w:sz="4" w:space="0" w:color="auto"/>
              <w:right w:val="single" w:sz="4" w:space="0" w:color="auto"/>
            </w:tcBorders>
            <w:shd w:val="clear" w:color="000000" w:fill="A6A6A6"/>
            <w:noWrap/>
            <w:vAlign w:val="center"/>
            <w:hideMark/>
          </w:tcPr>
          <w:p w14:paraId="0E6EBE48" w14:textId="77777777" w:rsidR="00767027" w:rsidRPr="002623D0" w:rsidRDefault="00767027" w:rsidP="00B713C4">
            <w:pPr>
              <w:spacing w:before="40" w:after="40" w:line="276" w:lineRule="auto"/>
              <w:jc w:val="center"/>
              <w:rPr>
                <w:rFonts w:cs="Arial"/>
                <w:szCs w:val="20"/>
              </w:rPr>
            </w:pPr>
            <w:r w:rsidRPr="002623D0">
              <w:rPr>
                <w:rFonts w:cs="Arial"/>
                <w:szCs w:val="20"/>
              </w:rPr>
              <w:t>21.17</w:t>
            </w:r>
          </w:p>
        </w:tc>
        <w:tc>
          <w:tcPr>
            <w:tcW w:w="794" w:type="dxa"/>
            <w:tcBorders>
              <w:top w:val="nil"/>
              <w:left w:val="nil"/>
              <w:bottom w:val="single" w:sz="4" w:space="0" w:color="auto"/>
              <w:right w:val="single" w:sz="4" w:space="0" w:color="auto"/>
            </w:tcBorders>
            <w:shd w:val="clear" w:color="000000" w:fill="A6A6A6"/>
            <w:noWrap/>
            <w:vAlign w:val="center"/>
            <w:hideMark/>
          </w:tcPr>
          <w:p w14:paraId="4986825C" w14:textId="77777777" w:rsidR="00767027" w:rsidRPr="002623D0" w:rsidRDefault="00767027" w:rsidP="00B713C4">
            <w:pPr>
              <w:spacing w:before="40" w:after="40" w:line="276" w:lineRule="auto"/>
              <w:jc w:val="center"/>
              <w:rPr>
                <w:rFonts w:cs="Arial"/>
                <w:szCs w:val="20"/>
              </w:rPr>
            </w:pPr>
            <w:r w:rsidRPr="002623D0">
              <w:rPr>
                <w:rFonts w:cs="Arial"/>
                <w:szCs w:val="20"/>
              </w:rPr>
              <w:t>16.77</w:t>
            </w:r>
          </w:p>
        </w:tc>
        <w:tc>
          <w:tcPr>
            <w:tcW w:w="794" w:type="dxa"/>
            <w:tcBorders>
              <w:top w:val="nil"/>
              <w:left w:val="nil"/>
              <w:bottom w:val="single" w:sz="4" w:space="0" w:color="auto"/>
              <w:right w:val="single" w:sz="4" w:space="0" w:color="auto"/>
            </w:tcBorders>
            <w:shd w:val="clear" w:color="000000" w:fill="F2F2F2"/>
            <w:noWrap/>
            <w:vAlign w:val="center"/>
            <w:hideMark/>
          </w:tcPr>
          <w:p w14:paraId="4843D1B9"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6CD178ED"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3B190A51"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4AADA6C2" w14:textId="77777777" w:rsidR="00767027" w:rsidRPr="002623D0" w:rsidRDefault="00767027" w:rsidP="00B713C4">
            <w:pPr>
              <w:spacing w:before="40" w:after="40" w:line="276" w:lineRule="auto"/>
              <w:jc w:val="center"/>
              <w:rPr>
                <w:rFonts w:cs="Arial"/>
                <w:szCs w:val="20"/>
              </w:rPr>
            </w:pPr>
          </w:p>
        </w:tc>
      </w:tr>
      <w:tr w:rsidR="00767027" w:rsidRPr="002623D0" w14:paraId="072C6E38"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61F92A54"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2ED9CC35" w14:textId="77777777" w:rsidR="00767027" w:rsidRPr="002623D0" w:rsidRDefault="00767027" w:rsidP="00B713C4">
            <w:pPr>
              <w:spacing w:before="40" w:after="40" w:line="276" w:lineRule="auto"/>
              <w:rPr>
                <w:rFonts w:cs="Arial"/>
                <w:szCs w:val="20"/>
              </w:rPr>
            </w:pPr>
            <w:r w:rsidRPr="002623D0">
              <w:rPr>
                <w:rFonts w:cs="Arial"/>
                <w:szCs w:val="20"/>
              </w:rPr>
              <w:t>Highest qualification</w:t>
            </w:r>
          </w:p>
        </w:tc>
        <w:tc>
          <w:tcPr>
            <w:tcW w:w="794" w:type="dxa"/>
            <w:tcBorders>
              <w:top w:val="nil"/>
              <w:left w:val="nil"/>
              <w:bottom w:val="single" w:sz="4" w:space="0" w:color="auto"/>
              <w:right w:val="single" w:sz="4" w:space="0" w:color="auto"/>
            </w:tcBorders>
            <w:shd w:val="clear" w:color="000000" w:fill="A6A6A6"/>
            <w:noWrap/>
            <w:vAlign w:val="center"/>
            <w:hideMark/>
          </w:tcPr>
          <w:p w14:paraId="747BE91D" w14:textId="77777777" w:rsidR="00767027" w:rsidRPr="002623D0" w:rsidRDefault="00767027" w:rsidP="00B713C4">
            <w:pPr>
              <w:spacing w:before="40" w:after="40" w:line="276" w:lineRule="auto"/>
              <w:jc w:val="center"/>
              <w:rPr>
                <w:rFonts w:cs="Arial"/>
                <w:szCs w:val="20"/>
              </w:rPr>
            </w:pPr>
            <w:r w:rsidRPr="002623D0">
              <w:rPr>
                <w:rFonts w:cs="Arial"/>
                <w:szCs w:val="20"/>
              </w:rPr>
              <w:t>0.57</w:t>
            </w:r>
          </w:p>
        </w:tc>
        <w:tc>
          <w:tcPr>
            <w:tcW w:w="794" w:type="dxa"/>
            <w:tcBorders>
              <w:top w:val="nil"/>
              <w:left w:val="nil"/>
              <w:bottom w:val="single" w:sz="4" w:space="0" w:color="auto"/>
              <w:right w:val="single" w:sz="4" w:space="0" w:color="auto"/>
            </w:tcBorders>
            <w:shd w:val="clear" w:color="000000" w:fill="A6A6A6"/>
            <w:noWrap/>
            <w:vAlign w:val="center"/>
            <w:hideMark/>
          </w:tcPr>
          <w:p w14:paraId="50AAF1E6" w14:textId="77777777" w:rsidR="00767027" w:rsidRPr="002623D0" w:rsidRDefault="00767027" w:rsidP="00B713C4">
            <w:pPr>
              <w:spacing w:before="40" w:after="40" w:line="276" w:lineRule="auto"/>
              <w:jc w:val="center"/>
              <w:rPr>
                <w:rFonts w:cs="Arial"/>
                <w:szCs w:val="20"/>
              </w:rPr>
            </w:pPr>
            <w:r w:rsidRPr="002623D0">
              <w:rPr>
                <w:rFonts w:cs="Arial"/>
                <w:szCs w:val="20"/>
              </w:rPr>
              <w:t>3.61</w:t>
            </w:r>
          </w:p>
        </w:tc>
        <w:tc>
          <w:tcPr>
            <w:tcW w:w="794" w:type="dxa"/>
            <w:tcBorders>
              <w:top w:val="nil"/>
              <w:left w:val="nil"/>
              <w:bottom w:val="single" w:sz="4" w:space="0" w:color="auto"/>
              <w:right w:val="single" w:sz="4" w:space="0" w:color="auto"/>
            </w:tcBorders>
            <w:shd w:val="clear" w:color="000000" w:fill="A6A6A6"/>
            <w:noWrap/>
            <w:vAlign w:val="center"/>
            <w:hideMark/>
          </w:tcPr>
          <w:p w14:paraId="490EE1D7" w14:textId="77777777" w:rsidR="00767027" w:rsidRPr="002623D0" w:rsidRDefault="00767027" w:rsidP="00B713C4">
            <w:pPr>
              <w:spacing w:before="40" w:after="40" w:line="276" w:lineRule="auto"/>
              <w:jc w:val="center"/>
              <w:rPr>
                <w:rFonts w:cs="Arial"/>
                <w:szCs w:val="20"/>
              </w:rPr>
            </w:pPr>
            <w:r w:rsidRPr="002623D0">
              <w:rPr>
                <w:rFonts w:cs="Arial"/>
                <w:szCs w:val="20"/>
              </w:rPr>
              <w:t>2.36</w:t>
            </w:r>
          </w:p>
        </w:tc>
        <w:tc>
          <w:tcPr>
            <w:tcW w:w="794" w:type="dxa"/>
            <w:tcBorders>
              <w:top w:val="nil"/>
              <w:left w:val="nil"/>
              <w:bottom w:val="single" w:sz="4" w:space="0" w:color="auto"/>
              <w:right w:val="single" w:sz="4" w:space="0" w:color="auto"/>
            </w:tcBorders>
            <w:shd w:val="clear" w:color="000000" w:fill="A6A6A6"/>
            <w:noWrap/>
            <w:vAlign w:val="center"/>
            <w:hideMark/>
          </w:tcPr>
          <w:p w14:paraId="5AFAD46A" w14:textId="77777777" w:rsidR="00767027" w:rsidRPr="002623D0" w:rsidRDefault="00767027" w:rsidP="00B713C4">
            <w:pPr>
              <w:spacing w:before="40" w:after="40" w:line="276" w:lineRule="auto"/>
              <w:jc w:val="center"/>
              <w:rPr>
                <w:rFonts w:cs="Arial"/>
                <w:szCs w:val="20"/>
              </w:rPr>
            </w:pPr>
            <w:r w:rsidRPr="002623D0">
              <w:rPr>
                <w:rFonts w:cs="Arial"/>
                <w:szCs w:val="20"/>
              </w:rPr>
              <w:t>0.37</w:t>
            </w:r>
          </w:p>
        </w:tc>
        <w:tc>
          <w:tcPr>
            <w:tcW w:w="794" w:type="dxa"/>
            <w:tcBorders>
              <w:top w:val="nil"/>
              <w:left w:val="nil"/>
              <w:bottom w:val="single" w:sz="4" w:space="0" w:color="auto"/>
              <w:right w:val="single" w:sz="4" w:space="0" w:color="auto"/>
            </w:tcBorders>
            <w:shd w:val="clear" w:color="000000" w:fill="A6A6A6"/>
            <w:noWrap/>
            <w:vAlign w:val="center"/>
            <w:hideMark/>
          </w:tcPr>
          <w:p w14:paraId="63B3C225" w14:textId="77777777" w:rsidR="00767027" w:rsidRPr="002623D0" w:rsidRDefault="00767027" w:rsidP="00B713C4">
            <w:pPr>
              <w:spacing w:before="40" w:after="40" w:line="276" w:lineRule="auto"/>
              <w:jc w:val="center"/>
              <w:rPr>
                <w:rFonts w:cs="Arial"/>
                <w:szCs w:val="20"/>
              </w:rPr>
            </w:pPr>
            <w:r w:rsidRPr="002623D0">
              <w:rPr>
                <w:rFonts w:cs="Arial"/>
                <w:szCs w:val="20"/>
              </w:rPr>
              <w:t>2.17</w:t>
            </w:r>
          </w:p>
        </w:tc>
        <w:tc>
          <w:tcPr>
            <w:tcW w:w="794" w:type="dxa"/>
            <w:tcBorders>
              <w:top w:val="nil"/>
              <w:left w:val="nil"/>
              <w:bottom w:val="single" w:sz="4" w:space="0" w:color="auto"/>
              <w:right w:val="single" w:sz="4" w:space="0" w:color="auto"/>
            </w:tcBorders>
            <w:shd w:val="clear" w:color="000000" w:fill="A6A6A6"/>
            <w:noWrap/>
            <w:vAlign w:val="center"/>
            <w:hideMark/>
          </w:tcPr>
          <w:p w14:paraId="022BE4E7" w14:textId="77777777" w:rsidR="00767027" w:rsidRPr="002623D0" w:rsidRDefault="00767027" w:rsidP="00B713C4">
            <w:pPr>
              <w:spacing w:before="40" w:after="40" w:line="276" w:lineRule="auto"/>
              <w:jc w:val="center"/>
              <w:rPr>
                <w:rFonts w:cs="Arial"/>
                <w:szCs w:val="20"/>
              </w:rPr>
            </w:pPr>
            <w:r w:rsidRPr="002623D0">
              <w:rPr>
                <w:rFonts w:cs="Arial"/>
                <w:szCs w:val="20"/>
              </w:rPr>
              <w:t>1.87</w:t>
            </w:r>
          </w:p>
        </w:tc>
        <w:tc>
          <w:tcPr>
            <w:tcW w:w="794" w:type="dxa"/>
            <w:tcBorders>
              <w:top w:val="nil"/>
              <w:left w:val="nil"/>
              <w:bottom w:val="single" w:sz="4" w:space="0" w:color="auto"/>
              <w:right w:val="single" w:sz="4" w:space="0" w:color="auto"/>
            </w:tcBorders>
            <w:shd w:val="clear" w:color="000000" w:fill="A6A6A6"/>
            <w:noWrap/>
            <w:vAlign w:val="center"/>
            <w:hideMark/>
          </w:tcPr>
          <w:p w14:paraId="68F93520" w14:textId="77777777" w:rsidR="00767027" w:rsidRPr="002623D0" w:rsidRDefault="00767027" w:rsidP="00B713C4">
            <w:pPr>
              <w:spacing w:before="40" w:after="40" w:line="276" w:lineRule="auto"/>
              <w:jc w:val="center"/>
              <w:rPr>
                <w:rFonts w:cs="Arial"/>
                <w:szCs w:val="20"/>
              </w:rPr>
            </w:pPr>
            <w:r w:rsidRPr="002623D0">
              <w:rPr>
                <w:rFonts w:cs="Arial"/>
                <w:szCs w:val="20"/>
              </w:rPr>
              <w:t>5.37</w:t>
            </w:r>
          </w:p>
        </w:tc>
        <w:tc>
          <w:tcPr>
            <w:tcW w:w="794" w:type="dxa"/>
            <w:tcBorders>
              <w:top w:val="nil"/>
              <w:left w:val="nil"/>
              <w:bottom w:val="single" w:sz="4" w:space="0" w:color="auto"/>
              <w:right w:val="single" w:sz="4" w:space="0" w:color="auto"/>
            </w:tcBorders>
            <w:shd w:val="clear" w:color="000000" w:fill="A6A6A6"/>
            <w:noWrap/>
            <w:vAlign w:val="center"/>
            <w:hideMark/>
          </w:tcPr>
          <w:p w14:paraId="3B780A35" w14:textId="77777777" w:rsidR="00767027" w:rsidRPr="002623D0" w:rsidRDefault="00767027" w:rsidP="00B713C4">
            <w:pPr>
              <w:spacing w:before="40" w:after="40" w:line="276" w:lineRule="auto"/>
              <w:jc w:val="center"/>
              <w:rPr>
                <w:rFonts w:cs="Arial"/>
                <w:szCs w:val="20"/>
              </w:rPr>
            </w:pPr>
            <w:r w:rsidRPr="002623D0">
              <w:rPr>
                <w:rFonts w:cs="Arial"/>
                <w:szCs w:val="20"/>
              </w:rPr>
              <w:t>4.84</w:t>
            </w:r>
          </w:p>
        </w:tc>
      </w:tr>
      <w:tr w:rsidR="00767027" w:rsidRPr="002623D0" w14:paraId="634F3417"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4E8D2173"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17492115" w14:textId="77777777" w:rsidR="00767027" w:rsidRPr="002623D0" w:rsidRDefault="00767027" w:rsidP="00B713C4">
            <w:pPr>
              <w:spacing w:before="40" w:after="40" w:line="276" w:lineRule="auto"/>
              <w:rPr>
                <w:rFonts w:cs="Arial"/>
                <w:szCs w:val="20"/>
              </w:rPr>
            </w:pPr>
            <w:r w:rsidRPr="002623D0">
              <w:rPr>
                <w:rFonts w:cs="Arial"/>
                <w:szCs w:val="20"/>
              </w:rPr>
              <w:t>Stress about money</w:t>
            </w:r>
          </w:p>
        </w:tc>
        <w:tc>
          <w:tcPr>
            <w:tcW w:w="794" w:type="dxa"/>
            <w:tcBorders>
              <w:top w:val="nil"/>
              <w:left w:val="nil"/>
              <w:bottom w:val="single" w:sz="4" w:space="0" w:color="auto"/>
              <w:right w:val="single" w:sz="4" w:space="0" w:color="auto"/>
            </w:tcBorders>
            <w:shd w:val="clear" w:color="000000" w:fill="A6A6A6"/>
            <w:noWrap/>
            <w:vAlign w:val="center"/>
            <w:hideMark/>
          </w:tcPr>
          <w:p w14:paraId="6B86D01C" w14:textId="77777777" w:rsidR="00767027" w:rsidRPr="002623D0" w:rsidRDefault="00767027" w:rsidP="00B713C4">
            <w:pPr>
              <w:spacing w:before="40" w:after="40" w:line="276" w:lineRule="auto"/>
              <w:jc w:val="center"/>
              <w:rPr>
                <w:rFonts w:cs="Arial"/>
                <w:szCs w:val="20"/>
              </w:rPr>
            </w:pPr>
            <w:r w:rsidRPr="002623D0">
              <w:rPr>
                <w:rFonts w:cs="Arial"/>
                <w:szCs w:val="20"/>
              </w:rPr>
              <w:t>0.53</w:t>
            </w:r>
          </w:p>
        </w:tc>
        <w:tc>
          <w:tcPr>
            <w:tcW w:w="794" w:type="dxa"/>
            <w:tcBorders>
              <w:top w:val="nil"/>
              <w:left w:val="nil"/>
              <w:bottom w:val="single" w:sz="4" w:space="0" w:color="auto"/>
              <w:right w:val="single" w:sz="4" w:space="0" w:color="auto"/>
            </w:tcBorders>
            <w:shd w:val="clear" w:color="000000" w:fill="A6A6A6"/>
            <w:noWrap/>
            <w:vAlign w:val="center"/>
            <w:hideMark/>
          </w:tcPr>
          <w:p w14:paraId="2DEAA5D4" w14:textId="77777777" w:rsidR="00767027" w:rsidRPr="002623D0" w:rsidRDefault="00767027" w:rsidP="00B713C4">
            <w:pPr>
              <w:spacing w:before="40" w:after="40" w:line="276" w:lineRule="auto"/>
              <w:jc w:val="center"/>
              <w:rPr>
                <w:rFonts w:cs="Arial"/>
                <w:szCs w:val="20"/>
              </w:rPr>
            </w:pPr>
            <w:r w:rsidRPr="002623D0">
              <w:rPr>
                <w:rFonts w:cs="Arial"/>
                <w:szCs w:val="20"/>
              </w:rPr>
              <w:t>1.23</w:t>
            </w:r>
          </w:p>
        </w:tc>
        <w:tc>
          <w:tcPr>
            <w:tcW w:w="794" w:type="dxa"/>
            <w:tcBorders>
              <w:top w:val="nil"/>
              <w:left w:val="nil"/>
              <w:bottom w:val="single" w:sz="4" w:space="0" w:color="auto"/>
              <w:right w:val="single" w:sz="4" w:space="0" w:color="auto"/>
            </w:tcBorders>
            <w:shd w:val="clear" w:color="000000" w:fill="A6A6A6"/>
            <w:noWrap/>
            <w:vAlign w:val="center"/>
            <w:hideMark/>
          </w:tcPr>
          <w:p w14:paraId="1DE87FF9" w14:textId="77777777" w:rsidR="00767027" w:rsidRPr="002623D0" w:rsidRDefault="00767027" w:rsidP="00B713C4">
            <w:pPr>
              <w:spacing w:before="40" w:after="40" w:line="276" w:lineRule="auto"/>
              <w:jc w:val="center"/>
              <w:rPr>
                <w:rFonts w:cs="Arial"/>
                <w:szCs w:val="20"/>
              </w:rPr>
            </w:pPr>
            <w:r w:rsidRPr="002623D0">
              <w:rPr>
                <w:rFonts w:cs="Arial"/>
                <w:szCs w:val="20"/>
              </w:rPr>
              <w:t>0.67</w:t>
            </w:r>
          </w:p>
        </w:tc>
        <w:tc>
          <w:tcPr>
            <w:tcW w:w="794" w:type="dxa"/>
            <w:tcBorders>
              <w:top w:val="nil"/>
              <w:left w:val="nil"/>
              <w:bottom w:val="single" w:sz="4" w:space="0" w:color="auto"/>
              <w:right w:val="single" w:sz="4" w:space="0" w:color="auto"/>
            </w:tcBorders>
            <w:shd w:val="clear" w:color="000000" w:fill="A6A6A6"/>
            <w:noWrap/>
            <w:vAlign w:val="center"/>
            <w:hideMark/>
          </w:tcPr>
          <w:p w14:paraId="7B8231A5" w14:textId="77777777" w:rsidR="00767027" w:rsidRPr="002623D0" w:rsidRDefault="00767027" w:rsidP="00B713C4">
            <w:pPr>
              <w:spacing w:before="40" w:after="40" w:line="276" w:lineRule="auto"/>
              <w:jc w:val="center"/>
              <w:rPr>
                <w:rFonts w:cs="Arial"/>
                <w:szCs w:val="20"/>
              </w:rPr>
            </w:pPr>
            <w:r w:rsidRPr="002623D0">
              <w:rPr>
                <w:rFonts w:cs="Arial"/>
                <w:szCs w:val="20"/>
              </w:rPr>
              <w:t>0.37</w:t>
            </w:r>
          </w:p>
        </w:tc>
        <w:tc>
          <w:tcPr>
            <w:tcW w:w="794" w:type="dxa"/>
            <w:tcBorders>
              <w:top w:val="nil"/>
              <w:left w:val="nil"/>
              <w:bottom w:val="single" w:sz="4" w:space="0" w:color="auto"/>
              <w:right w:val="single" w:sz="4" w:space="0" w:color="auto"/>
            </w:tcBorders>
            <w:shd w:val="clear" w:color="000000" w:fill="A6A6A6"/>
            <w:noWrap/>
            <w:vAlign w:val="center"/>
            <w:hideMark/>
          </w:tcPr>
          <w:p w14:paraId="4CB77E01" w14:textId="77777777" w:rsidR="00767027" w:rsidRPr="002623D0" w:rsidRDefault="00767027" w:rsidP="00B713C4">
            <w:pPr>
              <w:spacing w:before="40" w:after="40" w:line="276" w:lineRule="auto"/>
              <w:jc w:val="center"/>
              <w:rPr>
                <w:rFonts w:cs="Arial"/>
                <w:szCs w:val="20"/>
              </w:rPr>
            </w:pPr>
            <w:r w:rsidRPr="002623D0">
              <w:rPr>
                <w:rFonts w:cs="Arial"/>
                <w:szCs w:val="20"/>
              </w:rPr>
              <w:t>0.32</w:t>
            </w:r>
          </w:p>
        </w:tc>
        <w:tc>
          <w:tcPr>
            <w:tcW w:w="794" w:type="dxa"/>
            <w:tcBorders>
              <w:top w:val="nil"/>
              <w:left w:val="nil"/>
              <w:bottom w:val="single" w:sz="4" w:space="0" w:color="auto"/>
              <w:right w:val="single" w:sz="4" w:space="0" w:color="auto"/>
            </w:tcBorders>
            <w:shd w:val="clear" w:color="000000" w:fill="A6A6A6"/>
            <w:noWrap/>
            <w:vAlign w:val="center"/>
            <w:hideMark/>
          </w:tcPr>
          <w:p w14:paraId="3669B7F8" w14:textId="77777777" w:rsidR="00767027" w:rsidRPr="002623D0" w:rsidRDefault="00767027" w:rsidP="00B713C4">
            <w:pPr>
              <w:spacing w:before="40" w:after="40" w:line="276" w:lineRule="auto"/>
              <w:jc w:val="center"/>
              <w:rPr>
                <w:rFonts w:cs="Arial"/>
                <w:szCs w:val="20"/>
              </w:rPr>
            </w:pPr>
            <w:r w:rsidRPr="002623D0">
              <w:rPr>
                <w:rFonts w:cs="Arial"/>
                <w:szCs w:val="20"/>
              </w:rPr>
              <w:t>1.29</w:t>
            </w:r>
          </w:p>
        </w:tc>
        <w:tc>
          <w:tcPr>
            <w:tcW w:w="794" w:type="dxa"/>
            <w:tcBorders>
              <w:top w:val="nil"/>
              <w:left w:val="nil"/>
              <w:bottom w:val="single" w:sz="4" w:space="0" w:color="auto"/>
              <w:right w:val="single" w:sz="4" w:space="0" w:color="auto"/>
            </w:tcBorders>
            <w:shd w:val="clear" w:color="000000" w:fill="A6A6A6"/>
            <w:noWrap/>
            <w:vAlign w:val="center"/>
            <w:hideMark/>
          </w:tcPr>
          <w:p w14:paraId="10C36323" w14:textId="77777777" w:rsidR="00767027" w:rsidRPr="002623D0" w:rsidRDefault="00767027" w:rsidP="00B713C4">
            <w:pPr>
              <w:spacing w:before="40" w:after="40" w:line="276" w:lineRule="auto"/>
              <w:jc w:val="center"/>
              <w:rPr>
                <w:rFonts w:cs="Arial"/>
                <w:szCs w:val="20"/>
              </w:rPr>
            </w:pPr>
            <w:r w:rsidRPr="002623D0">
              <w:rPr>
                <w:rFonts w:cs="Arial"/>
                <w:szCs w:val="20"/>
              </w:rPr>
              <w:t>2.05</w:t>
            </w:r>
          </w:p>
        </w:tc>
        <w:tc>
          <w:tcPr>
            <w:tcW w:w="794" w:type="dxa"/>
            <w:tcBorders>
              <w:top w:val="nil"/>
              <w:left w:val="nil"/>
              <w:bottom w:val="single" w:sz="4" w:space="0" w:color="auto"/>
              <w:right w:val="single" w:sz="4" w:space="0" w:color="auto"/>
            </w:tcBorders>
            <w:shd w:val="clear" w:color="000000" w:fill="A6A6A6"/>
            <w:noWrap/>
            <w:vAlign w:val="center"/>
            <w:hideMark/>
          </w:tcPr>
          <w:p w14:paraId="32BEF87A" w14:textId="77777777" w:rsidR="00767027" w:rsidRPr="002623D0" w:rsidRDefault="00767027" w:rsidP="00B713C4">
            <w:pPr>
              <w:spacing w:before="40" w:after="40" w:line="276" w:lineRule="auto"/>
              <w:jc w:val="center"/>
              <w:rPr>
                <w:rFonts w:cs="Arial"/>
                <w:szCs w:val="20"/>
              </w:rPr>
            </w:pPr>
            <w:r w:rsidRPr="002623D0">
              <w:rPr>
                <w:rFonts w:cs="Arial"/>
                <w:szCs w:val="20"/>
              </w:rPr>
              <w:t>2.33</w:t>
            </w:r>
          </w:p>
        </w:tc>
      </w:tr>
      <w:tr w:rsidR="00767027" w:rsidRPr="002623D0" w14:paraId="222D3BE4" w14:textId="77777777" w:rsidTr="00767027">
        <w:trPr>
          <w:trHeight w:val="300"/>
        </w:trPr>
        <w:tc>
          <w:tcPr>
            <w:tcW w:w="993" w:type="dxa"/>
            <w:tcBorders>
              <w:top w:val="single" w:sz="4" w:space="0" w:color="auto"/>
              <w:left w:val="single" w:sz="4" w:space="0" w:color="auto"/>
              <w:right w:val="single" w:sz="4" w:space="0" w:color="auto"/>
            </w:tcBorders>
            <w:shd w:val="clear" w:color="auto" w:fill="auto"/>
            <w:noWrap/>
            <w:vAlign w:val="center"/>
            <w:hideMark/>
          </w:tcPr>
          <w:p w14:paraId="708E330A" w14:textId="77777777" w:rsidR="00767027" w:rsidRPr="002623D0" w:rsidRDefault="00767027" w:rsidP="00B713C4">
            <w:pPr>
              <w:spacing w:before="40" w:after="40" w:line="276" w:lineRule="auto"/>
              <w:jc w:val="center"/>
              <w:rPr>
                <w:rFonts w:cs="Arial"/>
                <w:szCs w:val="20"/>
              </w:rPr>
            </w:pPr>
            <w:r w:rsidRPr="002623D0">
              <w:rPr>
                <w:rFonts w:cs="Arial"/>
                <w:szCs w:val="20"/>
              </w:rPr>
              <w:t>1989-95</w:t>
            </w:r>
          </w:p>
        </w:tc>
        <w:tc>
          <w:tcPr>
            <w:tcW w:w="2126" w:type="dxa"/>
            <w:tcBorders>
              <w:top w:val="nil"/>
              <w:left w:val="nil"/>
              <w:bottom w:val="single" w:sz="4" w:space="0" w:color="auto"/>
              <w:right w:val="single" w:sz="4" w:space="0" w:color="auto"/>
            </w:tcBorders>
            <w:shd w:val="clear" w:color="auto" w:fill="auto"/>
            <w:noWrap/>
            <w:vAlign w:val="center"/>
            <w:hideMark/>
          </w:tcPr>
          <w:p w14:paraId="1A48FAED" w14:textId="77777777" w:rsidR="00767027" w:rsidRPr="002623D0" w:rsidRDefault="00767027" w:rsidP="00B713C4">
            <w:pPr>
              <w:spacing w:before="40" w:after="40" w:line="276" w:lineRule="auto"/>
              <w:rPr>
                <w:rFonts w:cs="Arial"/>
                <w:szCs w:val="20"/>
              </w:rPr>
            </w:pPr>
            <w:r w:rsidRPr="002623D0">
              <w:rPr>
                <w:rFonts w:cs="Arial"/>
                <w:szCs w:val="20"/>
              </w:rPr>
              <w:t>Income management</w:t>
            </w:r>
          </w:p>
        </w:tc>
        <w:tc>
          <w:tcPr>
            <w:tcW w:w="794" w:type="dxa"/>
            <w:tcBorders>
              <w:top w:val="nil"/>
              <w:left w:val="nil"/>
              <w:bottom w:val="single" w:sz="4" w:space="0" w:color="auto"/>
              <w:right w:val="single" w:sz="4" w:space="0" w:color="auto"/>
            </w:tcBorders>
            <w:shd w:val="clear" w:color="000000" w:fill="A6A6A6"/>
            <w:noWrap/>
            <w:vAlign w:val="center"/>
            <w:hideMark/>
          </w:tcPr>
          <w:p w14:paraId="7CCF05F9" w14:textId="77777777" w:rsidR="00767027" w:rsidRPr="002623D0" w:rsidRDefault="00767027" w:rsidP="00B713C4">
            <w:pPr>
              <w:spacing w:before="40" w:after="40" w:line="276" w:lineRule="auto"/>
              <w:jc w:val="center"/>
              <w:rPr>
                <w:rFonts w:cs="Arial"/>
                <w:szCs w:val="20"/>
              </w:rPr>
            </w:pPr>
            <w:r w:rsidRPr="002623D0">
              <w:rPr>
                <w:rFonts w:cs="Arial"/>
                <w:szCs w:val="20"/>
              </w:rPr>
              <w:t>1.11</w:t>
            </w:r>
          </w:p>
        </w:tc>
        <w:tc>
          <w:tcPr>
            <w:tcW w:w="794" w:type="dxa"/>
            <w:tcBorders>
              <w:top w:val="nil"/>
              <w:left w:val="nil"/>
              <w:bottom w:val="single" w:sz="4" w:space="0" w:color="auto"/>
              <w:right w:val="single" w:sz="4" w:space="0" w:color="auto"/>
            </w:tcBorders>
            <w:shd w:val="clear" w:color="000000" w:fill="A6A6A6"/>
            <w:noWrap/>
            <w:vAlign w:val="center"/>
            <w:hideMark/>
          </w:tcPr>
          <w:p w14:paraId="2D252449" w14:textId="77777777" w:rsidR="00767027" w:rsidRPr="002623D0" w:rsidRDefault="00767027" w:rsidP="00B713C4">
            <w:pPr>
              <w:spacing w:before="40" w:after="40" w:line="276" w:lineRule="auto"/>
              <w:jc w:val="center"/>
              <w:rPr>
                <w:rFonts w:cs="Arial"/>
                <w:szCs w:val="20"/>
              </w:rPr>
            </w:pPr>
            <w:r w:rsidRPr="002623D0">
              <w:rPr>
                <w:rFonts w:cs="Arial"/>
                <w:szCs w:val="20"/>
              </w:rPr>
              <w:t>1.80</w:t>
            </w:r>
          </w:p>
        </w:tc>
        <w:tc>
          <w:tcPr>
            <w:tcW w:w="794" w:type="dxa"/>
            <w:tcBorders>
              <w:top w:val="nil"/>
              <w:left w:val="nil"/>
              <w:bottom w:val="single" w:sz="4" w:space="0" w:color="auto"/>
              <w:right w:val="single" w:sz="4" w:space="0" w:color="auto"/>
            </w:tcBorders>
            <w:shd w:val="clear" w:color="000000" w:fill="A6A6A6"/>
            <w:noWrap/>
            <w:vAlign w:val="center"/>
            <w:hideMark/>
          </w:tcPr>
          <w:p w14:paraId="04EDBDB2" w14:textId="77777777" w:rsidR="00767027" w:rsidRPr="002623D0" w:rsidRDefault="00767027" w:rsidP="00B713C4">
            <w:pPr>
              <w:spacing w:before="40" w:after="40" w:line="276" w:lineRule="auto"/>
              <w:jc w:val="center"/>
              <w:rPr>
                <w:rFonts w:cs="Arial"/>
                <w:szCs w:val="20"/>
              </w:rPr>
            </w:pPr>
            <w:r w:rsidRPr="002623D0">
              <w:rPr>
                <w:rFonts w:cs="Arial"/>
                <w:szCs w:val="20"/>
              </w:rPr>
              <w:t>3.25</w:t>
            </w:r>
          </w:p>
        </w:tc>
        <w:tc>
          <w:tcPr>
            <w:tcW w:w="794" w:type="dxa"/>
            <w:tcBorders>
              <w:top w:val="nil"/>
              <w:left w:val="nil"/>
              <w:bottom w:val="single" w:sz="4" w:space="0" w:color="auto"/>
              <w:right w:val="single" w:sz="4" w:space="0" w:color="auto"/>
            </w:tcBorders>
            <w:shd w:val="clear" w:color="000000" w:fill="A6A6A6"/>
            <w:noWrap/>
            <w:vAlign w:val="center"/>
            <w:hideMark/>
          </w:tcPr>
          <w:p w14:paraId="2F92F97B" w14:textId="77777777" w:rsidR="00767027" w:rsidRPr="002623D0" w:rsidRDefault="00767027" w:rsidP="00B713C4">
            <w:pPr>
              <w:spacing w:before="40" w:after="40" w:line="276" w:lineRule="auto"/>
              <w:jc w:val="center"/>
              <w:rPr>
                <w:rFonts w:cs="Arial"/>
                <w:szCs w:val="20"/>
              </w:rPr>
            </w:pPr>
            <w:r w:rsidRPr="002623D0">
              <w:rPr>
                <w:rFonts w:cs="Arial"/>
                <w:szCs w:val="20"/>
              </w:rPr>
              <w:t>3.69</w:t>
            </w:r>
          </w:p>
        </w:tc>
        <w:tc>
          <w:tcPr>
            <w:tcW w:w="794" w:type="dxa"/>
            <w:tcBorders>
              <w:top w:val="nil"/>
              <w:left w:val="nil"/>
              <w:bottom w:val="single" w:sz="4" w:space="0" w:color="auto"/>
              <w:right w:val="single" w:sz="4" w:space="0" w:color="auto"/>
            </w:tcBorders>
            <w:shd w:val="clear" w:color="000000" w:fill="A6A6A6"/>
            <w:noWrap/>
            <w:vAlign w:val="center"/>
            <w:hideMark/>
          </w:tcPr>
          <w:p w14:paraId="3479B6C8" w14:textId="77777777" w:rsidR="00767027" w:rsidRPr="002623D0" w:rsidRDefault="00767027" w:rsidP="00B713C4">
            <w:pPr>
              <w:spacing w:before="40" w:after="40" w:line="276" w:lineRule="auto"/>
              <w:jc w:val="center"/>
              <w:rPr>
                <w:rFonts w:cs="Arial"/>
                <w:szCs w:val="20"/>
              </w:rPr>
            </w:pPr>
            <w:r w:rsidRPr="002623D0">
              <w:rPr>
                <w:rFonts w:cs="Arial"/>
                <w:szCs w:val="20"/>
              </w:rPr>
              <w:t>2.61</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3C65DAFE"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2A8F0EED"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4D3C6CF8" w14:textId="77777777" w:rsidR="00767027" w:rsidRPr="002623D0" w:rsidRDefault="00767027" w:rsidP="00B713C4">
            <w:pPr>
              <w:spacing w:before="40" w:after="40" w:line="276" w:lineRule="auto"/>
              <w:jc w:val="center"/>
              <w:rPr>
                <w:rFonts w:cs="Arial"/>
                <w:szCs w:val="20"/>
              </w:rPr>
            </w:pPr>
          </w:p>
        </w:tc>
      </w:tr>
      <w:tr w:rsidR="00767027" w:rsidRPr="002623D0" w14:paraId="15CED72B"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3C5F4C7B"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2F05DC6F" w14:textId="77777777" w:rsidR="00767027" w:rsidRPr="002623D0" w:rsidRDefault="00767027" w:rsidP="00B713C4">
            <w:pPr>
              <w:spacing w:before="40" w:after="40" w:line="276" w:lineRule="auto"/>
              <w:rPr>
                <w:rFonts w:cs="Arial"/>
                <w:szCs w:val="20"/>
              </w:rPr>
            </w:pPr>
            <w:r w:rsidRPr="002623D0">
              <w:rPr>
                <w:rFonts w:cs="Arial"/>
                <w:szCs w:val="20"/>
              </w:rPr>
              <w:t>Household income</w:t>
            </w:r>
          </w:p>
        </w:tc>
        <w:tc>
          <w:tcPr>
            <w:tcW w:w="794" w:type="dxa"/>
            <w:tcBorders>
              <w:top w:val="nil"/>
              <w:left w:val="nil"/>
              <w:bottom w:val="single" w:sz="4" w:space="0" w:color="auto"/>
              <w:right w:val="single" w:sz="4" w:space="0" w:color="auto"/>
            </w:tcBorders>
            <w:shd w:val="clear" w:color="000000" w:fill="F2F2F2"/>
            <w:noWrap/>
            <w:vAlign w:val="center"/>
            <w:hideMark/>
          </w:tcPr>
          <w:p w14:paraId="0EE64852"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33713BE5"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1A138C52"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7AFAEE3E"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cBorders>
            <w:shd w:val="clear" w:color="000000" w:fill="F2F2F2"/>
            <w:noWrap/>
            <w:vAlign w:val="center"/>
            <w:hideMark/>
          </w:tcPr>
          <w:p w14:paraId="0792B32B"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21F028CD"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155A1272"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3B826E50" w14:textId="77777777" w:rsidR="00767027" w:rsidRPr="002623D0" w:rsidRDefault="00767027" w:rsidP="00B713C4">
            <w:pPr>
              <w:spacing w:before="40" w:after="40" w:line="276" w:lineRule="auto"/>
              <w:jc w:val="center"/>
              <w:rPr>
                <w:rFonts w:cs="Arial"/>
                <w:szCs w:val="20"/>
              </w:rPr>
            </w:pPr>
          </w:p>
        </w:tc>
      </w:tr>
      <w:tr w:rsidR="00767027" w:rsidRPr="002623D0" w14:paraId="47F5EA34" w14:textId="77777777" w:rsidTr="00767027">
        <w:trPr>
          <w:trHeight w:val="300"/>
        </w:trPr>
        <w:tc>
          <w:tcPr>
            <w:tcW w:w="993" w:type="dxa"/>
            <w:tcBorders>
              <w:top w:val="nil"/>
              <w:left w:val="single" w:sz="4" w:space="0" w:color="auto"/>
              <w:right w:val="single" w:sz="4" w:space="0" w:color="auto"/>
            </w:tcBorders>
            <w:shd w:val="clear" w:color="auto" w:fill="auto"/>
            <w:noWrap/>
            <w:vAlign w:val="center"/>
            <w:hideMark/>
          </w:tcPr>
          <w:p w14:paraId="3B2159DF"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0981A445" w14:textId="77777777" w:rsidR="00767027" w:rsidRPr="002623D0" w:rsidRDefault="00767027" w:rsidP="00B713C4">
            <w:pPr>
              <w:spacing w:before="40" w:after="40" w:line="276" w:lineRule="auto"/>
              <w:rPr>
                <w:rFonts w:cs="Arial"/>
                <w:szCs w:val="20"/>
              </w:rPr>
            </w:pPr>
            <w:r w:rsidRPr="002623D0">
              <w:rPr>
                <w:rFonts w:cs="Arial"/>
                <w:szCs w:val="20"/>
              </w:rPr>
              <w:t>Highest qualification</w:t>
            </w:r>
          </w:p>
        </w:tc>
        <w:tc>
          <w:tcPr>
            <w:tcW w:w="794" w:type="dxa"/>
            <w:tcBorders>
              <w:top w:val="nil"/>
              <w:left w:val="nil"/>
              <w:bottom w:val="single" w:sz="4" w:space="0" w:color="auto"/>
              <w:right w:val="single" w:sz="4" w:space="0" w:color="auto"/>
            </w:tcBorders>
            <w:shd w:val="clear" w:color="000000" w:fill="A6A6A6"/>
            <w:noWrap/>
            <w:vAlign w:val="center"/>
            <w:hideMark/>
          </w:tcPr>
          <w:p w14:paraId="4D879FE4" w14:textId="77777777" w:rsidR="00767027" w:rsidRPr="002623D0" w:rsidRDefault="00767027" w:rsidP="00B713C4">
            <w:pPr>
              <w:spacing w:before="40" w:after="40" w:line="276" w:lineRule="auto"/>
              <w:jc w:val="center"/>
              <w:rPr>
                <w:rFonts w:cs="Arial"/>
                <w:szCs w:val="20"/>
              </w:rPr>
            </w:pPr>
            <w:r w:rsidRPr="002623D0">
              <w:rPr>
                <w:rFonts w:cs="Arial"/>
                <w:szCs w:val="20"/>
              </w:rPr>
              <w:t>1.08</w:t>
            </w:r>
          </w:p>
        </w:tc>
        <w:tc>
          <w:tcPr>
            <w:tcW w:w="794" w:type="dxa"/>
            <w:tcBorders>
              <w:top w:val="nil"/>
              <w:left w:val="nil"/>
              <w:bottom w:val="single" w:sz="4" w:space="0" w:color="auto"/>
              <w:right w:val="single" w:sz="4" w:space="0" w:color="auto"/>
            </w:tcBorders>
            <w:shd w:val="clear" w:color="000000" w:fill="A6A6A6"/>
            <w:noWrap/>
            <w:vAlign w:val="center"/>
            <w:hideMark/>
          </w:tcPr>
          <w:p w14:paraId="670DC9D7" w14:textId="77777777" w:rsidR="00767027" w:rsidRPr="002623D0" w:rsidRDefault="00767027" w:rsidP="00B713C4">
            <w:pPr>
              <w:spacing w:before="40" w:after="40" w:line="276" w:lineRule="auto"/>
              <w:jc w:val="center"/>
              <w:rPr>
                <w:rFonts w:cs="Arial"/>
                <w:szCs w:val="20"/>
              </w:rPr>
            </w:pPr>
            <w:r w:rsidRPr="002623D0">
              <w:rPr>
                <w:rFonts w:cs="Arial"/>
                <w:szCs w:val="20"/>
              </w:rPr>
              <w:t>1.75</w:t>
            </w:r>
          </w:p>
        </w:tc>
        <w:tc>
          <w:tcPr>
            <w:tcW w:w="794" w:type="dxa"/>
            <w:tcBorders>
              <w:top w:val="nil"/>
              <w:left w:val="nil"/>
              <w:bottom w:val="single" w:sz="4" w:space="0" w:color="auto"/>
              <w:right w:val="single" w:sz="4" w:space="0" w:color="auto"/>
            </w:tcBorders>
            <w:shd w:val="clear" w:color="000000" w:fill="A6A6A6"/>
            <w:noWrap/>
            <w:vAlign w:val="center"/>
            <w:hideMark/>
          </w:tcPr>
          <w:p w14:paraId="1705190C" w14:textId="77777777" w:rsidR="00767027" w:rsidRPr="002623D0" w:rsidRDefault="00767027" w:rsidP="00B713C4">
            <w:pPr>
              <w:spacing w:before="40" w:after="40" w:line="276" w:lineRule="auto"/>
              <w:jc w:val="center"/>
              <w:rPr>
                <w:rFonts w:cs="Arial"/>
                <w:szCs w:val="20"/>
              </w:rPr>
            </w:pPr>
            <w:r w:rsidRPr="002623D0">
              <w:rPr>
                <w:rFonts w:cs="Arial"/>
                <w:szCs w:val="20"/>
              </w:rPr>
              <w:t>3.20</w:t>
            </w:r>
          </w:p>
        </w:tc>
        <w:tc>
          <w:tcPr>
            <w:tcW w:w="794" w:type="dxa"/>
            <w:tcBorders>
              <w:top w:val="nil"/>
              <w:left w:val="nil"/>
              <w:bottom w:val="single" w:sz="4" w:space="0" w:color="auto"/>
              <w:right w:val="single" w:sz="4" w:space="0" w:color="auto"/>
            </w:tcBorders>
            <w:shd w:val="clear" w:color="000000" w:fill="A6A6A6"/>
            <w:noWrap/>
            <w:vAlign w:val="center"/>
            <w:hideMark/>
          </w:tcPr>
          <w:p w14:paraId="399E8FF7" w14:textId="77777777" w:rsidR="00767027" w:rsidRPr="002623D0" w:rsidRDefault="00767027" w:rsidP="00B713C4">
            <w:pPr>
              <w:spacing w:before="40" w:after="40" w:line="276" w:lineRule="auto"/>
              <w:jc w:val="center"/>
              <w:rPr>
                <w:rFonts w:cs="Arial"/>
                <w:szCs w:val="20"/>
              </w:rPr>
            </w:pPr>
            <w:r w:rsidRPr="002623D0">
              <w:rPr>
                <w:rFonts w:cs="Arial"/>
                <w:szCs w:val="20"/>
              </w:rPr>
              <w:t>2.82</w:t>
            </w:r>
          </w:p>
        </w:tc>
        <w:tc>
          <w:tcPr>
            <w:tcW w:w="794" w:type="dxa"/>
            <w:tcBorders>
              <w:top w:val="nil"/>
              <w:left w:val="nil"/>
              <w:bottom w:val="single" w:sz="4" w:space="0" w:color="auto"/>
              <w:right w:val="single" w:sz="4" w:space="0" w:color="auto"/>
            </w:tcBorders>
            <w:shd w:val="clear" w:color="000000" w:fill="A6A6A6"/>
            <w:noWrap/>
            <w:vAlign w:val="center"/>
            <w:hideMark/>
          </w:tcPr>
          <w:p w14:paraId="1305CFD3" w14:textId="77777777" w:rsidR="00767027" w:rsidRPr="002623D0" w:rsidRDefault="00767027" w:rsidP="00B713C4">
            <w:pPr>
              <w:spacing w:before="40" w:after="40" w:line="276" w:lineRule="auto"/>
              <w:jc w:val="center"/>
              <w:rPr>
                <w:rFonts w:cs="Arial"/>
                <w:szCs w:val="20"/>
              </w:rPr>
            </w:pPr>
            <w:r w:rsidRPr="002623D0">
              <w:rPr>
                <w:rFonts w:cs="Arial"/>
                <w:szCs w:val="20"/>
              </w:rPr>
              <w:t>2.54</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61028401"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388EF69A"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5F973C6C" w14:textId="77777777" w:rsidR="00767027" w:rsidRPr="002623D0" w:rsidRDefault="00767027" w:rsidP="00B713C4">
            <w:pPr>
              <w:spacing w:before="40" w:after="40" w:line="276" w:lineRule="auto"/>
              <w:jc w:val="center"/>
              <w:rPr>
                <w:rFonts w:cs="Arial"/>
                <w:szCs w:val="20"/>
              </w:rPr>
            </w:pPr>
          </w:p>
        </w:tc>
      </w:tr>
      <w:tr w:rsidR="00767027" w:rsidRPr="002623D0" w14:paraId="47DEABB9" w14:textId="77777777" w:rsidTr="0076702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26A71B" w14:textId="77777777" w:rsidR="00767027" w:rsidRPr="002623D0" w:rsidRDefault="00767027" w:rsidP="00B713C4">
            <w:pPr>
              <w:spacing w:before="40" w:after="40" w:line="276" w:lineRule="auto"/>
              <w:jc w:val="center"/>
              <w:rPr>
                <w:rFonts w:cs="Arial"/>
                <w:szCs w:val="20"/>
              </w:rPr>
            </w:pPr>
          </w:p>
        </w:tc>
        <w:tc>
          <w:tcPr>
            <w:tcW w:w="2126" w:type="dxa"/>
            <w:tcBorders>
              <w:top w:val="nil"/>
              <w:left w:val="nil"/>
              <w:bottom w:val="single" w:sz="4" w:space="0" w:color="auto"/>
              <w:right w:val="single" w:sz="4" w:space="0" w:color="auto"/>
            </w:tcBorders>
            <w:shd w:val="clear" w:color="auto" w:fill="auto"/>
            <w:noWrap/>
            <w:vAlign w:val="center"/>
            <w:hideMark/>
          </w:tcPr>
          <w:p w14:paraId="25E584F6" w14:textId="77777777" w:rsidR="00767027" w:rsidRPr="002623D0" w:rsidRDefault="00767027" w:rsidP="00B713C4">
            <w:pPr>
              <w:spacing w:before="40" w:after="40" w:line="276" w:lineRule="auto"/>
              <w:rPr>
                <w:rFonts w:cs="Arial"/>
                <w:szCs w:val="20"/>
              </w:rPr>
            </w:pPr>
            <w:r w:rsidRPr="002623D0">
              <w:rPr>
                <w:rFonts w:cs="Arial"/>
                <w:szCs w:val="20"/>
              </w:rPr>
              <w:t>Stress about money</w:t>
            </w:r>
          </w:p>
        </w:tc>
        <w:tc>
          <w:tcPr>
            <w:tcW w:w="794" w:type="dxa"/>
            <w:tcBorders>
              <w:top w:val="nil"/>
              <w:left w:val="nil"/>
              <w:bottom w:val="single" w:sz="4" w:space="0" w:color="auto"/>
              <w:right w:val="single" w:sz="4" w:space="0" w:color="auto"/>
            </w:tcBorders>
            <w:shd w:val="clear" w:color="000000" w:fill="A6A6A6"/>
            <w:noWrap/>
            <w:vAlign w:val="center"/>
            <w:hideMark/>
          </w:tcPr>
          <w:p w14:paraId="712A9626" w14:textId="77777777" w:rsidR="00767027" w:rsidRPr="002623D0" w:rsidRDefault="00767027" w:rsidP="00B713C4">
            <w:pPr>
              <w:spacing w:before="40" w:after="40" w:line="276" w:lineRule="auto"/>
              <w:jc w:val="center"/>
              <w:rPr>
                <w:rFonts w:cs="Arial"/>
                <w:szCs w:val="20"/>
              </w:rPr>
            </w:pPr>
            <w:r w:rsidRPr="002623D0">
              <w:rPr>
                <w:rFonts w:cs="Arial"/>
                <w:szCs w:val="20"/>
              </w:rPr>
              <w:t>1.08</w:t>
            </w:r>
          </w:p>
        </w:tc>
        <w:tc>
          <w:tcPr>
            <w:tcW w:w="794" w:type="dxa"/>
            <w:tcBorders>
              <w:top w:val="nil"/>
              <w:left w:val="nil"/>
              <w:bottom w:val="single" w:sz="4" w:space="0" w:color="auto"/>
              <w:right w:val="single" w:sz="4" w:space="0" w:color="auto"/>
            </w:tcBorders>
            <w:shd w:val="clear" w:color="000000" w:fill="A6A6A6"/>
            <w:noWrap/>
            <w:vAlign w:val="center"/>
            <w:hideMark/>
          </w:tcPr>
          <w:p w14:paraId="09CF2645" w14:textId="77777777" w:rsidR="00767027" w:rsidRPr="002623D0" w:rsidRDefault="00767027" w:rsidP="00B713C4">
            <w:pPr>
              <w:spacing w:before="40" w:after="40" w:line="276" w:lineRule="auto"/>
              <w:jc w:val="center"/>
              <w:rPr>
                <w:rFonts w:cs="Arial"/>
                <w:szCs w:val="20"/>
              </w:rPr>
            </w:pPr>
            <w:r w:rsidRPr="002623D0">
              <w:rPr>
                <w:rFonts w:cs="Arial"/>
                <w:szCs w:val="20"/>
              </w:rPr>
              <w:t>1.75</w:t>
            </w:r>
          </w:p>
        </w:tc>
        <w:tc>
          <w:tcPr>
            <w:tcW w:w="794" w:type="dxa"/>
            <w:tcBorders>
              <w:top w:val="nil"/>
              <w:left w:val="nil"/>
              <w:bottom w:val="single" w:sz="4" w:space="0" w:color="auto"/>
              <w:right w:val="single" w:sz="4" w:space="0" w:color="auto"/>
            </w:tcBorders>
            <w:shd w:val="clear" w:color="000000" w:fill="A6A6A6"/>
            <w:noWrap/>
            <w:vAlign w:val="center"/>
            <w:hideMark/>
          </w:tcPr>
          <w:p w14:paraId="6AFBDF49" w14:textId="77777777" w:rsidR="00767027" w:rsidRPr="002623D0" w:rsidRDefault="00767027" w:rsidP="00B713C4">
            <w:pPr>
              <w:spacing w:before="40" w:after="40" w:line="276" w:lineRule="auto"/>
              <w:jc w:val="center"/>
              <w:rPr>
                <w:rFonts w:cs="Arial"/>
                <w:szCs w:val="20"/>
              </w:rPr>
            </w:pPr>
            <w:r w:rsidRPr="002623D0">
              <w:rPr>
                <w:rFonts w:cs="Arial"/>
                <w:szCs w:val="20"/>
              </w:rPr>
              <w:t>3.11</w:t>
            </w:r>
          </w:p>
        </w:tc>
        <w:tc>
          <w:tcPr>
            <w:tcW w:w="794" w:type="dxa"/>
            <w:tcBorders>
              <w:top w:val="nil"/>
              <w:left w:val="nil"/>
              <w:bottom w:val="single" w:sz="4" w:space="0" w:color="auto"/>
              <w:right w:val="single" w:sz="4" w:space="0" w:color="auto"/>
            </w:tcBorders>
            <w:shd w:val="clear" w:color="000000" w:fill="A6A6A6"/>
            <w:noWrap/>
            <w:vAlign w:val="center"/>
            <w:hideMark/>
          </w:tcPr>
          <w:p w14:paraId="5BB1D287" w14:textId="77777777" w:rsidR="00767027" w:rsidRPr="002623D0" w:rsidRDefault="00767027" w:rsidP="00B713C4">
            <w:pPr>
              <w:spacing w:before="40" w:after="40" w:line="276" w:lineRule="auto"/>
              <w:jc w:val="center"/>
              <w:rPr>
                <w:rFonts w:cs="Arial"/>
                <w:szCs w:val="20"/>
              </w:rPr>
            </w:pPr>
            <w:r w:rsidRPr="002623D0">
              <w:rPr>
                <w:rFonts w:cs="Arial"/>
                <w:szCs w:val="20"/>
              </w:rPr>
              <w:t>3.69</w:t>
            </w:r>
          </w:p>
        </w:tc>
        <w:tc>
          <w:tcPr>
            <w:tcW w:w="794" w:type="dxa"/>
            <w:tcBorders>
              <w:top w:val="nil"/>
              <w:left w:val="nil"/>
              <w:bottom w:val="single" w:sz="4" w:space="0" w:color="auto"/>
              <w:right w:val="single" w:sz="4" w:space="0" w:color="auto"/>
            </w:tcBorders>
            <w:shd w:val="clear" w:color="000000" w:fill="A6A6A6"/>
            <w:noWrap/>
            <w:vAlign w:val="center"/>
            <w:hideMark/>
          </w:tcPr>
          <w:p w14:paraId="4FE66B2B" w14:textId="77777777" w:rsidR="00767027" w:rsidRPr="002623D0" w:rsidRDefault="00767027" w:rsidP="00B713C4">
            <w:pPr>
              <w:spacing w:before="40" w:after="40" w:line="276" w:lineRule="auto"/>
              <w:jc w:val="center"/>
              <w:rPr>
                <w:rFonts w:cs="Arial"/>
                <w:szCs w:val="20"/>
              </w:rPr>
            </w:pPr>
            <w:r w:rsidRPr="002623D0">
              <w:rPr>
                <w:rFonts w:cs="Arial"/>
                <w:szCs w:val="20"/>
              </w:rPr>
              <w:t>2.01</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55AA4090"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7F7BBC62" w14:textId="77777777" w:rsidR="00767027" w:rsidRPr="002623D0" w:rsidRDefault="00767027" w:rsidP="00B713C4">
            <w:pPr>
              <w:spacing w:before="40" w:after="40" w:line="276" w:lineRule="auto"/>
              <w:jc w:val="center"/>
              <w:rPr>
                <w:rFonts w:cs="Arial"/>
                <w:szCs w:val="20"/>
              </w:rPr>
            </w:pPr>
          </w:p>
        </w:tc>
        <w:tc>
          <w:tcPr>
            <w:tcW w:w="794" w:type="dxa"/>
            <w:tcBorders>
              <w:top w:val="nil"/>
              <w:left w:val="nil"/>
              <w:bottom w:val="single" w:sz="4" w:space="0" w:color="auto"/>
              <w:right w:val="single" w:sz="4" w:space="0" w:color="auto"/>
              <w:tl2br w:val="single" w:sz="4" w:space="0" w:color="auto"/>
              <w:tr2bl w:val="single" w:sz="4" w:space="0" w:color="auto"/>
            </w:tcBorders>
            <w:shd w:val="clear" w:color="000000" w:fill="F2F2F2"/>
            <w:noWrap/>
            <w:vAlign w:val="center"/>
            <w:hideMark/>
          </w:tcPr>
          <w:p w14:paraId="48F70745" w14:textId="77777777" w:rsidR="00767027" w:rsidRPr="002623D0" w:rsidRDefault="00767027" w:rsidP="00B713C4">
            <w:pPr>
              <w:spacing w:before="40" w:after="40" w:line="276" w:lineRule="auto"/>
              <w:jc w:val="center"/>
              <w:rPr>
                <w:rFonts w:cs="Arial"/>
                <w:szCs w:val="20"/>
              </w:rPr>
            </w:pPr>
          </w:p>
        </w:tc>
      </w:tr>
    </w:tbl>
    <w:p w14:paraId="446EA0E3" w14:textId="77777777" w:rsidR="00767027" w:rsidRPr="002623D0" w:rsidRDefault="00767027" w:rsidP="009B2618">
      <w:pPr>
        <w:spacing w:before="0" w:after="0"/>
        <w:rPr>
          <w:rFonts w:cs="Arial"/>
          <w:noProof/>
          <w:szCs w:val="20"/>
        </w:rPr>
      </w:pPr>
    </w:p>
    <w:tbl>
      <w:tblPr>
        <w:tblW w:w="0" w:type="auto"/>
        <w:tblLook w:val="04A0" w:firstRow="1" w:lastRow="0" w:firstColumn="1" w:lastColumn="0" w:noHBand="0" w:noVBand="1"/>
      </w:tblPr>
      <w:tblGrid>
        <w:gridCol w:w="943"/>
        <w:gridCol w:w="3452"/>
      </w:tblGrid>
      <w:tr w:rsidR="00767027" w:rsidRPr="002623D0" w14:paraId="04105768" w14:textId="77777777" w:rsidTr="00767027">
        <w:trPr>
          <w:trHeight w:val="249"/>
        </w:trPr>
        <w:tc>
          <w:tcPr>
            <w:tcW w:w="94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31F05A5" w14:textId="77777777" w:rsidR="00767027" w:rsidRPr="002623D0" w:rsidRDefault="00767027" w:rsidP="00B713C4">
            <w:pPr>
              <w:spacing w:before="40" w:after="40" w:line="276" w:lineRule="auto"/>
              <w:jc w:val="center"/>
              <w:rPr>
                <w:rFonts w:cs="Arial"/>
                <w:szCs w:val="20"/>
              </w:rPr>
            </w:pPr>
            <w:r w:rsidRPr="002623D0">
              <w:rPr>
                <w:rFonts w:cs="Arial"/>
                <w:szCs w:val="20"/>
              </w:rPr>
              <w:t>XX.XX</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14:paraId="38287B56" w14:textId="77777777" w:rsidR="00767027" w:rsidRPr="002623D0" w:rsidRDefault="00767027" w:rsidP="00B713C4">
            <w:pPr>
              <w:spacing w:before="40" w:after="40" w:line="276" w:lineRule="auto"/>
              <w:rPr>
                <w:rFonts w:cs="Arial"/>
                <w:szCs w:val="20"/>
              </w:rPr>
            </w:pPr>
            <w:r w:rsidRPr="002623D0">
              <w:rPr>
                <w:rFonts w:cs="Arial"/>
                <w:szCs w:val="20"/>
              </w:rPr>
              <w:t>Percent missing data</w:t>
            </w:r>
          </w:p>
        </w:tc>
      </w:tr>
      <w:tr w:rsidR="00767027" w:rsidRPr="002623D0" w14:paraId="41F8480D" w14:textId="77777777" w:rsidTr="00767027">
        <w:trPr>
          <w:trHeight w:val="249"/>
        </w:trPr>
        <w:tc>
          <w:tcPr>
            <w:tcW w:w="943" w:type="dxa"/>
            <w:tcBorders>
              <w:top w:val="nil"/>
              <w:left w:val="single" w:sz="4" w:space="0" w:color="auto"/>
              <w:bottom w:val="single" w:sz="4" w:space="0" w:color="auto"/>
              <w:right w:val="single" w:sz="4" w:space="0" w:color="auto"/>
            </w:tcBorders>
            <w:shd w:val="clear" w:color="000000" w:fill="F2F2F2"/>
            <w:noWrap/>
            <w:vAlign w:val="center"/>
            <w:hideMark/>
          </w:tcPr>
          <w:p w14:paraId="01F5D700" w14:textId="77777777" w:rsidR="00767027" w:rsidRPr="002623D0" w:rsidRDefault="00767027" w:rsidP="00B713C4">
            <w:pPr>
              <w:spacing w:before="40" w:after="40" w:line="276" w:lineRule="auto"/>
              <w:jc w:val="center"/>
              <w:rPr>
                <w:rFonts w:cs="Arial"/>
                <w:szCs w:val="20"/>
              </w:rPr>
            </w:pPr>
          </w:p>
        </w:tc>
        <w:tc>
          <w:tcPr>
            <w:tcW w:w="3452" w:type="dxa"/>
            <w:tcBorders>
              <w:top w:val="nil"/>
              <w:left w:val="nil"/>
              <w:bottom w:val="single" w:sz="4" w:space="0" w:color="auto"/>
              <w:right w:val="single" w:sz="4" w:space="0" w:color="auto"/>
            </w:tcBorders>
            <w:shd w:val="clear" w:color="auto" w:fill="auto"/>
            <w:noWrap/>
            <w:vAlign w:val="center"/>
            <w:hideMark/>
          </w:tcPr>
          <w:p w14:paraId="4F45C08A" w14:textId="77777777" w:rsidR="00767027" w:rsidRPr="002623D0" w:rsidRDefault="00767027" w:rsidP="00B713C4">
            <w:pPr>
              <w:spacing w:before="40" w:after="40" w:line="276" w:lineRule="auto"/>
              <w:rPr>
                <w:rFonts w:cs="Arial"/>
                <w:szCs w:val="20"/>
              </w:rPr>
            </w:pPr>
            <w:r w:rsidRPr="002623D0">
              <w:rPr>
                <w:rFonts w:cs="Arial"/>
                <w:szCs w:val="20"/>
              </w:rPr>
              <w:t>Question not available</w:t>
            </w:r>
          </w:p>
        </w:tc>
      </w:tr>
      <w:tr w:rsidR="00767027" w:rsidRPr="002623D0" w14:paraId="5839782C" w14:textId="77777777" w:rsidTr="00694FCD">
        <w:trPr>
          <w:trHeight w:val="249"/>
        </w:trPr>
        <w:tc>
          <w:tcPr>
            <w:tcW w:w="943" w:type="dxa"/>
            <w:tcBorders>
              <w:top w:val="nil"/>
              <w:left w:val="single" w:sz="4" w:space="0" w:color="auto"/>
              <w:bottom w:val="single" w:sz="4" w:space="0" w:color="auto"/>
              <w:right w:val="single" w:sz="4" w:space="0" w:color="auto"/>
            </w:tcBorders>
            <w:shd w:val="clear" w:color="auto" w:fill="E5DFEC"/>
            <w:noWrap/>
            <w:vAlign w:val="center"/>
          </w:tcPr>
          <w:p w14:paraId="6CF0E400" w14:textId="77777777" w:rsidR="00767027" w:rsidRPr="002623D0" w:rsidRDefault="00767027" w:rsidP="00B713C4">
            <w:pPr>
              <w:spacing w:before="40" w:after="40" w:line="276" w:lineRule="auto"/>
              <w:jc w:val="center"/>
              <w:rPr>
                <w:rFonts w:cs="Arial"/>
                <w:szCs w:val="20"/>
              </w:rPr>
            </w:pPr>
          </w:p>
        </w:tc>
        <w:tc>
          <w:tcPr>
            <w:tcW w:w="3452" w:type="dxa"/>
            <w:tcBorders>
              <w:top w:val="nil"/>
              <w:left w:val="nil"/>
              <w:bottom w:val="single" w:sz="4" w:space="0" w:color="auto"/>
              <w:right w:val="single" w:sz="4" w:space="0" w:color="auto"/>
            </w:tcBorders>
            <w:shd w:val="clear" w:color="auto" w:fill="auto"/>
            <w:noWrap/>
            <w:vAlign w:val="center"/>
          </w:tcPr>
          <w:p w14:paraId="7067C690" w14:textId="77777777" w:rsidR="00767027" w:rsidRPr="002623D0" w:rsidRDefault="00767027" w:rsidP="00B713C4">
            <w:pPr>
              <w:spacing w:before="40" w:after="40" w:line="276" w:lineRule="auto"/>
              <w:rPr>
                <w:rFonts w:cs="Arial"/>
                <w:szCs w:val="20"/>
              </w:rPr>
            </w:pPr>
            <w:r w:rsidRPr="002623D0">
              <w:rPr>
                <w:rFonts w:cs="Arial"/>
                <w:szCs w:val="20"/>
              </w:rPr>
              <w:t>Short survey respondents excluded</w:t>
            </w:r>
          </w:p>
        </w:tc>
      </w:tr>
      <w:tr w:rsidR="00767027" w:rsidRPr="002623D0" w14:paraId="67331616" w14:textId="77777777" w:rsidTr="00767027">
        <w:trPr>
          <w:trHeight w:val="249"/>
        </w:trPr>
        <w:tc>
          <w:tcPr>
            <w:tcW w:w="943" w:type="dxa"/>
            <w:tcBorders>
              <w:top w:val="nil"/>
              <w:left w:val="single" w:sz="4" w:space="0" w:color="auto"/>
              <w:bottom w:val="single" w:sz="4" w:space="0" w:color="auto"/>
              <w:right w:val="single" w:sz="4" w:space="0" w:color="auto"/>
              <w:tl2br w:val="single" w:sz="4" w:space="0" w:color="auto"/>
              <w:tr2bl w:val="single" w:sz="4" w:space="0" w:color="auto"/>
            </w:tcBorders>
            <w:shd w:val="clear" w:color="000000" w:fill="F2F2F2"/>
            <w:noWrap/>
            <w:vAlign w:val="center"/>
            <w:hideMark/>
          </w:tcPr>
          <w:p w14:paraId="2FC4258C" w14:textId="77777777" w:rsidR="00767027" w:rsidRPr="002623D0" w:rsidRDefault="00767027" w:rsidP="00B713C4">
            <w:pPr>
              <w:spacing w:before="40" w:after="40" w:line="276" w:lineRule="auto"/>
              <w:jc w:val="center"/>
              <w:rPr>
                <w:rFonts w:cs="Arial"/>
                <w:szCs w:val="20"/>
              </w:rPr>
            </w:pPr>
          </w:p>
        </w:tc>
        <w:tc>
          <w:tcPr>
            <w:tcW w:w="3452" w:type="dxa"/>
            <w:tcBorders>
              <w:top w:val="nil"/>
              <w:left w:val="nil"/>
              <w:bottom w:val="single" w:sz="4" w:space="0" w:color="auto"/>
              <w:right w:val="single" w:sz="4" w:space="0" w:color="auto"/>
            </w:tcBorders>
            <w:shd w:val="clear" w:color="auto" w:fill="auto"/>
            <w:noWrap/>
            <w:vAlign w:val="center"/>
            <w:hideMark/>
          </w:tcPr>
          <w:p w14:paraId="12E1457A" w14:textId="77777777" w:rsidR="00767027" w:rsidRPr="002623D0" w:rsidRDefault="00767027" w:rsidP="00B713C4">
            <w:pPr>
              <w:spacing w:before="40" w:after="40" w:line="276" w:lineRule="auto"/>
              <w:rPr>
                <w:rFonts w:cs="Arial"/>
                <w:szCs w:val="20"/>
              </w:rPr>
            </w:pPr>
            <w:r w:rsidRPr="002623D0">
              <w:rPr>
                <w:rFonts w:cs="Arial"/>
                <w:szCs w:val="20"/>
              </w:rPr>
              <w:t>Survey does not exist</w:t>
            </w:r>
          </w:p>
        </w:tc>
      </w:tr>
    </w:tbl>
    <w:p w14:paraId="2DE32FBF" w14:textId="77777777" w:rsidR="00767027" w:rsidRPr="002623D0" w:rsidRDefault="00767027" w:rsidP="00767027">
      <w:pPr>
        <w:rPr>
          <w:rFonts w:cs="Arial"/>
          <w:noProof/>
          <w:szCs w:val="20"/>
        </w:rPr>
      </w:pPr>
    </w:p>
    <w:p w14:paraId="7FAB7F7C" w14:textId="77777777" w:rsidR="00767027" w:rsidRPr="002623D0" w:rsidRDefault="00767027" w:rsidP="00767027">
      <w:pPr>
        <w:rPr>
          <w:rFonts w:cs="Arial"/>
          <w:noProof/>
          <w:szCs w:val="20"/>
        </w:rPr>
      </w:pPr>
    </w:p>
    <w:p w14:paraId="7146B4BA" w14:textId="77777777" w:rsidR="00767027" w:rsidRPr="002623D0" w:rsidRDefault="00767027" w:rsidP="00767027">
      <w:pPr>
        <w:rPr>
          <w:rFonts w:cs="Arial"/>
          <w:noProof/>
          <w:szCs w:val="20"/>
        </w:rPr>
      </w:pPr>
    </w:p>
    <w:p w14:paraId="40902700" w14:textId="77777777" w:rsidR="00767027" w:rsidRPr="002623D0" w:rsidRDefault="00767027" w:rsidP="00B713C4">
      <w:pPr>
        <w:keepNext/>
        <w:spacing w:before="40" w:after="40" w:line="240" w:lineRule="auto"/>
        <w:rPr>
          <w:rFonts w:cs="Arial"/>
          <w:szCs w:val="20"/>
        </w:rPr>
      </w:pPr>
      <w:r w:rsidRPr="00EE1F4A">
        <w:rPr>
          <w:rFonts w:cs="Arial"/>
          <w:noProof/>
          <w:szCs w:val="20"/>
        </w:rPr>
        <w:drawing>
          <wp:inline distT="0" distB="0" distL="0" distR="0" wp14:anchorId="1B9A583E" wp14:editId="0B37F867">
            <wp:extent cx="5468125" cy="3241040"/>
            <wp:effectExtent l="19050" t="19050" r="18415" b="16510"/>
            <wp:docPr id="33" name="Missing_data_1921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sing_data_1921_26.png"/>
                    <pic:cNvPicPr/>
                  </pic:nvPicPr>
                  <pic:blipFill rotWithShape="1">
                    <a:blip r:embed="rId54" cstate="print">
                      <a:extLst>
                        <a:ext uri="{28A0092B-C50C-407E-A947-70E740481C1C}">
                          <a14:useLocalDpi xmlns:a14="http://schemas.microsoft.com/office/drawing/2010/main" val="0"/>
                        </a:ext>
                      </a:extLst>
                    </a:blip>
                    <a:srcRect b="8016"/>
                    <a:stretch/>
                  </pic:blipFill>
                  <pic:spPr bwMode="auto">
                    <a:xfrm>
                      <a:off x="0" y="0"/>
                      <a:ext cx="5488548" cy="32531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350656" w14:textId="73F355AB" w:rsidR="00767027" w:rsidRDefault="00767027" w:rsidP="009B2618">
      <w:pPr>
        <w:pStyle w:val="Caption"/>
      </w:pPr>
      <w:bookmarkStart w:id="1102" w:name="_Ref49336799"/>
      <w:bookmarkStart w:id="1103" w:name="_Ref46402845"/>
      <w:bookmarkStart w:id="1104" w:name="_Ref44413383"/>
      <w:bookmarkStart w:id="1105" w:name="_Toc56166891"/>
      <w:r w:rsidRPr="00DC3759">
        <w:t xml:space="preserve">Figure </w:t>
      </w:r>
      <w:fldSimple w:instr=" STYLEREF 1 \s ">
        <w:r w:rsidR="00DB02A4">
          <w:rPr>
            <w:noProof/>
          </w:rPr>
          <w:t>7</w:t>
        </w:r>
      </w:fldSimple>
      <w:r w:rsidR="00944FBF">
        <w:noBreakHyphen/>
      </w:r>
      <w:fldSimple w:instr=" SEQ Figure \* ARABIC \s 1 ">
        <w:r w:rsidR="00DB02A4">
          <w:rPr>
            <w:noProof/>
          </w:rPr>
          <w:t>3</w:t>
        </w:r>
      </w:fldSimple>
      <w:bookmarkEnd w:id="1102"/>
      <w:bookmarkEnd w:id="1103"/>
      <w:bookmarkEnd w:id="1104"/>
      <w:r w:rsidR="00A90102">
        <w:t xml:space="preserve"> </w:t>
      </w:r>
      <w:r w:rsidRPr="00DC3759">
        <w:t xml:space="preserve">Missing data for financial resources </w:t>
      </w:r>
      <w:r>
        <w:t xml:space="preserve">and education </w:t>
      </w:r>
      <w:r w:rsidRPr="00DC3759">
        <w:t>questions for each cohort</w:t>
      </w:r>
      <w:r>
        <w:t>.</w:t>
      </w:r>
      <w:bookmarkEnd w:id="1105"/>
    </w:p>
    <w:p w14:paraId="6DF15AA5" w14:textId="77777777" w:rsidR="00767027" w:rsidRPr="00EE1F4A" w:rsidRDefault="00767027" w:rsidP="00767027">
      <w:pPr>
        <w:pStyle w:val="Heading3"/>
        <w:numPr>
          <w:ilvl w:val="2"/>
          <w:numId w:val="54"/>
        </w:numPr>
      </w:pPr>
      <w:bookmarkStart w:id="1106" w:name="_Toc56157350"/>
      <w:r w:rsidRPr="00EE1F4A">
        <w:t>Income management according to household income and stress about money</w:t>
      </w:r>
      <w:bookmarkEnd w:id="1106"/>
    </w:p>
    <w:p w14:paraId="5F2F4F98" w14:textId="0A279D8E" w:rsidR="00767027" w:rsidRDefault="00767027" w:rsidP="009B2618">
      <w:pPr>
        <w:pStyle w:val="2012TechReportBodytext"/>
      </w:pPr>
      <w:r>
        <w:t xml:space="preserve">As expected, a higher proportion of women respond that they find it easier to manage on their available income when their household income is higher. </w:t>
      </w:r>
      <w:r w:rsidR="002F2553">
        <w:fldChar w:fldCharType="begin"/>
      </w:r>
      <w:r w:rsidR="002F2553">
        <w:instrText xml:space="preserve"> REF _Ref46406650 \h </w:instrText>
      </w:r>
      <w:r w:rsidR="009B2618">
        <w:instrText xml:space="preserve"> \* MERGEFORMAT </w:instrText>
      </w:r>
      <w:r w:rsidR="002F2553">
        <w:fldChar w:fldCharType="separate"/>
      </w:r>
      <w:r w:rsidR="00DB02A4" w:rsidRPr="00DB02A4">
        <w:t xml:space="preserve">Figure </w:t>
      </w:r>
      <w:r w:rsidR="00DB02A4" w:rsidRPr="00DB02A4">
        <w:rPr>
          <w:noProof/>
        </w:rPr>
        <w:t>7</w:t>
      </w:r>
      <w:r w:rsidR="00DB02A4" w:rsidRPr="00DB02A4">
        <w:rPr>
          <w:noProof/>
        </w:rPr>
        <w:noBreakHyphen/>
        <w:t>4</w:t>
      </w:r>
      <w:r w:rsidR="002F2553">
        <w:fldChar w:fldCharType="end"/>
      </w:r>
      <w:r w:rsidR="002F2553">
        <w:t xml:space="preserve"> </w:t>
      </w:r>
      <w:r w:rsidRPr="002623D0">
        <w:t xml:space="preserve">shows an increasing proportion of women in the 1946-51 cohort describe their ability to manage on available income as </w:t>
      </w:r>
      <w:r>
        <w:t>‘E</w:t>
      </w:r>
      <w:r w:rsidRPr="002623D0">
        <w:t>asy</w:t>
      </w:r>
      <w:r>
        <w:t>’</w:t>
      </w:r>
      <w:r w:rsidRPr="002623D0">
        <w:t xml:space="preserve"> as their household income increases from </w:t>
      </w:r>
      <w:r>
        <w:t>‘</w:t>
      </w:r>
      <w:r w:rsidRPr="002623D0">
        <w:t>$1 to $119 per week</w:t>
      </w:r>
      <w:r>
        <w:t>’</w:t>
      </w:r>
      <w:r w:rsidRPr="002623D0">
        <w:t xml:space="preserve"> </w:t>
      </w:r>
      <w:r>
        <w:t xml:space="preserve">(3.1%) </w:t>
      </w:r>
      <w:r w:rsidRPr="002623D0">
        <w:t xml:space="preserve">through to </w:t>
      </w:r>
      <w:r w:rsidR="00390CE8">
        <w:t>‘</w:t>
      </w:r>
      <w:r w:rsidRPr="002623D0">
        <w:t>$1</w:t>
      </w:r>
      <w:r w:rsidR="00390CE8">
        <w:t>,</w:t>
      </w:r>
      <w:r w:rsidRPr="002623D0">
        <w:t>500 or more per week</w:t>
      </w:r>
      <w:r>
        <w:t>’ (48.7%)</w:t>
      </w:r>
      <w:r w:rsidRPr="002623D0">
        <w:t xml:space="preserve">. The opposite trend holds true for the </w:t>
      </w:r>
      <w:r w:rsidR="00390CE8">
        <w:t>‘</w:t>
      </w:r>
      <w:r>
        <w:t>D</w:t>
      </w:r>
      <w:r w:rsidRPr="002623D0">
        <w:t>ifficult all of the time</w:t>
      </w:r>
      <w:r>
        <w:t>’</w:t>
      </w:r>
      <w:r w:rsidRPr="002623D0">
        <w:t xml:space="preserve"> and the </w:t>
      </w:r>
      <w:r w:rsidR="00390CE8">
        <w:t>‘</w:t>
      </w:r>
      <w:r>
        <w:t>I</w:t>
      </w:r>
      <w:r w:rsidRPr="002623D0">
        <w:t>mpossible</w:t>
      </w:r>
      <w:r>
        <w:t>’</w:t>
      </w:r>
      <w:r w:rsidRPr="002623D0">
        <w:t xml:space="preserve"> categories. </w:t>
      </w:r>
      <w:r w:rsidR="00B713C4">
        <w:fldChar w:fldCharType="begin"/>
      </w:r>
      <w:r w:rsidR="00B713C4">
        <w:instrText xml:space="preserve"> REF _Ref46406683 \h </w:instrText>
      </w:r>
      <w:r w:rsidR="009B2618">
        <w:instrText xml:space="preserve"> \* MERGEFORMAT </w:instrText>
      </w:r>
      <w:r w:rsidR="00B713C4">
        <w:fldChar w:fldCharType="separate"/>
      </w:r>
      <w:r w:rsidR="00DB02A4" w:rsidRPr="00DB02A4">
        <w:t xml:space="preserve">Figure </w:t>
      </w:r>
      <w:r w:rsidR="00DB02A4" w:rsidRPr="00DB02A4">
        <w:rPr>
          <w:noProof/>
        </w:rPr>
        <w:t>7</w:t>
      </w:r>
      <w:r w:rsidR="00DB02A4" w:rsidRPr="00DB02A4">
        <w:rPr>
          <w:noProof/>
        </w:rPr>
        <w:noBreakHyphen/>
        <w:t>5</w:t>
      </w:r>
      <w:r w:rsidR="00B713C4">
        <w:fldChar w:fldCharType="end"/>
      </w:r>
      <w:r w:rsidR="00B713C4">
        <w:t xml:space="preserve"> </w:t>
      </w:r>
      <w:r w:rsidRPr="002623D0">
        <w:t>shows similar trends for the 1973-78 cohort</w:t>
      </w:r>
      <w:r>
        <w:t xml:space="preserve">, with an increasing proportion of women who describe their ability to manage on available income as </w:t>
      </w:r>
      <w:r w:rsidR="00390CE8">
        <w:t>‘</w:t>
      </w:r>
      <w:r>
        <w:t xml:space="preserve">Easy’ with household incomes of </w:t>
      </w:r>
      <w:r w:rsidR="00390CE8">
        <w:t>‘</w:t>
      </w:r>
      <w:r w:rsidRPr="002623D0">
        <w:t>$1 to $119 per week</w:t>
      </w:r>
      <w:r>
        <w:t xml:space="preserve">’ (0%) through to </w:t>
      </w:r>
      <w:r w:rsidR="00390CE8">
        <w:t>‘</w:t>
      </w:r>
      <w:r w:rsidRPr="002623D0">
        <w:t>$1</w:t>
      </w:r>
      <w:r w:rsidR="00390CE8">
        <w:t>,</w:t>
      </w:r>
      <w:r w:rsidRPr="002623D0">
        <w:t>500 or more per week</w:t>
      </w:r>
      <w:r>
        <w:t>’ (35.4%).</w:t>
      </w:r>
    </w:p>
    <w:p w14:paraId="7892349F" w14:textId="77777777" w:rsidR="009B2618" w:rsidRPr="002623D0" w:rsidRDefault="009B2618" w:rsidP="009B2618">
      <w:pPr>
        <w:spacing w:before="0" w:after="0"/>
        <w:rPr>
          <w:rFonts w:cs="Arial"/>
          <w:szCs w:val="20"/>
        </w:rPr>
      </w:pPr>
    </w:p>
    <w:p w14:paraId="5EBCEE52" w14:textId="00A6089A" w:rsidR="00767027" w:rsidRPr="009B2618" w:rsidRDefault="00767027" w:rsidP="009B2618">
      <w:pPr>
        <w:keepNext/>
        <w:spacing w:before="40" w:after="40" w:line="276" w:lineRule="auto"/>
        <w:jc w:val="left"/>
        <w:rPr>
          <w:b/>
        </w:rPr>
      </w:pPr>
      <w:bookmarkStart w:id="1107" w:name="_Toc56166892"/>
      <w:r w:rsidRPr="002623D0">
        <w:rPr>
          <w:rFonts w:cs="Arial"/>
          <w:noProof/>
          <w:szCs w:val="20"/>
        </w:rPr>
        <w:drawing>
          <wp:inline distT="0" distB="0" distL="0" distR="0" wp14:anchorId="7D412B88" wp14:editId="482FEF60">
            <wp:extent cx="5603240" cy="3927426"/>
            <wp:effectExtent l="19050" t="19050" r="1651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ageincome_hhincome_1946_51.png"/>
                    <pic:cNvPicPr/>
                  </pic:nvPicPr>
                  <pic:blipFill>
                    <a:blip r:embed="rId55">
                      <a:extLst>
                        <a:ext uri="{28A0092B-C50C-407E-A947-70E740481C1C}">
                          <a14:useLocalDpi xmlns:a14="http://schemas.microsoft.com/office/drawing/2010/main" val="0"/>
                        </a:ext>
                      </a:extLst>
                    </a:blip>
                    <a:stretch>
                      <a:fillRect/>
                    </a:stretch>
                  </pic:blipFill>
                  <pic:spPr>
                    <a:xfrm>
                      <a:off x="0" y="0"/>
                      <a:ext cx="5667949" cy="3972782"/>
                    </a:xfrm>
                    <a:prstGeom prst="rect">
                      <a:avLst/>
                    </a:prstGeom>
                    <a:ln>
                      <a:solidFill>
                        <a:schemeClr val="tx1"/>
                      </a:solidFill>
                    </a:ln>
                  </pic:spPr>
                </pic:pic>
              </a:graphicData>
            </a:graphic>
          </wp:inline>
        </w:drawing>
      </w:r>
      <w:bookmarkStart w:id="1108" w:name="_Ref46406650"/>
      <w:r w:rsidRPr="009B2618">
        <w:rPr>
          <w:b/>
        </w:rPr>
        <w:t xml:space="preserve">Figure </w:t>
      </w:r>
      <w:r w:rsidR="00944FBF">
        <w:rPr>
          <w:b/>
        </w:rPr>
        <w:fldChar w:fldCharType="begin"/>
      </w:r>
      <w:r w:rsidR="00944FBF">
        <w:rPr>
          <w:b/>
        </w:rPr>
        <w:instrText xml:space="preserve"> STYLEREF 1 \s </w:instrText>
      </w:r>
      <w:r w:rsidR="00944FBF">
        <w:rPr>
          <w:b/>
        </w:rPr>
        <w:fldChar w:fldCharType="separate"/>
      </w:r>
      <w:r w:rsidR="00DB02A4">
        <w:rPr>
          <w:b/>
          <w:noProof/>
        </w:rPr>
        <w:t>7</w:t>
      </w:r>
      <w:r w:rsidR="00944FBF">
        <w:rPr>
          <w:b/>
        </w:rPr>
        <w:fldChar w:fldCharType="end"/>
      </w:r>
      <w:r w:rsidR="00944FBF">
        <w:rPr>
          <w:b/>
        </w:rPr>
        <w:noBreakHyphen/>
      </w:r>
      <w:r w:rsidR="00944FBF">
        <w:rPr>
          <w:b/>
        </w:rPr>
        <w:fldChar w:fldCharType="begin"/>
      </w:r>
      <w:r w:rsidR="00944FBF">
        <w:rPr>
          <w:b/>
        </w:rPr>
        <w:instrText xml:space="preserve"> SEQ Figure \* ARABIC \s 1 </w:instrText>
      </w:r>
      <w:r w:rsidR="00944FBF">
        <w:rPr>
          <w:b/>
        </w:rPr>
        <w:fldChar w:fldCharType="separate"/>
      </w:r>
      <w:r w:rsidR="00DB02A4">
        <w:rPr>
          <w:b/>
          <w:noProof/>
        </w:rPr>
        <w:t>4</w:t>
      </w:r>
      <w:r w:rsidR="00944FBF">
        <w:rPr>
          <w:b/>
        </w:rPr>
        <w:fldChar w:fldCharType="end"/>
      </w:r>
      <w:bookmarkEnd w:id="1108"/>
      <w:r w:rsidRPr="009B2618">
        <w:rPr>
          <w:b/>
        </w:rPr>
        <w:t xml:space="preserve"> Responses for income management among women from the 1946-51 cohort (Survey 3, 2001), according to household income.</w:t>
      </w:r>
      <w:bookmarkEnd w:id="1107"/>
    </w:p>
    <w:p w14:paraId="110FB6DA" w14:textId="77777777" w:rsidR="00767027" w:rsidRPr="00BF7A82" w:rsidRDefault="00767027" w:rsidP="00767027"/>
    <w:p w14:paraId="02E45AA6" w14:textId="2F2A9CF3" w:rsidR="00767027" w:rsidRPr="009B2618" w:rsidRDefault="00767027" w:rsidP="009B2618">
      <w:pPr>
        <w:keepNext/>
        <w:spacing w:before="40" w:after="40" w:line="276" w:lineRule="auto"/>
        <w:jc w:val="left"/>
        <w:rPr>
          <w:b/>
        </w:rPr>
      </w:pPr>
      <w:bookmarkStart w:id="1109" w:name="_Toc56166893"/>
      <w:r w:rsidRPr="002623D0">
        <w:rPr>
          <w:rFonts w:cs="Arial"/>
          <w:noProof/>
          <w:szCs w:val="20"/>
        </w:rPr>
        <w:drawing>
          <wp:inline distT="0" distB="0" distL="0" distR="0" wp14:anchorId="71FF1029" wp14:editId="611BF060">
            <wp:extent cx="5593715" cy="3881685"/>
            <wp:effectExtent l="19050" t="19050" r="2603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geincome_hhincome_1973_78.png"/>
                    <pic:cNvPicPr/>
                  </pic:nvPicPr>
                  <pic:blipFill>
                    <a:blip r:embed="rId56">
                      <a:extLst>
                        <a:ext uri="{28A0092B-C50C-407E-A947-70E740481C1C}">
                          <a14:useLocalDpi xmlns:a14="http://schemas.microsoft.com/office/drawing/2010/main" val="0"/>
                        </a:ext>
                      </a:extLst>
                    </a:blip>
                    <a:stretch>
                      <a:fillRect/>
                    </a:stretch>
                  </pic:blipFill>
                  <pic:spPr>
                    <a:xfrm>
                      <a:off x="0" y="0"/>
                      <a:ext cx="5673322" cy="3936927"/>
                    </a:xfrm>
                    <a:prstGeom prst="rect">
                      <a:avLst/>
                    </a:prstGeom>
                    <a:ln>
                      <a:solidFill>
                        <a:schemeClr val="tx1"/>
                      </a:solidFill>
                    </a:ln>
                  </pic:spPr>
                </pic:pic>
              </a:graphicData>
            </a:graphic>
          </wp:inline>
        </w:drawing>
      </w:r>
      <w:bookmarkStart w:id="1110" w:name="_Ref46406683"/>
      <w:r w:rsidRPr="009B2618">
        <w:rPr>
          <w:b/>
        </w:rPr>
        <w:t xml:space="preserve">Figure </w:t>
      </w:r>
      <w:r w:rsidR="00944FBF">
        <w:rPr>
          <w:b/>
        </w:rPr>
        <w:fldChar w:fldCharType="begin"/>
      </w:r>
      <w:r w:rsidR="00944FBF">
        <w:rPr>
          <w:b/>
        </w:rPr>
        <w:instrText xml:space="preserve"> STYLEREF 1 \s </w:instrText>
      </w:r>
      <w:r w:rsidR="00944FBF">
        <w:rPr>
          <w:b/>
        </w:rPr>
        <w:fldChar w:fldCharType="separate"/>
      </w:r>
      <w:r w:rsidR="00DB02A4">
        <w:rPr>
          <w:b/>
          <w:noProof/>
        </w:rPr>
        <w:t>7</w:t>
      </w:r>
      <w:r w:rsidR="00944FBF">
        <w:rPr>
          <w:b/>
        </w:rPr>
        <w:fldChar w:fldCharType="end"/>
      </w:r>
      <w:r w:rsidR="00944FBF">
        <w:rPr>
          <w:b/>
        </w:rPr>
        <w:noBreakHyphen/>
      </w:r>
      <w:r w:rsidR="00944FBF">
        <w:rPr>
          <w:b/>
        </w:rPr>
        <w:fldChar w:fldCharType="begin"/>
      </w:r>
      <w:r w:rsidR="00944FBF">
        <w:rPr>
          <w:b/>
        </w:rPr>
        <w:instrText xml:space="preserve"> SEQ Figure \* ARABIC \s 1 </w:instrText>
      </w:r>
      <w:r w:rsidR="00944FBF">
        <w:rPr>
          <w:b/>
        </w:rPr>
        <w:fldChar w:fldCharType="separate"/>
      </w:r>
      <w:r w:rsidR="00DB02A4">
        <w:rPr>
          <w:b/>
          <w:noProof/>
        </w:rPr>
        <w:t>5</w:t>
      </w:r>
      <w:r w:rsidR="00944FBF">
        <w:rPr>
          <w:b/>
        </w:rPr>
        <w:fldChar w:fldCharType="end"/>
      </w:r>
      <w:bookmarkEnd w:id="1110"/>
      <w:r w:rsidRPr="009B2618">
        <w:rPr>
          <w:b/>
        </w:rPr>
        <w:t xml:space="preserve"> Responses for income management among women from the 1973-78 cohort (Survey 4, 2009), according to household income.</w:t>
      </w:r>
      <w:bookmarkEnd w:id="1109"/>
    </w:p>
    <w:p w14:paraId="0D7632D4" w14:textId="77777777" w:rsidR="00767027" w:rsidRDefault="00767027" w:rsidP="00767027">
      <w:pPr>
        <w:spacing w:before="0" w:after="160" w:line="259" w:lineRule="auto"/>
        <w:rPr>
          <w:rFonts w:cs="Arial"/>
          <w:szCs w:val="20"/>
        </w:rPr>
      </w:pPr>
      <w:r>
        <w:rPr>
          <w:rFonts w:cs="Arial"/>
          <w:szCs w:val="20"/>
        </w:rPr>
        <w:br w:type="page"/>
      </w:r>
    </w:p>
    <w:p w14:paraId="0A889C0E" w14:textId="2772D329" w:rsidR="00767027" w:rsidRPr="002623D0" w:rsidRDefault="002F2553" w:rsidP="00767027">
      <w:pPr>
        <w:spacing w:after="40"/>
        <w:rPr>
          <w:rFonts w:cs="Arial"/>
          <w:szCs w:val="20"/>
        </w:rPr>
      </w:pPr>
      <w:r>
        <w:rPr>
          <w:rFonts w:cs="Arial"/>
          <w:szCs w:val="20"/>
        </w:rPr>
        <w:fldChar w:fldCharType="begin"/>
      </w:r>
      <w:r>
        <w:rPr>
          <w:rFonts w:cs="Arial"/>
          <w:szCs w:val="20"/>
        </w:rPr>
        <w:instrText xml:space="preserve"> REF _Ref46406902 \h </w:instrText>
      </w:r>
      <w:r>
        <w:rPr>
          <w:rFonts w:cs="Arial"/>
          <w:szCs w:val="20"/>
        </w:rPr>
      </w:r>
      <w:r>
        <w:rPr>
          <w:rFonts w:cs="Arial"/>
          <w:szCs w:val="20"/>
        </w:rPr>
        <w:fldChar w:fldCharType="separate"/>
      </w:r>
      <w:r w:rsidR="00DB02A4" w:rsidRPr="009B2618">
        <w:rPr>
          <w:b/>
        </w:rPr>
        <w:t xml:space="preserve">Figure </w:t>
      </w:r>
      <w:r w:rsidR="00DB02A4">
        <w:rPr>
          <w:b/>
          <w:noProof/>
        </w:rPr>
        <w:t>7</w:t>
      </w:r>
      <w:r w:rsidR="00DB02A4">
        <w:rPr>
          <w:b/>
        </w:rPr>
        <w:noBreakHyphen/>
      </w:r>
      <w:r w:rsidR="00DB02A4">
        <w:rPr>
          <w:b/>
          <w:noProof/>
        </w:rPr>
        <w:t>6</w:t>
      </w:r>
      <w:r>
        <w:rPr>
          <w:rFonts w:cs="Arial"/>
          <w:szCs w:val="20"/>
        </w:rPr>
        <w:fldChar w:fldCharType="end"/>
      </w:r>
      <w:r>
        <w:rPr>
          <w:rFonts w:cs="Arial"/>
          <w:szCs w:val="20"/>
        </w:rPr>
        <w:t xml:space="preserve"> </w:t>
      </w:r>
      <w:r w:rsidR="00767027">
        <w:rPr>
          <w:rFonts w:cs="Arial"/>
          <w:szCs w:val="20"/>
        </w:rPr>
        <w:t>presents</w:t>
      </w:r>
      <w:r w:rsidR="00767027" w:rsidRPr="002623D0">
        <w:rPr>
          <w:rFonts w:cs="Arial"/>
          <w:szCs w:val="20"/>
        </w:rPr>
        <w:t xml:space="preserve"> a</w:t>
      </w:r>
      <w:r w:rsidR="00767027">
        <w:rPr>
          <w:rFonts w:cs="Arial"/>
          <w:szCs w:val="20"/>
        </w:rPr>
        <w:t>n</w:t>
      </w:r>
      <w:r w:rsidR="00767027" w:rsidRPr="002623D0">
        <w:rPr>
          <w:rFonts w:cs="Arial"/>
          <w:szCs w:val="20"/>
        </w:rPr>
        <w:t xml:space="preserve"> </w:t>
      </w:r>
      <w:r w:rsidR="00767027">
        <w:rPr>
          <w:rFonts w:cs="Arial"/>
          <w:szCs w:val="20"/>
        </w:rPr>
        <w:t>increasing</w:t>
      </w:r>
      <w:r w:rsidR="00767027" w:rsidRPr="002623D0">
        <w:rPr>
          <w:rFonts w:cs="Arial"/>
          <w:szCs w:val="20"/>
        </w:rPr>
        <w:t xml:space="preserve"> proportion of women in the 1989-95 cohort </w:t>
      </w:r>
      <w:r w:rsidR="00767027">
        <w:rPr>
          <w:rFonts w:cs="Arial"/>
          <w:szCs w:val="20"/>
        </w:rPr>
        <w:t xml:space="preserve">who </w:t>
      </w:r>
      <w:r w:rsidR="00767027" w:rsidRPr="002623D0">
        <w:rPr>
          <w:rFonts w:cs="Arial"/>
          <w:szCs w:val="20"/>
        </w:rPr>
        <w:t xml:space="preserve">describe their ability to manage on available income as </w:t>
      </w:r>
      <w:r w:rsidR="00767027">
        <w:rPr>
          <w:rFonts w:cs="Arial"/>
          <w:szCs w:val="20"/>
        </w:rPr>
        <w:t>‘E</w:t>
      </w:r>
      <w:r w:rsidR="00767027" w:rsidRPr="002623D0">
        <w:rPr>
          <w:rFonts w:cs="Arial"/>
          <w:szCs w:val="20"/>
        </w:rPr>
        <w:t>asy</w:t>
      </w:r>
      <w:r w:rsidR="00767027">
        <w:rPr>
          <w:rFonts w:cs="Arial"/>
          <w:szCs w:val="20"/>
        </w:rPr>
        <w:t xml:space="preserve">’ </w:t>
      </w:r>
      <w:r w:rsidR="00767027" w:rsidRPr="002623D0">
        <w:rPr>
          <w:rFonts w:cs="Arial"/>
          <w:szCs w:val="20"/>
        </w:rPr>
        <w:t>as stress levels</w:t>
      </w:r>
      <w:r w:rsidR="00767027">
        <w:rPr>
          <w:rFonts w:cs="Arial"/>
          <w:szCs w:val="20"/>
        </w:rPr>
        <w:t xml:space="preserve"> concerning money</w:t>
      </w:r>
      <w:r w:rsidR="00767027" w:rsidRPr="002623D0">
        <w:rPr>
          <w:rFonts w:cs="Arial"/>
          <w:szCs w:val="20"/>
        </w:rPr>
        <w:t xml:space="preserve"> </w:t>
      </w:r>
      <w:r w:rsidR="00767027">
        <w:rPr>
          <w:rFonts w:cs="Arial"/>
          <w:szCs w:val="20"/>
        </w:rPr>
        <w:t>move</w:t>
      </w:r>
      <w:r w:rsidR="00767027" w:rsidRPr="002623D0">
        <w:rPr>
          <w:rFonts w:cs="Arial"/>
          <w:szCs w:val="20"/>
        </w:rPr>
        <w:t xml:space="preserve"> from </w:t>
      </w:r>
      <w:r w:rsidR="00390CE8">
        <w:rPr>
          <w:rFonts w:cs="Arial"/>
          <w:szCs w:val="20"/>
        </w:rPr>
        <w:t>‘</w:t>
      </w:r>
      <w:r w:rsidR="00767027">
        <w:rPr>
          <w:rFonts w:cs="Arial"/>
          <w:szCs w:val="20"/>
        </w:rPr>
        <w:t>E</w:t>
      </w:r>
      <w:r w:rsidR="00767027" w:rsidRPr="002623D0">
        <w:rPr>
          <w:rFonts w:cs="Arial"/>
          <w:szCs w:val="20"/>
        </w:rPr>
        <w:t>xtremely stressed</w:t>
      </w:r>
      <w:r w:rsidR="00767027">
        <w:rPr>
          <w:rFonts w:cs="Arial"/>
          <w:szCs w:val="20"/>
        </w:rPr>
        <w:t>’ (</w:t>
      </w:r>
      <w:r w:rsidR="00767027" w:rsidRPr="00B773A7">
        <w:rPr>
          <w:rFonts w:cs="Arial"/>
          <w:szCs w:val="20"/>
        </w:rPr>
        <w:t>1.0</w:t>
      </w:r>
      <w:r w:rsidR="00767027">
        <w:rPr>
          <w:rFonts w:cs="Arial"/>
          <w:szCs w:val="20"/>
        </w:rPr>
        <w:t xml:space="preserve">%) to </w:t>
      </w:r>
      <w:r w:rsidR="00390CE8">
        <w:rPr>
          <w:rFonts w:cs="Arial"/>
          <w:szCs w:val="20"/>
        </w:rPr>
        <w:t>‘</w:t>
      </w:r>
      <w:r w:rsidR="00767027">
        <w:rPr>
          <w:rFonts w:cs="Arial"/>
          <w:szCs w:val="20"/>
        </w:rPr>
        <w:t>N</w:t>
      </w:r>
      <w:r w:rsidR="00767027" w:rsidRPr="002623D0">
        <w:rPr>
          <w:rFonts w:cs="Arial"/>
          <w:szCs w:val="20"/>
        </w:rPr>
        <w:t>ot at all stressed</w:t>
      </w:r>
      <w:r w:rsidR="00767027">
        <w:rPr>
          <w:rFonts w:cs="Arial"/>
          <w:szCs w:val="20"/>
        </w:rPr>
        <w:t>’ (54.1%)</w:t>
      </w:r>
      <w:r w:rsidR="00767027" w:rsidRPr="002623D0">
        <w:rPr>
          <w:rFonts w:cs="Arial"/>
          <w:szCs w:val="20"/>
        </w:rPr>
        <w:t>.</w:t>
      </w:r>
    </w:p>
    <w:p w14:paraId="24E00D81" w14:textId="279C011C" w:rsidR="00767027" w:rsidRPr="009B2618" w:rsidRDefault="00767027" w:rsidP="009B2618">
      <w:pPr>
        <w:keepNext/>
        <w:spacing w:before="40" w:after="40" w:line="276" w:lineRule="auto"/>
        <w:jc w:val="left"/>
        <w:rPr>
          <w:b/>
        </w:rPr>
      </w:pPr>
      <w:bookmarkStart w:id="1111" w:name="_Toc56166894"/>
      <w:r w:rsidRPr="002623D0">
        <w:rPr>
          <w:rFonts w:cs="Arial"/>
          <w:noProof/>
          <w:szCs w:val="20"/>
        </w:rPr>
        <w:drawing>
          <wp:inline distT="0" distB="0" distL="0" distR="0" wp14:anchorId="07E179E8" wp14:editId="700E6363">
            <wp:extent cx="5754153" cy="4186941"/>
            <wp:effectExtent l="19050" t="19050" r="18415"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income_moneystress_1989_95.png"/>
                    <pic:cNvPicPr/>
                  </pic:nvPicPr>
                  <pic:blipFill>
                    <a:blip r:embed="rId57">
                      <a:extLst>
                        <a:ext uri="{28A0092B-C50C-407E-A947-70E740481C1C}">
                          <a14:useLocalDpi xmlns:a14="http://schemas.microsoft.com/office/drawing/2010/main" val="0"/>
                        </a:ext>
                      </a:extLst>
                    </a:blip>
                    <a:stretch>
                      <a:fillRect/>
                    </a:stretch>
                  </pic:blipFill>
                  <pic:spPr>
                    <a:xfrm>
                      <a:off x="0" y="0"/>
                      <a:ext cx="5754153" cy="4186941"/>
                    </a:xfrm>
                    <a:prstGeom prst="rect">
                      <a:avLst/>
                    </a:prstGeom>
                    <a:ln>
                      <a:solidFill>
                        <a:schemeClr val="tx1"/>
                      </a:solidFill>
                    </a:ln>
                  </pic:spPr>
                </pic:pic>
              </a:graphicData>
            </a:graphic>
          </wp:inline>
        </w:drawing>
      </w:r>
      <w:bookmarkStart w:id="1112" w:name="_Ref46406902"/>
      <w:r w:rsidRPr="009B2618">
        <w:rPr>
          <w:b/>
        </w:rPr>
        <w:t xml:space="preserve">Figure </w:t>
      </w:r>
      <w:r w:rsidR="00944FBF">
        <w:rPr>
          <w:b/>
        </w:rPr>
        <w:fldChar w:fldCharType="begin"/>
      </w:r>
      <w:r w:rsidR="00944FBF">
        <w:rPr>
          <w:b/>
        </w:rPr>
        <w:instrText xml:space="preserve"> STYLEREF 1 \s </w:instrText>
      </w:r>
      <w:r w:rsidR="00944FBF">
        <w:rPr>
          <w:b/>
        </w:rPr>
        <w:fldChar w:fldCharType="separate"/>
      </w:r>
      <w:r w:rsidR="00DB02A4">
        <w:rPr>
          <w:b/>
          <w:noProof/>
        </w:rPr>
        <w:t>7</w:t>
      </w:r>
      <w:r w:rsidR="00944FBF">
        <w:rPr>
          <w:b/>
        </w:rPr>
        <w:fldChar w:fldCharType="end"/>
      </w:r>
      <w:r w:rsidR="00944FBF">
        <w:rPr>
          <w:b/>
        </w:rPr>
        <w:noBreakHyphen/>
      </w:r>
      <w:r w:rsidR="00944FBF">
        <w:rPr>
          <w:b/>
        </w:rPr>
        <w:fldChar w:fldCharType="begin"/>
      </w:r>
      <w:r w:rsidR="00944FBF">
        <w:rPr>
          <w:b/>
        </w:rPr>
        <w:instrText xml:space="preserve"> SEQ Figure \* ARABIC \s 1 </w:instrText>
      </w:r>
      <w:r w:rsidR="00944FBF">
        <w:rPr>
          <w:b/>
        </w:rPr>
        <w:fldChar w:fldCharType="separate"/>
      </w:r>
      <w:r w:rsidR="00DB02A4">
        <w:rPr>
          <w:b/>
          <w:noProof/>
        </w:rPr>
        <w:t>6</w:t>
      </w:r>
      <w:r w:rsidR="00944FBF">
        <w:rPr>
          <w:b/>
        </w:rPr>
        <w:fldChar w:fldCharType="end"/>
      </w:r>
      <w:bookmarkEnd w:id="1112"/>
      <w:r w:rsidRPr="009B2618">
        <w:rPr>
          <w:b/>
        </w:rPr>
        <w:t xml:space="preserve"> Responses for income management among women from the 1989-95 cohort (Survey 5, 2017), according to household income.</w:t>
      </w:r>
      <w:bookmarkEnd w:id="1111"/>
    </w:p>
    <w:p w14:paraId="4272E30F" w14:textId="77777777" w:rsidR="00767027" w:rsidRPr="00AD3E5B" w:rsidRDefault="00767027" w:rsidP="00767027"/>
    <w:p w14:paraId="4C7D7E15" w14:textId="77777777" w:rsidR="00767027" w:rsidRPr="00BF7A82" w:rsidRDefault="00767027" w:rsidP="00767027">
      <w:pPr>
        <w:pStyle w:val="Heading3"/>
        <w:numPr>
          <w:ilvl w:val="2"/>
          <w:numId w:val="54"/>
        </w:numPr>
      </w:pPr>
      <w:bookmarkStart w:id="1113" w:name="_Toc56157351"/>
      <w:r w:rsidRPr="00BF7A82">
        <w:t>Spearman’s rank-order correlation coefficient</w:t>
      </w:r>
      <w:bookmarkEnd w:id="1113"/>
    </w:p>
    <w:p w14:paraId="055AB7FC" w14:textId="77777777" w:rsidR="00767027" w:rsidRPr="002623D0" w:rsidRDefault="00767027" w:rsidP="009B2618">
      <w:pPr>
        <w:pStyle w:val="2012TechReportBodytext"/>
      </w:pPr>
      <w:r w:rsidRPr="002623D0">
        <w:t xml:space="preserve">Spearman’s rank-order correlation coefficient, also known as Spearman’s rho, measures the strength and direction of association between two ordinal categorical or continuous variables. Here, we present the strength and direction of association between the income management question and the other measures of financial resources. Like Pearson’s correlation coefficient, Spearman’s rho is measured on a scale of </w:t>
      </w:r>
      <w:r>
        <w:t>minus one</w:t>
      </w:r>
      <w:r w:rsidRPr="002623D0">
        <w:t xml:space="preserve"> to one, with values </w:t>
      </w:r>
      <w:r>
        <w:t xml:space="preserve">nearer plus or minus one </w:t>
      </w:r>
      <w:r w:rsidRPr="002623D0">
        <w:t>indicating greater correlation.</w:t>
      </w:r>
    </w:p>
    <w:p w14:paraId="0450F58C" w14:textId="69E3A651" w:rsidR="00767027" w:rsidRPr="002623D0" w:rsidRDefault="002F2553" w:rsidP="009B2618">
      <w:pPr>
        <w:pStyle w:val="2012TechReportBodytext"/>
      </w:pPr>
      <w:r>
        <w:fldChar w:fldCharType="begin"/>
      </w:r>
      <w:r>
        <w:instrText xml:space="preserve"> REF _Ref49336885 \h </w:instrText>
      </w:r>
      <w:r w:rsidR="009B2618">
        <w:instrText xml:space="preserve"> \* MERGEFORMAT </w:instrText>
      </w:r>
      <w:r>
        <w:fldChar w:fldCharType="separate"/>
      </w:r>
      <w:r w:rsidR="00DB02A4" w:rsidRPr="00DC3759">
        <w:t xml:space="preserve">Table </w:t>
      </w:r>
      <w:r w:rsidR="00DB02A4">
        <w:rPr>
          <w:noProof/>
        </w:rPr>
        <w:t>7</w:t>
      </w:r>
      <w:r w:rsidR="00DB02A4">
        <w:rPr>
          <w:noProof/>
        </w:rPr>
        <w:noBreakHyphen/>
        <w:t>4</w:t>
      </w:r>
      <w:r>
        <w:fldChar w:fldCharType="end"/>
      </w:r>
      <w:r w:rsidR="00FB1FEF">
        <w:t xml:space="preserve"> </w:t>
      </w:r>
      <w:r w:rsidR="00767027" w:rsidRPr="002623D0">
        <w:t>present Spearman’s rho for income management and each of the other financial resource</w:t>
      </w:r>
      <w:r w:rsidR="00767027">
        <w:t>s and education</w:t>
      </w:r>
      <w:r w:rsidR="00767027" w:rsidRPr="002623D0">
        <w:t xml:space="preserve"> questions. These coefficients were computed for both the first and last survey where each combination of questions was included. For example, income management and highest qualification were both included at Survey 1 and Survey 6 for the 1946-51 cohort, so the Spearman’s rho was computed separately for Survey 1 and Survey 6. </w:t>
      </w:r>
    </w:p>
    <w:p w14:paraId="30E8BBC6" w14:textId="7A68D681" w:rsidR="00767027" w:rsidRDefault="00767027" w:rsidP="009B2618">
      <w:pPr>
        <w:pStyle w:val="2012TechReportBodytext"/>
      </w:pPr>
      <w:r w:rsidRPr="002623D0">
        <w:t>These coefficients show that the income management question exhibits greater correlation with the household income and stress about money questions, and less correlation with the highest qualification question.</w:t>
      </w:r>
    </w:p>
    <w:p w14:paraId="22FA0E1F" w14:textId="77777777" w:rsidR="009B2618" w:rsidRPr="002623D0" w:rsidRDefault="009B2618" w:rsidP="00EE3439">
      <w:pPr>
        <w:spacing w:before="0" w:after="0"/>
      </w:pPr>
    </w:p>
    <w:p w14:paraId="6B787272" w14:textId="3D1EC308" w:rsidR="00767027" w:rsidRPr="00DC3759" w:rsidRDefault="00767027" w:rsidP="009B2618">
      <w:pPr>
        <w:pStyle w:val="Caption"/>
        <w:keepNext/>
      </w:pPr>
      <w:bookmarkStart w:id="1114" w:name="_Ref49336885"/>
      <w:bookmarkStart w:id="1115" w:name="_Ref46407503"/>
      <w:bookmarkStart w:id="1116" w:name="_Toc56156884"/>
      <w:bookmarkStart w:id="1117" w:name="_Toc56167054"/>
      <w:r w:rsidRPr="00DC3759">
        <w:t xml:space="preserve">Table </w:t>
      </w:r>
      <w:fldSimple w:instr=" STYLEREF 1 \s ">
        <w:r w:rsidR="00DB02A4">
          <w:rPr>
            <w:noProof/>
          </w:rPr>
          <w:t>7</w:t>
        </w:r>
      </w:fldSimple>
      <w:r w:rsidR="00714823">
        <w:noBreakHyphen/>
      </w:r>
      <w:fldSimple w:instr=" SEQ Table \* ARABIC \s 1 ">
        <w:r w:rsidR="00DB02A4">
          <w:rPr>
            <w:noProof/>
          </w:rPr>
          <w:t>4</w:t>
        </w:r>
      </w:fldSimple>
      <w:bookmarkEnd w:id="1114"/>
      <w:bookmarkEnd w:id="1115"/>
      <w:r w:rsidRPr="00DC3759">
        <w:t xml:space="preserve"> Spearman’s </w:t>
      </w:r>
      <w:r>
        <w:t>correlation</w:t>
      </w:r>
      <w:r w:rsidRPr="00DC3759">
        <w:t xml:space="preserve"> </w:t>
      </w:r>
      <w:r>
        <w:t xml:space="preserve">coefficients </w:t>
      </w:r>
      <w:r w:rsidRPr="00DC3759">
        <w:t>for income management and highest qualification</w:t>
      </w:r>
      <w:r>
        <w:t>, household income and stress about money</w:t>
      </w:r>
      <w:bookmarkEnd w:id="1116"/>
      <w:bookmarkEnd w:id="1117"/>
    </w:p>
    <w:tbl>
      <w:tblPr>
        <w:tblW w:w="9072" w:type="dxa"/>
        <w:tblLook w:val="04A0" w:firstRow="1" w:lastRow="0" w:firstColumn="1" w:lastColumn="0" w:noHBand="0" w:noVBand="1"/>
      </w:tblPr>
      <w:tblGrid>
        <w:gridCol w:w="1276"/>
        <w:gridCol w:w="1851"/>
        <w:gridCol w:w="1982"/>
        <w:gridCol w:w="1981"/>
        <w:gridCol w:w="1982"/>
      </w:tblGrid>
      <w:tr w:rsidR="00767027" w:rsidRPr="00AD3E5B" w14:paraId="4EED1210" w14:textId="77777777" w:rsidTr="00694FCD">
        <w:trPr>
          <w:trHeight w:val="305"/>
        </w:trPr>
        <w:tc>
          <w:tcPr>
            <w:tcW w:w="1276" w:type="dxa"/>
            <w:tcBorders>
              <w:top w:val="single" w:sz="4" w:space="0" w:color="auto"/>
              <w:bottom w:val="single" w:sz="4" w:space="0" w:color="auto"/>
            </w:tcBorders>
            <w:shd w:val="clear" w:color="auto" w:fill="E5DFEC"/>
          </w:tcPr>
          <w:p w14:paraId="06CB5F40" w14:textId="77777777" w:rsidR="00767027" w:rsidRPr="00EE1F4A" w:rsidRDefault="00767027" w:rsidP="002F2553">
            <w:pPr>
              <w:keepNext/>
              <w:spacing w:before="80" w:after="80" w:line="276" w:lineRule="auto"/>
              <w:jc w:val="center"/>
              <w:rPr>
                <w:rFonts w:cs="Arial"/>
                <w:b/>
                <w:szCs w:val="20"/>
              </w:rPr>
            </w:pPr>
            <w:r w:rsidRPr="00EE1F4A">
              <w:rPr>
                <w:rFonts w:cs="Arial"/>
                <w:b/>
                <w:szCs w:val="20"/>
              </w:rPr>
              <w:t>Cohort</w:t>
            </w:r>
          </w:p>
        </w:tc>
        <w:tc>
          <w:tcPr>
            <w:tcW w:w="1851" w:type="dxa"/>
            <w:tcBorders>
              <w:top w:val="single" w:sz="4" w:space="0" w:color="auto"/>
              <w:bottom w:val="single" w:sz="4" w:space="0" w:color="auto"/>
            </w:tcBorders>
            <w:shd w:val="clear" w:color="auto" w:fill="E5DFEC"/>
          </w:tcPr>
          <w:p w14:paraId="4311DA04" w14:textId="77777777" w:rsidR="00767027" w:rsidRPr="00EE1F4A" w:rsidRDefault="00767027" w:rsidP="002F2553">
            <w:pPr>
              <w:keepNext/>
              <w:spacing w:before="80" w:after="80" w:line="276" w:lineRule="auto"/>
              <w:jc w:val="center"/>
              <w:rPr>
                <w:rFonts w:cs="Arial"/>
                <w:b/>
                <w:szCs w:val="20"/>
              </w:rPr>
            </w:pPr>
            <w:r w:rsidRPr="00EE1F4A">
              <w:rPr>
                <w:rFonts w:cs="Arial"/>
                <w:b/>
                <w:szCs w:val="20"/>
              </w:rPr>
              <w:t>Survey</w:t>
            </w:r>
          </w:p>
        </w:tc>
        <w:tc>
          <w:tcPr>
            <w:tcW w:w="1982" w:type="dxa"/>
            <w:tcBorders>
              <w:top w:val="single" w:sz="4" w:space="0" w:color="auto"/>
              <w:bottom w:val="single" w:sz="4" w:space="0" w:color="auto"/>
            </w:tcBorders>
            <w:shd w:val="clear" w:color="auto" w:fill="E5DFEC"/>
          </w:tcPr>
          <w:p w14:paraId="1EE59509" w14:textId="77777777" w:rsidR="00767027" w:rsidRPr="00EE1F4A" w:rsidRDefault="00767027" w:rsidP="002F2553">
            <w:pPr>
              <w:keepNext/>
              <w:spacing w:before="80" w:after="80" w:line="276" w:lineRule="auto"/>
              <w:jc w:val="center"/>
              <w:rPr>
                <w:rFonts w:cs="Arial"/>
                <w:b/>
                <w:szCs w:val="20"/>
              </w:rPr>
            </w:pPr>
            <w:r w:rsidRPr="00EE1F4A">
              <w:rPr>
                <w:rFonts w:cs="Arial"/>
                <w:b/>
                <w:szCs w:val="20"/>
              </w:rPr>
              <w:t>Highest qualification</w:t>
            </w:r>
          </w:p>
        </w:tc>
        <w:tc>
          <w:tcPr>
            <w:tcW w:w="1981" w:type="dxa"/>
            <w:tcBorders>
              <w:top w:val="single" w:sz="4" w:space="0" w:color="auto"/>
              <w:bottom w:val="single" w:sz="4" w:space="0" w:color="auto"/>
            </w:tcBorders>
            <w:shd w:val="clear" w:color="auto" w:fill="E5DFEC"/>
          </w:tcPr>
          <w:p w14:paraId="68933BFB" w14:textId="77777777" w:rsidR="00767027" w:rsidRPr="00EE1F4A" w:rsidRDefault="00767027" w:rsidP="002F2553">
            <w:pPr>
              <w:keepNext/>
              <w:spacing w:before="80" w:after="80" w:line="276" w:lineRule="auto"/>
              <w:jc w:val="center"/>
              <w:rPr>
                <w:rFonts w:cs="Arial"/>
                <w:b/>
                <w:szCs w:val="20"/>
              </w:rPr>
            </w:pPr>
            <w:r w:rsidRPr="00EE1F4A">
              <w:rPr>
                <w:rFonts w:cs="Arial"/>
                <w:b/>
                <w:szCs w:val="20"/>
              </w:rPr>
              <w:t>Household income</w:t>
            </w:r>
          </w:p>
        </w:tc>
        <w:tc>
          <w:tcPr>
            <w:tcW w:w="1982" w:type="dxa"/>
            <w:tcBorders>
              <w:top w:val="single" w:sz="4" w:space="0" w:color="auto"/>
              <w:bottom w:val="single" w:sz="4" w:space="0" w:color="auto"/>
            </w:tcBorders>
            <w:shd w:val="clear" w:color="auto" w:fill="E5DFEC"/>
          </w:tcPr>
          <w:p w14:paraId="7370F17C" w14:textId="77777777" w:rsidR="00767027" w:rsidRPr="00EE1F4A" w:rsidRDefault="00767027" w:rsidP="002F2553">
            <w:pPr>
              <w:keepNext/>
              <w:spacing w:before="80" w:after="80" w:line="276" w:lineRule="auto"/>
              <w:jc w:val="center"/>
              <w:rPr>
                <w:rFonts w:cs="Arial"/>
                <w:b/>
                <w:szCs w:val="20"/>
              </w:rPr>
            </w:pPr>
            <w:r w:rsidRPr="00EE1F4A">
              <w:rPr>
                <w:rFonts w:cs="Arial"/>
                <w:b/>
                <w:szCs w:val="20"/>
              </w:rPr>
              <w:t>Stress about money</w:t>
            </w:r>
          </w:p>
        </w:tc>
      </w:tr>
      <w:tr w:rsidR="00767027" w:rsidRPr="002623D0" w14:paraId="4D8C2272" w14:textId="77777777" w:rsidTr="002F2553">
        <w:trPr>
          <w:trHeight w:val="305"/>
        </w:trPr>
        <w:tc>
          <w:tcPr>
            <w:tcW w:w="1276" w:type="dxa"/>
            <w:tcBorders>
              <w:top w:val="single" w:sz="4" w:space="0" w:color="auto"/>
            </w:tcBorders>
          </w:tcPr>
          <w:p w14:paraId="77DADEEE" w14:textId="77777777" w:rsidR="00767027" w:rsidRPr="002623D0" w:rsidRDefault="00767027" w:rsidP="002F2553">
            <w:pPr>
              <w:keepNext/>
              <w:spacing w:before="80" w:after="80" w:line="276" w:lineRule="auto"/>
              <w:jc w:val="center"/>
              <w:rPr>
                <w:rFonts w:cs="Arial"/>
                <w:szCs w:val="20"/>
              </w:rPr>
            </w:pPr>
            <w:r w:rsidRPr="002623D0">
              <w:rPr>
                <w:rFonts w:cs="Arial"/>
                <w:szCs w:val="20"/>
              </w:rPr>
              <w:t>1921-26</w:t>
            </w:r>
          </w:p>
        </w:tc>
        <w:tc>
          <w:tcPr>
            <w:tcW w:w="1851" w:type="dxa"/>
            <w:tcBorders>
              <w:top w:val="single" w:sz="4" w:space="0" w:color="auto"/>
            </w:tcBorders>
          </w:tcPr>
          <w:p w14:paraId="22A7389D" w14:textId="77777777" w:rsidR="00767027" w:rsidRPr="002623D0" w:rsidRDefault="00767027" w:rsidP="002F2553">
            <w:pPr>
              <w:keepNext/>
              <w:spacing w:before="80" w:after="80" w:line="276" w:lineRule="auto"/>
              <w:jc w:val="center"/>
              <w:rPr>
                <w:rFonts w:cs="Arial"/>
                <w:szCs w:val="20"/>
              </w:rPr>
            </w:pPr>
            <w:r w:rsidRPr="002623D0">
              <w:rPr>
                <w:rFonts w:cs="Arial"/>
                <w:szCs w:val="20"/>
              </w:rPr>
              <w:t>1</w:t>
            </w:r>
          </w:p>
        </w:tc>
        <w:tc>
          <w:tcPr>
            <w:tcW w:w="1982" w:type="dxa"/>
            <w:tcBorders>
              <w:top w:val="single" w:sz="4" w:space="0" w:color="auto"/>
            </w:tcBorders>
          </w:tcPr>
          <w:p w14:paraId="0433A519" w14:textId="77777777" w:rsidR="00767027" w:rsidRPr="002623D0" w:rsidRDefault="00767027" w:rsidP="002F2553">
            <w:pPr>
              <w:keepNext/>
              <w:spacing w:before="80" w:after="80" w:line="276" w:lineRule="auto"/>
              <w:jc w:val="center"/>
              <w:rPr>
                <w:rFonts w:cs="Arial"/>
                <w:szCs w:val="20"/>
              </w:rPr>
            </w:pPr>
            <w:r w:rsidRPr="002623D0">
              <w:rPr>
                <w:rFonts w:cs="Arial"/>
                <w:szCs w:val="20"/>
              </w:rPr>
              <w:t>0.09</w:t>
            </w:r>
          </w:p>
        </w:tc>
        <w:tc>
          <w:tcPr>
            <w:tcW w:w="1981" w:type="dxa"/>
            <w:tcBorders>
              <w:top w:val="single" w:sz="4" w:space="0" w:color="auto"/>
            </w:tcBorders>
          </w:tcPr>
          <w:p w14:paraId="4C515D30"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2" w:type="dxa"/>
            <w:tcBorders>
              <w:top w:val="single" w:sz="4" w:space="0" w:color="auto"/>
            </w:tcBorders>
          </w:tcPr>
          <w:p w14:paraId="6870E19D" w14:textId="77777777" w:rsidR="00767027" w:rsidRPr="002623D0" w:rsidRDefault="00767027" w:rsidP="002F2553">
            <w:pPr>
              <w:keepNext/>
              <w:spacing w:before="80" w:after="80" w:line="276" w:lineRule="auto"/>
              <w:jc w:val="center"/>
              <w:rPr>
                <w:rFonts w:cs="Arial"/>
                <w:szCs w:val="20"/>
              </w:rPr>
            </w:pPr>
            <w:r w:rsidRPr="002623D0">
              <w:rPr>
                <w:rFonts w:cs="Arial"/>
                <w:szCs w:val="20"/>
              </w:rPr>
              <w:t>0.40</w:t>
            </w:r>
          </w:p>
        </w:tc>
      </w:tr>
      <w:tr w:rsidR="00767027" w:rsidRPr="002623D0" w14:paraId="7019BC8A" w14:textId="77777777" w:rsidTr="002F2553">
        <w:trPr>
          <w:trHeight w:val="295"/>
        </w:trPr>
        <w:tc>
          <w:tcPr>
            <w:tcW w:w="1276" w:type="dxa"/>
          </w:tcPr>
          <w:p w14:paraId="14124429" w14:textId="77777777" w:rsidR="00767027" w:rsidRPr="002623D0" w:rsidRDefault="00767027" w:rsidP="002F2553">
            <w:pPr>
              <w:keepNext/>
              <w:spacing w:before="80" w:after="80" w:line="276" w:lineRule="auto"/>
              <w:jc w:val="center"/>
              <w:rPr>
                <w:rFonts w:cs="Arial"/>
                <w:szCs w:val="20"/>
              </w:rPr>
            </w:pPr>
            <w:r w:rsidRPr="002623D0">
              <w:rPr>
                <w:rFonts w:cs="Arial"/>
                <w:szCs w:val="20"/>
              </w:rPr>
              <w:t>1946-51</w:t>
            </w:r>
          </w:p>
        </w:tc>
        <w:tc>
          <w:tcPr>
            <w:tcW w:w="1851" w:type="dxa"/>
          </w:tcPr>
          <w:p w14:paraId="1BCD9D15" w14:textId="77777777" w:rsidR="00767027" w:rsidRPr="002623D0" w:rsidRDefault="00767027" w:rsidP="002F2553">
            <w:pPr>
              <w:keepNext/>
              <w:spacing w:before="80" w:after="80" w:line="276" w:lineRule="auto"/>
              <w:jc w:val="center"/>
              <w:rPr>
                <w:rFonts w:cs="Arial"/>
                <w:szCs w:val="20"/>
              </w:rPr>
            </w:pPr>
            <w:r w:rsidRPr="002623D0">
              <w:rPr>
                <w:rFonts w:cs="Arial"/>
                <w:szCs w:val="20"/>
              </w:rPr>
              <w:t>1</w:t>
            </w:r>
          </w:p>
        </w:tc>
        <w:tc>
          <w:tcPr>
            <w:tcW w:w="1982" w:type="dxa"/>
          </w:tcPr>
          <w:p w14:paraId="3A0FED58" w14:textId="77777777" w:rsidR="00767027" w:rsidRPr="002623D0" w:rsidRDefault="00767027" w:rsidP="002F2553">
            <w:pPr>
              <w:keepNext/>
              <w:spacing w:before="80" w:after="80" w:line="276" w:lineRule="auto"/>
              <w:jc w:val="center"/>
              <w:rPr>
                <w:rFonts w:cs="Arial"/>
                <w:szCs w:val="20"/>
              </w:rPr>
            </w:pPr>
            <w:r w:rsidRPr="002623D0">
              <w:rPr>
                <w:rFonts w:cs="Arial"/>
                <w:szCs w:val="20"/>
              </w:rPr>
              <w:t>0.11</w:t>
            </w:r>
          </w:p>
        </w:tc>
        <w:tc>
          <w:tcPr>
            <w:tcW w:w="1981" w:type="dxa"/>
          </w:tcPr>
          <w:p w14:paraId="10112416"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2" w:type="dxa"/>
          </w:tcPr>
          <w:p w14:paraId="7CA20EAB" w14:textId="77777777" w:rsidR="00767027" w:rsidRPr="002623D0" w:rsidRDefault="00767027" w:rsidP="002F2553">
            <w:pPr>
              <w:keepNext/>
              <w:spacing w:before="80" w:after="80" w:line="276" w:lineRule="auto"/>
              <w:jc w:val="center"/>
              <w:rPr>
                <w:rFonts w:cs="Arial"/>
                <w:szCs w:val="20"/>
              </w:rPr>
            </w:pPr>
            <w:r w:rsidRPr="002623D0">
              <w:rPr>
                <w:rFonts w:cs="Arial"/>
                <w:szCs w:val="20"/>
              </w:rPr>
              <w:t>0.59</w:t>
            </w:r>
          </w:p>
        </w:tc>
      </w:tr>
      <w:tr w:rsidR="00767027" w:rsidRPr="002623D0" w14:paraId="5EBFF05A" w14:textId="77777777" w:rsidTr="002F2553">
        <w:trPr>
          <w:trHeight w:val="305"/>
        </w:trPr>
        <w:tc>
          <w:tcPr>
            <w:tcW w:w="1276" w:type="dxa"/>
          </w:tcPr>
          <w:p w14:paraId="2662F53E" w14:textId="77777777" w:rsidR="00767027" w:rsidRPr="002623D0" w:rsidRDefault="00767027" w:rsidP="002F2553">
            <w:pPr>
              <w:keepNext/>
              <w:spacing w:before="80" w:after="80" w:line="276" w:lineRule="auto"/>
              <w:jc w:val="center"/>
              <w:rPr>
                <w:rFonts w:cs="Arial"/>
                <w:szCs w:val="20"/>
              </w:rPr>
            </w:pPr>
          </w:p>
        </w:tc>
        <w:tc>
          <w:tcPr>
            <w:tcW w:w="1851" w:type="dxa"/>
          </w:tcPr>
          <w:p w14:paraId="3D670FC9" w14:textId="77777777" w:rsidR="00767027" w:rsidRDefault="00767027" w:rsidP="002F2553">
            <w:pPr>
              <w:keepNext/>
              <w:spacing w:before="80" w:after="80" w:line="276" w:lineRule="auto"/>
              <w:jc w:val="center"/>
              <w:rPr>
                <w:rFonts w:cs="Arial"/>
                <w:szCs w:val="20"/>
              </w:rPr>
            </w:pPr>
            <w:r>
              <w:rPr>
                <w:rFonts w:cs="Arial"/>
                <w:szCs w:val="20"/>
              </w:rPr>
              <w:t>2</w:t>
            </w:r>
          </w:p>
        </w:tc>
        <w:tc>
          <w:tcPr>
            <w:tcW w:w="1982" w:type="dxa"/>
          </w:tcPr>
          <w:p w14:paraId="35D557B4"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1" w:type="dxa"/>
          </w:tcPr>
          <w:p w14:paraId="54926B62" w14:textId="77777777" w:rsidR="00767027" w:rsidRPr="002623D0" w:rsidRDefault="00767027" w:rsidP="002F2553">
            <w:pPr>
              <w:keepNext/>
              <w:spacing w:before="80" w:after="80" w:line="276" w:lineRule="auto"/>
              <w:jc w:val="center"/>
              <w:rPr>
                <w:rFonts w:cs="Arial"/>
                <w:szCs w:val="20"/>
              </w:rPr>
            </w:pPr>
            <w:r w:rsidRPr="002623D0">
              <w:rPr>
                <w:rFonts w:cs="Arial"/>
                <w:szCs w:val="20"/>
              </w:rPr>
              <w:t>0.47</w:t>
            </w:r>
          </w:p>
        </w:tc>
        <w:tc>
          <w:tcPr>
            <w:tcW w:w="1982" w:type="dxa"/>
          </w:tcPr>
          <w:p w14:paraId="102E6406" w14:textId="77777777" w:rsidR="00767027" w:rsidRPr="002623D0" w:rsidRDefault="00767027" w:rsidP="002F2553">
            <w:pPr>
              <w:keepNext/>
              <w:spacing w:before="80" w:after="80" w:line="276" w:lineRule="auto"/>
              <w:jc w:val="center"/>
              <w:rPr>
                <w:rFonts w:cs="Arial"/>
                <w:szCs w:val="20"/>
              </w:rPr>
            </w:pPr>
            <w:r>
              <w:rPr>
                <w:rFonts w:cs="Arial"/>
                <w:szCs w:val="20"/>
              </w:rPr>
              <w:t>-</w:t>
            </w:r>
          </w:p>
        </w:tc>
      </w:tr>
      <w:tr w:rsidR="00767027" w:rsidRPr="002623D0" w14:paraId="04DCC35E" w14:textId="77777777" w:rsidTr="002F2553">
        <w:trPr>
          <w:trHeight w:val="305"/>
        </w:trPr>
        <w:tc>
          <w:tcPr>
            <w:tcW w:w="1276" w:type="dxa"/>
          </w:tcPr>
          <w:p w14:paraId="0474930D" w14:textId="77777777" w:rsidR="00767027" w:rsidRPr="002623D0" w:rsidRDefault="00767027" w:rsidP="002F2553">
            <w:pPr>
              <w:keepNext/>
              <w:spacing w:before="80" w:after="80" w:line="276" w:lineRule="auto"/>
              <w:jc w:val="center"/>
              <w:rPr>
                <w:rFonts w:cs="Arial"/>
                <w:szCs w:val="20"/>
              </w:rPr>
            </w:pPr>
          </w:p>
        </w:tc>
        <w:tc>
          <w:tcPr>
            <w:tcW w:w="1851" w:type="dxa"/>
          </w:tcPr>
          <w:p w14:paraId="073A11D9" w14:textId="77777777" w:rsidR="00767027" w:rsidRPr="002623D0" w:rsidRDefault="00767027" w:rsidP="002F2553">
            <w:pPr>
              <w:keepNext/>
              <w:spacing w:before="80" w:after="80" w:line="276" w:lineRule="auto"/>
              <w:jc w:val="center"/>
              <w:rPr>
                <w:rFonts w:cs="Arial"/>
                <w:szCs w:val="20"/>
              </w:rPr>
            </w:pPr>
            <w:r>
              <w:rPr>
                <w:rFonts w:cs="Arial"/>
                <w:szCs w:val="20"/>
              </w:rPr>
              <w:t>3</w:t>
            </w:r>
          </w:p>
        </w:tc>
        <w:tc>
          <w:tcPr>
            <w:tcW w:w="1982" w:type="dxa"/>
          </w:tcPr>
          <w:p w14:paraId="59CB672E"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1" w:type="dxa"/>
          </w:tcPr>
          <w:p w14:paraId="6B423623" w14:textId="77777777" w:rsidR="00767027" w:rsidRPr="002623D0" w:rsidRDefault="00767027" w:rsidP="002F2553">
            <w:pPr>
              <w:keepNext/>
              <w:spacing w:before="80" w:after="80" w:line="276" w:lineRule="auto"/>
              <w:jc w:val="center"/>
              <w:rPr>
                <w:rFonts w:cs="Arial"/>
                <w:szCs w:val="20"/>
              </w:rPr>
            </w:pPr>
            <w:r w:rsidRPr="002623D0">
              <w:rPr>
                <w:rFonts w:cs="Arial"/>
                <w:szCs w:val="20"/>
              </w:rPr>
              <w:t>0.50</w:t>
            </w:r>
          </w:p>
        </w:tc>
        <w:tc>
          <w:tcPr>
            <w:tcW w:w="1982" w:type="dxa"/>
          </w:tcPr>
          <w:p w14:paraId="6623C22A" w14:textId="77777777" w:rsidR="00767027" w:rsidRPr="002623D0" w:rsidRDefault="00767027" w:rsidP="002F2553">
            <w:pPr>
              <w:keepNext/>
              <w:spacing w:before="80" w:after="80" w:line="276" w:lineRule="auto"/>
              <w:jc w:val="center"/>
              <w:rPr>
                <w:rFonts w:cs="Arial"/>
                <w:szCs w:val="20"/>
              </w:rPr>
            </w:pPr>
            <w:r>
              <w:rPr>
                <w:rFonts w:cs="Arial"/>
                <w:szCs w:val="20"/>
              </w:rPr>
              <w:t>-</w:t>
            </w:r>
          </w:p>
        </w:tc>
      </w:tr>
      <w:tr w:rsidR="00767027" w:rsidRPr="002623D0" w14:paraId="2DDB2C72" w14:textId="77777777" w:rsidTr="002F2553">
        <w:trPr>
          <w:trHeight w:val="305"/>
        </w:trPr>
        <w:tc>
          <w:tcPr>
            <w:tcW w:w="1276" w:type="dxa"/>
          </w:tcPr>
          <w:p w14:paraId="243F952A" w14:textId="77777777" w:rsidR="00767027" w:rsidRPr="002623D0" w:rsidRDefault="00767027" w:rsidP="002F2553">
            <w:pPr>
              <w:keepNext/>
              <w:spacing w:before="80" w:after="80" w:line="276" w:lineRule="auto"/>
              <w:jc w:val="center"/>
              <w:rPr>
                <w:rFonts w:cs="Arial"/>
                <w:szCs w:val="20"/>
              </w:rPr>
            </w:pPr>
          </w:p>
        </w:tc>
        <w:tc>
          <w:tcPr>
            <w:tcW w:w="1851" w:type="dxa"/>
          </w:tcPr>
          <w:p w14:paraId="364A1F96" w14:textId="77777777" w:rsidR="00767027" w:rsidRPr="002623D0" w:rsidRDefault="00767027" w:rsidP="002F2553">
            <w:pPr>
              <w:keepNext/>
              <w:spacing w:before="80" w:after="80" w:line="276" w:lineRule="auto"/>
              <w:jc w:val="center"/>
              <w:rPr>
                <w:rFonts w:cs="Arial"/>
                <w:szCs w:val="20"/>
              </w:rPr>
            </w:pPr>
            <w:r w:rsidRPr="002623D0">
              <w:rPr>
                <w:rFonts w:cs="Arial"/>
                <w:szCs w:val="20"/>
              </w:rPr>
              <w:t>6</w:t>
            </w:r>
          </w:p>
        </w:tc>
        <w:tc>
          <w:tcPr>
            <w:tcW w:w="1982" w:type="dxa"/>
          </w:tcPr>
          <w:p w14:paraId="54AA813A" w14:textId="77777777" w:rsidR="00767027" w:rsidRPr="002623D0" w:rsidRDefault="00767027" w:rsidP="002F2553">
            <w:pPr>
              <w:keepNext/>
              <w:spacing w:before="80" w:after="80" w:line="276" w:lineRule="auto"/>
              <w:jc w:val="center"/>
              <w:rPr>
                <w:rFonts w:cs="Arial"/>
                <w:szCs w:val="20"/>
              </w:rPr>
            </w:pPr>
            <w:r w:rsidRPr="002623D0">
              <w:rPr>
                <w:rFonts w:cs="Arial"/>
                <w:szCs w:val="20"/>
              </w:rPr>
              <w:t>0.18</w:t>
            </w:r>
          </w:p>
        </w:tc>
        <w:tc>
          <w:tcPr>
            <w:tcW w:w="1981" w:type="dxa"/>
          </w:tcPr>
          <w:p w14:paraId="2C2C6FB4"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2" w:type="dxa"/>
          </w:tcPr>
          <w:p w14:paraId="3FC619DE" w14:textId="77777777" w:rsidR="00767027" w:rsidRPr="002623D0" w:rsidRDefault="00767027" w:rsidP="002F2553">
            <w:pPr>
              <w:keepNext/>
              <w:spacing w:before="80" w:after="80" w:line="276" w:lineRule="auto"/>
              <w:jc w:val="center"/>
              <w:rPr>
                <w:rFonts w:cs="Arial"/>
                <w:szCs w:val="20"/>
              </w:rPr>
            </w:pPr>
            <w:r>
              <w:rPr>
                <w:rFonts w:cs="Arial"/>
                <w:szCs w:val="20"/>
              </w:rPr>
              <w:t>-</w:t>
            </w:r>
          </w:p>
        </w:tc>
      </w:tr>
      <w:tr w:rsidR="00767027" w:rsidRPr="002623D0" w14:paraId="6A6310EE" w14:textId="77777777" w:rsidTr="002F2553">
        <w:trPr>
          <w:trHeight w:val="305"/>
        </w:trPr>
        <w:tc>
          <w:tcPr>
            <w:tcW w:w="1276" w:type="dxa"/>
          </w:tcPr>
          <w:p w14:paraId="4C44E03D" w14:textId="77777777" w:rsidR="00767027" w:rsidRPr="002623D0" w:rsidRDefault="00767027" w:rsidP="002F2553">
            <w:pPr>
              <w:keepNext/>
              <w:spacing w:before="80" w:after="80" w:line="276" w:lineRule="auto"/>
              <w:jc w:val="center"/>
              <w:rPr>
                <w:rFonts w:cs="Arial"/>
                <w:szCs w:val="20"/>
              </w:rPr>
            </w:pPr>
          </w:p>
        </w:tc>
        <w:tc>
          <w:tcPr>
            <w:tcW w:w="1851" w:type="dxa"/>
          </w:tcPr>
          <w:p w14:paraId="095B614D" w14:textId="77777777" w:rsidR="00767027" w:rsidRPr="002623D0" w:rsidRDefault="00767027" w:rsidP="002F2553">
            <w:pPr>
              <w:keepNext/>
              <w:spacing w:before="80" w:after="80" w:line="276" w:lineRule="auto"/>
              <w:jc w:val="center"/>
              <w:rPr>
                <w:rFonts w:cs="Arial"/>
                <w:szCs w:val="20"/>
              </w:rPr>
            </w:pPr>
            <w:r>
              <w:rPr>
                <w:rFonts w:cs="Arial"/>
                <w:szCs w:val="20"/>
              </w:rPr>
              <w:t>8</w:t>
            </w:r>
          </w:p>
        </w:tc>
        <w:tc>
          <w:tcPr>
            <w:tcW w:w="1982" w:type="dxa"/>
          </w:tcPr>
          <w:p w14:paraId="11B071FC"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1" w:type="dxa"/>
          </w:tcPr>
          <w:p w14:paraId="39118E10"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2" w:type="dxa"/>
          </w:tcPr>
          <w:p w14:paraId="7183DA85" w14:textId="77777777" w:rsidR="00767027" w:rsidRPr="002623D0" w:rsidRDefault="00767027" w:rsidP="002F2553">
            <w:pPr>
              <w:keepNext/>
              <w:spacing w:before="80" w:after="80" w:line="276" w:lineRule="auto"/>
              <w:jc w:val="center"/>
              <w:rPr>
                <w:rFonts w:cs="Arial"/>
                <w:szCs w:val="20"/>
              </w:rPr>
            </w:pPr>
            <w:r w:rsidRPr="002623D0">
              <w:rPr>
                <w:rFonts w:cs="Arial"/>
                <w:szCs w:val="20"/>
              </w:rPr>
              <w:t>0.59</w:t>
            </w:r>
          </w:p>
        </w:tc>
      </w:tr>
      <w:tr w:rsidR="00767027" w:rsidRPr="002623D0" w14:paraId="4929086B" w14:textId="77777777" w:rsidTr="002F2553">
        <w:trPr>
          <w:trHeight w:val="295"/>
        </w:trPr>
        <w:tc>
          <w:tcPr>
            <w:tcW w:w="1276" w:type="dxa"/>
          </w:tcPr>
          <w:p w14:paraId="758D7AF6" w14:textId="77777777" w:rsidR="00767027" w:rsidRPr="002623D0" w:rsidRDefault="00767027" w:rsidP="002F2553">
            <w:pPr>
              <w:keepNext/>
              <w:spacing w:before="80" w:after="80" w:line="276" w:lineRule="auto"/>
              <w:jc w:val="center"/>
              <w:rPr>
                <w:rFonts w:cs="Arial"/>
                <w:szCs w:val="20"/>
              </w:rPr>
            </w:pPr>
            <w:r w:rsidRPr="002623D0">
              <w:rPr>
                <w:rFonts w:cs="Arial"/>
                <w:szCs w:val="20"/>
              </w:rPr>
              <w:t>1973-78</w:t>
            </w:r>
          </w:p>
        </w:tc>
        <w:tc>
          <w:tcPr>
            <w:tcW w:w="1851" w:type="dxa"/>
          </w:tcPr>
          <w:p w14:paraId="4FB31CE9" w14:textId="77777777" w:rsidR="00767027" w:rsidRPr="002623D0" w:rsidRDefault="00767027" w:rsidP="002F2553">
            <w:pPr>
              <w:keepNext/>
              <w:spacing w:before="80" w:after="80" w:line="276" w:lineRule="auto"/>
              <w:jc w:val="center"/>
              <w:rPr>
                <w:rFonts w:cs="Arial"/>
                <w:szCs w:val="20"/>
              </w:rPr>
            </w:pPr>
            <w:r w:rsidRPr="002623D0">
              <w:rPr>
                <w:rFonts w:cs="Arial"/>
                <w:szCs w:val="20"/>
              </w:rPr>
              <w:t>1</w:t>
            </w:r>
          </w:p>
        </w:tc>
        <w:tc>
          <w:tcPr>
            <w:tcW w:w="1982" w:type="dxa"/>
          </w:tcPr>
          <w:p w14:paraId="25690611" w14:textId="77777777" w:rsidR="00767027" w:rsidRPr="002623D0" w:rsidRDefault="00767027" w:rsidP="002F2553">
            <w:pPr>
              <w:keepNext/>
              <w:spacing w:before="80" w:after="80" w:line="276" w:lineRule="auto"/>
              <w:jc w:val="center"/>
              <w:rPr>
                <w:rFonts w:cs="Arial"/>
                <w:szCs w:val="20"/>
              </w:rPr>
            </w:pPr>
            <w:r w:rsidRPr="002623D0">
              <w:rPr>
                <w:rFonts w:cs="Arial"/>
                <w:szCs w:val="20"/>
              </w:rPr>
              <w:t>0.12</w:t>
            </w:r>
          </w:p>
        </w:tc>
        <w:tc>
          <w:tcPr>
            <w:tcW w:w="1981" w:type="dxa"/>
          </w:tcPr>
          <w:p w14:paraId="491A7179"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2" w:type="dxa"/>
          </w:tcPr>
          <w:p w14:paraId="16800ABF" w14:textId="77777777" w:rsidR="00767027" w:rsidRPr="002623D0" w:rsidRDefault="00767027" w:rsidP="002F2553">
            <w:pPr>
              <w:keepNext/>
              <w:spacing w:before="80" w:after="80" w:line="276" w:lineRule="auto"/>
              <w:jc w:val="center"/>
              <w:rPr>
                <w:rFonts w:cs="Arial"/>
                <w:szCs w:val="20"/>
              </w:rPr>
            </w:pPr>
            <w:r w:rsidRPr="002623D0">
              <w:rPr>
                <w:rFonts w:cs="Arial"/>
                <w:szCs w:val="20"/>
              </w:rPr>
              <w:t>0.53</w:t>
            </w:r>
          </w:p>
        </w:tc>
      </w:tr>
      <w:tr w:rsidR="00767027" w:rsidRPr="002623D0" w14:paraId="5505D408" w14:textId="77777777" w:rsidTr="002F2553">
        <w:trPr>
          <w:trHeight w:val="305"/>
        </w:trPr>
        <w:tc>
          <w:tcPr>
            <w:tcW w:w="1276" w:type="dxa"/>
          </w:tcPr>
          <w:p w14:paraId="4634D234" w14:textId="77777777" w:rsidR="00767027" w:rsidRPr="002623D0" w:rsidRDefault="00767027" w:rsidP="002F2553">
            <w:pPr>
              <w:keepNext/>
              <w:spacing w:before="80" w:after="80" w:line="276" w:lineRule="auto"/>
              <w:jc w:val="center"/>
              <w:rPr>
                <w:rFonts w:cs="Arial"/>
                <w:szCs w:val="20"/>
              </w:rPr>
            </w:pPr>
          </w:p>
        </w:tc>
        <w:tc>
          <w:tcPr>
            <w:tcW w:w="1851" w:type="dxa"/>
          </w:tcPr>
          <w:p w14:paraId="7370ECDB" w14:textId="77777777" w:rsidR="00767027" w:rsidRPr="002623D0" w:rsidRDefault="00767027" w:rsidP="002F2553">
            <w:pPr>
              <w:keepNext/>
              <w:spacing w:before="80" w:after="80" w:line="276" w:lineRule="auto"/>
              <w:jc w:val="center"/>
              <w:rPr>
                <w:rFonts w:cs="Arial"/>
                <w:szCs w:val="20"/>
              </w:rPr>
            </w:pPr>
            <w:r>
              <w:rPr>
                <w:rFonts w:cs="Arial"/>
                <w:szCs w:val="20"/>
              </w:rPr>
              <w:t>3</w:t>
            </w:r>
          </w:p>
        </w:tc>
        <w:tc>
          <w:tcPr>
            <w:tcW w:w="1982" w:type="dxa"/>
          </w:tcPr>
          <w:p w14:paraId="4E3B70D7"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1" w:type="dxa"/>
          </w:tcPr>
          <w:p w14:paraId="5964B581" w14:textId="77777777" w:rsidR="00767027" w:rsidRPr="002623D0" w:rsidRDefault="00767027" w:rsidP="002F2553">
            <w:pPr>
              <w:keepNext/>
              <w:spacing w:before="80" w:after="80" w:line="276" w:lineRule="auto"/>
              <w:jc w:val="center"/>
              <w:rPr>
                <w:rFonts w:cs="Arial"/>
                <w:szCs w:val="20"/>
              </w:rPr>
            </w:pPr>
            <w:r w:rsidRPr="002623D0">
              <w:rPr>
                <w:rFonts w:cs="Arial"/>
                <w:szCs w:val="20"/>
              </w:rPr>
              <w:t>0.47</w:t>
            </w:r>
          </w:p>
        </w:tc>
        <w:tc>
          <w:tcPr>
            <w:tcW w:w="1982" w:type="dxa"/>
          </w:tcPr>
          <w:p w14:paraId="0794080F" w14:textId="77777777" w:rsidR="00767027" w:rsidRPr="002623D0" w:rsidRDefault="00767027" w:rsidP="002F2553">
            <w:pPr>
              <w:keepNext/>
              <w:spacing w:before="80" w:after="80" w:line="276" w:lineRule="auto"/>
              <w:jc w:val="center"/>
              <w:rPr>
                <w:rFonts w:cs="Arial"/>
                <w:szCs w:val="20"/>
              </w:rPr>
            </w:pPr>
            <w:r>
              <w:rPr>
                <w:rFonts w:cs="Arial"/>
                <w:szCs w:val="20"/>
              </w:rPr>
              <w:t>-</w:t>
            </w:r>
          </w:p>
        </w:tc>
      </w:tr>
      <w:tr w:rsidR="00767027" w:rsidRPr="002623D0" w14:paraId="18F4CB0E" w14:textId="77777777" w:rsidTr="002F2553">
        <w:trPr>
          <w:trHeight w:val="305"/>
        </w:trPr>
        <w:tc>
          <w:tcPr>
            <w:tcW w:w="1276" w:type="dxa"/>
          </w:tcPr>
          <w:p w14:paraId="5BA413AB" w14:textId="77777777" w:rsidR="00767027" w:rsidRPr="002623D0" w:rsidRDefault="00767027" w:rsidP="002F2553">
            <w:pPr>
              <w:keepNext/>
              <w:spacing w:before="80" w:after="80" w:line="276" w:lineRule="auto"/>
              <w:jc w:val="center"/>
              <w:rPr>
                <w:rFonts w:cs="Arial"/>
                <w:szCs w:val="20"/>
              </w:rPr>
            </w:pPr>
          </w:p>
        </w:tc>
        <w:tc>
          <w:tcPr>
            <w:tcW w:w="1851" w:type="dxa"/>
          </w:tcPr>
          <w:p w14:paraId="40935C04" w14:textId="77777777" w:rsidR="00767027" w:rsidRPr="002623D0" w:rsidRDefault="00767027" w:rsidP="002F2553">
            <w:pPr>
              <w:keepNext/>
              <w:spacing w:before="80" w:after="80" w:line="276" w:lineRule="auto"/>
              <w:jc w:val="center"/>
              <w:rPr>
                <w:rFonts w:cs="Arial"/>
                <w:szCs w:val="20"/>
              </w:rPr>
            </w:pPr>
            <w:r>
              <w:rPr>
                <w:rFonts w:cs="Arial"/>
                <w:szCs w:val="20"/>
              </w:rPr>
              <w:t>4</w:t>
            </w:r>
          </w:p>
        </w:tc>
        <w:tc>
          <w:tcPr>
            <w:tcW w:w="1982" w:type="dxa"/>
          </w:tcPr>
          <w:p w14:paraId="703DD792"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1" w:type="dxa"/>
          </w:tcPr>
          <w:p w14:paraId="0F83FF3E" w14:textId="77777777" w:rsidR="00767027" w:rsidRPr="002623D0" w:rsidRDefault="00767027" w:rsidP="002F2553">
            <w:pPr>
              <w:keepNext/>
              <w:spacing w:before="80" w:after="80" w:line="276" w:lineRule="auto"/>
              <w:jc w:val="center"/>
              <w:rPr>
                <w:rFonts w:cs="Arial"/>
                <w:szCs w:val="20"/>
              </w:rPr>
            </w:pPr>
            <w:r w:rsidRPr="002623D0">
              <w:rPr>
                <w:rFonts w:cs="Arial"/>
                <w:szCs w:val="20"/>
              </w:rPr>
              <w:t>0.46</w:t>
            </w:r>
          </w:p>
        </w:tc>
        <w:tc>
          <w:tcPr>
            <w:tcW w:w="1982" w:type="dxa"/>
          </w:tcPr>
          <w:p w14:paraId="55E3A319" w14:textId="77777777" w:rsidR="00767027" w:rsidRPr="002623D0" w:rsidRDefault="00767027" w:rsidP="002F2553">
            <w:pPr>
              <w:keepNext/>
              <w:spacing w:before="80" w:after="80" w:line="276" w:lineRule="auto"/>
              <w:jc w:val="center"/>
              <w:rPr>
                <w:rFonts w:cs="Arial"/>
                <w:szCs w:val="20"/>
              </w:rPr>
            </w:pPr>
            <w:r>
              <w:rPr>
                <w:rFonts w:cs="Arial"/>
                <w:szCs w:val="20"/>
              </w:rPr>
              <w:t>-</w:t>
            </w:r>
          </w:p>
        </w:tc>
      </w:tr>
      <w:tr w:rsidR="00767027" w:rsidRPr="002623D0" w14:paraId="187348B0" w14:textId="77777777" w:rsidTr="002F2553">
        <w:trPr>
          <w:trHeight w:val="305"/>
        </w:trPr>
        <w:tc>
          <w:tcPr>
            <w:tcW w:w="1276" w:type="dxa"/>
          </w:tcPr>
          <w:p w14:paraId="021E8AD1" w14:textId="77777777" w:rsidR="00767027" w:rsidRPr="002623D0" w:rsidRDefault="00767027" w:rsidP="002F2553">
            <w:pPr>
              <w:keepNext/>
              <w:spacing w:before="80" w:after="80" w:line="276" w:lineRule="auto"/>
              <w:jc w:val="center"/>
              <w:rPr>
                <w:rFonts w:cs="Arial"/>
                <w:szCs w:val="20"/>
              </w:rPr>
            </w:pPr>
          </w:p>
        </w:tc>
        <w:tc>
          <w:tcPr>
            <w:tcW w:w="1851" w:type="dxa"/>
          </w:tcPr>
          <w:p w14:paraId="68C02647" w14:textId="77777777" w:rsidR="00767027" w:rsidRPr="002623D0" w:rsidRDefault="00767027" w:rsidP="002F2553">
            <w:pPr>
              <w:keepNext/>
              <w:spacing w:before="80" w:after="80" w:line="276" w:lineRule="auto"/>
              <w:jc w:val="center"/>
              <w:rPr>
                <w:rFonts w:cs="Arial"/>
                <w:szCs w:val="20"/>
              </w:rPr>
            </w:pPr>
            <w:r w:rsidRPr="002623D0">
              <w:rPr>
                <w:rFonts w:cs="Arial"/>
                <w:szCs w:val="20"/>
              </w:rPr>
              <w:t>8</w:t>
            </w:r>
          </w:p>
        </w:tc>
        <w:tc>
          <w:tcPr>
            <w:tcW w:w="1982" w:type="dxa"/>
          </w:tcPr>
          <w:p w14:paraId="2E894E09" w14:textId="77777777" w:rsidR="00767027" w:rsidRPr="002623D0" w:rsidRDefault="00767027" w:rsidP="002F2553">
            <w:pPr>
              <w:keepNext/>
              <w:spacing w:before="80" w:after="80" w:line="276" w:lineRule="auto"/>
              <w:jc w:val="center"/>
              <w:rPr>
                <w:rFonts w:cs="Arial"/>
                <w:szCs w:val="20"/>
              </w:rPr>
            </w:pPr>
            <w:r w:rsidRPr="002623D0">
              <w:rPr>
                <w:rFonts w:cs="Arial"/>
                <w:szCs w:val="20"/>
              </w:rPr>
              <w:t>0.23</w:t>
            </w:r>
          </w:p>
        </w:tc>
        <w:tc>
          <w:tcPr>
            <w:tcW w:w="1981" w:type="dxa"/>
          </w:tcPr>
          <w:p w14:paraId="64836A63"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2" w:type="dxa"/>
          </w:tcPr>
          <w:p w14:paraId="20953DDF" w14:textId="77777777" w:rsidR="00767027" w:rsidRPr="002623D0" w:rsidRDefault="00767027" w:rsidP="002F2553">
            <w:pPr>
              <w:keepNext/>
              <w:spacing w:before="80" w:after="80" w:line="276" w:lineRule="auto"/>
              <w:jc w:val="center"/>
              <w:rPr>
                <w:rFonts w:cs="Arial"/>
                <w:szCs w:val="20"/>
              </w:rPr>
            </w:pPr>
            <w:r w:rsidRPr="002623D0">
              <w:rPr>
                <w:rFonts w:cs="Arial"/>
                <w:szCs w:val="20"/>
              </w:rPr>
              <w:t>0.66</w:t>
            </w:r>
          </w:p>
        </w:tc>
      </w:tr>
      <w:tr w:rsidR="00767027" w:rsidRPr="002623D0" w14:paraId="2A6795ED" w14:textId="77777777" w:rsidTr="002F2553">
        <w:trPr>
          <w:trHeight w:val="305"/>
        </w:trPr>
        <w:tc>
          <w:tcPr>
            <w:tcW w:w="1276" w:type="dxa"/>
          </w:tcPr>
          <w:p w14:paraId="19B85604" w14:textId="77777777" w:rsidR="00767027" w:rsidRPr="002623D0" w:rsidRDefault="00767027" w:rsidP="002F2553">
            <w:pPr>
              <w:keepNext/>
              <w:spacing w:before="80" w:after="80" w:line="276" w:lineRule="auto"/>
              <w:jc w:val="center"/>
              <w:rPr>
                <w:rFonts w:cs="Arial"/>
                <w:szCs w:val="20"/>
              </w:rPr>
            </w:pPr>
            <w:r w:rsidRPr="002623D0">
              <w:rPr>
                <w:rFonts w:cs="Arial"/>
                <w:szCs w:val="20"/>
              </w:rPr>
              <w:t>1989-95</w:t>
            </w:r>
          </w:p>
        </w:tc>
        <w:tc>
          <w:tcPr>
            <w:tcW w:w="1851" w:type="dxa"/>
          </w:tcPr>
          <w:p w14:paraId="4FC89545" w14:textId="77777777" w:rsidR="00767027" w:rsidRPr="002623D0" w:rsidRDefault="00767027" w:rsidP="002F2553">
            <w:pPr>
              <w:keepNext/>
              <w:spacing w:before="80" w:after="80" w:line="276" w:lineRule="auto"/>
              <w:jc w:val="center"/>
              <w:rPr>
                <w:rFonts w:cs="Arial"/>
                <w:szCs w:val="20"/>
              </w:rPr>
            </w:pPr>
            <w:r w:rsidRPr="002623D0">
              <w:rPr>
                <w:rFonts w:cs="Arial"/>
                <w:szCs w:val="20"/>
              </w:rPr>
              <w:t>1</w:t>
            </w:r>
          </w:p>
        </w:tc>
        <w:tc>
          <w:tcPr>
            <w:tcW w:w="1982" w:type="dxa"/>
          </w:tcPr>
          <w:p w14:paraId="5D134C49" w14:textId="77777777" w:rsidR="00767027" w:rsidRPr="002623D0" w:rsidRDefault="00767027" w:rsidP="002F2553">
            <w:pPr>
              <w:keepNext/>
              <w:spacing w:before="80" w:after="80" w:line="276" w:lineRule="auto"/>
              <w:jc w:val="center"/>
              <w:rPr>
                <w:rFonts w:cs="Arial"/>
                <w:szCs w:val="20"/>
              </w:rPr>
            </w:pPr>
            <w:r w:rsidRPr="002623D0">
              <w:rPr>
                <w:rFonts w:cs="Arial"/>
                <w:szCs w:val="20"/>
              </w:rPr>
              <w:t>0.06</w:t>
            </w:r>
          </w:p>
        </w:tc>
        <w:tc>
          <w:tcPr>
            <w:tcW w:w="1981" w:type="dxa"/>
          </w:tcPr>
          <w:p w14:paraId="48626CA7" w14:textId="77777777" w:rsidR="00767027" w:rsidRPr="002623D0" w:rsidRDefault="00767027" w:rsidP="002F2553">
            <w:pPr>
              <w:keepNext/>
              <w:spacing w:before="80" w:after="80" w:line="276" w:lineRule="auto"/>
              <w:jc w:val="center"/>
              <w:rPr>
                <w:rFonts w:cs="Arial"/>
                <w:szCs w:val="20"/>
              </w:rPr>
            </w:pPr>
            <w:r>
              <w:rPr>
                <w:rFonts w:cs="Arial"/>
                <w:szCs w:val="20"/>
              </w:rPr>
              <w:t>-</w:t>
            </w:r>
          </w:p>
        </w:tc>
        <w:tc>
          <w:tcPr>
            <w:tcW w:w="1982" w:type="dxa"/>
          </w:tcPr>
          <w:p w14:paraId="02EF1E3C" w14:textId="77777777" w:rsidR="00767027" w:rsidRPr="002623D0" w:rsidRDefault="00767027" w:rsidP="002F2553">
            <w:pPr>
              <w:keepNext/>
              <w:spacing w:before="80" w:after="80" w:line="276" w:lineRule="auto"/>
              <w:jc w:val="center"/>
              <w:rPr>
                <w:rFonts w:cs="Arial"/>
                <w:szCs w:val="20"/>
              </w:rPr>
            </w:pPr>
            <w:r w:rsidRPr="002623D0">
              <w:rPr>
                <w:rFonts w:cs="Arial"/>
                <w:szCs w:val="20"/>
              </w:rPr>
              <w:t>0.57</w:t>
            </w:r>
          </w:p>
        </w:tc>
      </w:tr>
      <w:tr w:rsidR="00767027" w:rsidRPr="002623D0" w14:paraId="25A47196" w14:textId="77777777" w:rsidTr="002F2553">
        <w:trPr>
          <w:trHeight w:val="295"/>
        </w:trPr>
        <w:tc>
          <w:tcPr>
            <w:tcW w:w="1276" w:type="dxa"/>
            <w:tcBorders>
              <w:bottom w:val="single" w:sz="4" w:space="0" w:color="auto"/>
            </w:tcBorders>
          </w:tcPr>
          <w:p w14:paraId="62EF6C6E" w14:textId="77777777" w:rsidR="00767027" w:rsidRPr="002623D0" w:rsidRDefault="00767027" w:rsidP="002F2553">
            <w:pPr>
              <w:spacing w:before="80" w:after="80" w:line="276" w:lineRule="auto"/>
              <w:jc w:val="center"/>
              <w:rPr>
                <w:rFonts w:cs="Arial"/>
                <w:szCs w:val="20"/>
              </w:rPr>
            </w:pPr>
          </w:p>
        </w:tc>
        <w:tc>
          <w:tcPr>
            <w:tcW w:w="1851" w:type="dxa"/>
            <w:tcBorders>
              <w:bottom w:val="single" w:sz="4" w:space="0" w:color="auto"/>
            </w:tcBorders>
          </w:tcPr>
          <w:p w14:paraId="161FA5CF" w14:textId="77777777" w:rsidR="00767027" w:rsidRPr="002623D0" w:rsidRDefault="00767027" w:rsidP="002F2553">
            <w:pPr>
              <w:spacing w:before="80" w:after="80" w:line="276" w:lineRule="auto"/>
              <w:jc w:val="center"/>
              <w:rPr>
                <w:rFonts w:cs="Arial"/>
                <w:szCs w:val="20"/>
              </w:rPr>
            </w:pPr>
            <w:r w:rsidRPr="002623D0">
              <w:rPr>
                <w:rFonts w:cs="Arial"/>
                <w:szCs w:val="20"/>
              </w:rPr>
              <w:t>5</w:t>
            </w:r>
          </w:p>
        </w:tc>
        <w:tc>
          <w:tcPr>
            <w:tcW w:w="1982" w:type="dxa"/>
            <w:tcBorders>
              <w:bottom w:val="single" w:sz="4" w:space="0" w:color="auto"/>
            </w:tcBorders>
          </w:tcPr>
          <w:p w14:paraId="5728B49D" w14:textId="77777777" w:rsidR="00767027" w:rsidRPr="002623D0" w:rsidRDefault="00767027" w:rsidP="002F2553">
            <w:pPr>
              <w:spacing w:before="80" w:after="80" w:line="276" w:lineRule="auto"/>
              <w:jc w:val="center"/>
              <w:rPr>
                <w:rFonts w:cs="Arial"/>
                <w:szCs w:val="20"/>
              </w:rPr>
            </w:pPr>
            <w:r w:rsidRPr="002623D0">
              <w:rPr>
                <w:rFonts w:cs="Arial"/>
                <w:szCs w:val="20"/>
              </w:rPr>
              <w:t>0.26</w:t>
            </w:r>
          </w:p>
        </w:tc>
        <w:tc>
          <w:tcPr>
            <w:tcW w:w="1981" w:type="dxa"/>
            <w:tcBorders>
              <w:bottom w:val="single" w:sz="4" w:space="0" w:color="auto"/>
            </w:tcBorders>
          </w:tcPr>
          <w:p w14:paraId="4FA5D0A3" w14:textId="77777777" w:rsidR="00767027" w:rsidRPr="002623D0" w:rsidRDefault="00767027" w:rsidP="002F2553">
            <w:pPr>
              <w:spacing w:before="80" w:after="80" w:line="276" w:lineRule="auto"/>
              <w:jc w:val="center"/>
              <w:rPr>
                <w:rFonts w:cs="Arial"/>
                <w:szCs w:val="20"/>
              </w:rPr>
            </w:pPr>
            <w:r>
              <w:rPr>
                <w:rFonts w:cs="Arial"/>
                <w:szCs w:val="20"/>
              </w:rPr>
              <w:t>-</w:t>
            </w:r>
          </w:p>
        </w:tc>
        <w:tc>
          <w:tcPr>
            <w:tcW w:w="1982" w:type="dxa"/>
            <w:tcBorders>
              <w:bottom w:val="single" w:sz="4" w:space="0" w:color="auto"/>
            </w:tcBorders>
          </w:tcPr>
          <w:p w14:paraId="2741E2BF" w14:textId="77777777" w:rsidR="00767027" w:rsidRPr="002623D0" w:rsidRDefault="00767027" w:rsidP="002F2553">
            <w:pPr>
              <w:spacing w:before="80" w:after="80" w:line="276" w:lineRule="auto"/>
              <w:jc w:val="center"/>
              <w:rPr>
                <w:rFonts w:cs="Arial"/>
                <w:szCs w:val="20"/>
              </w:rPr>
            </w:pPr>
            <w:r w:rsidRPr="002623D0">
              <w:rPr>
                <w:rFonts w:cs="Arial"/>
                <w:szCs w:val="20"/>
              </w:rPr>
              <w:t>0.64</w:t>
            </w:r>
          </w:p>
        </w:tc>
      </w:tr>
    </w:tbl>
    <w:p w14:paraId="30A643D0" w14:textId="77777777" w:rsidR="00767027" w:rsidRPr="002623D0" w:rsidRDefault="00767027" w:rsidP="00EE3439">
      <w:pPr>
        <w:spacing w:before="0" w:after="0"/>
        <w:rPr>
          <w:rFonts w:cs="Arial"/>
          <w:b/>
          <w:bCs/>
          <w:szCs w:val="20"/>
        </w:rPr>
      </w:pPr>
    </w:p>
    <w:p w14:paraId="75843E81" w14:textId="77777777" w:rsidR="00767027" w:rsidRPr="00BF7A82" w:rsidRDefault="00767027" w:rsidP="00767027">
      <w:pPr>
        <w:pStyle w:val="Heading3"/>
        <w:numPr>
          <w:ilvl w:val="2"/>
          <w:numId w:val="54"/>
        </w:numPr>
      </w:pPr>
      <w:bookmarkStart w:id="1118" w:name="_Toc56157352"/>
      <w:r w:rsidRPr="00BF7A82">
        <w:t xml:space="preserve">Cronbach’s alpha and </w:t>
      </w:r>
      <w:proofErr w:type="spellStart"/>
      <w:r w:rsidRPr="00BF7A82">
        <w:t>Zumbo’s</w:t>
      </w:r>
      <w:proofErr w:type="spellEnd"/>
      <w:r w:rsidRPr="00BF7A82">
        <w:t xml:space="preserve"> ordinal alpha</w:t>
      </w:r>
      <w:bookmarkEnd w:id="1118"/>
    </w:p>
    <w:p w14:paraId="6D5EC0B0" w14:textId="77777777" w:rsidR="00767027" w:rsidRPr="002623D0" w:rsidRDefault="00767027" w:rsidP="00EE3439">
      <w:pPr>
        <w:pStyle w:val="2012TechReportBodytext"/>
      </w:pPr>
      <w:r w:rsidRPr="002623D0">
        <w:t>Cronbach’s alpha is a numerical measure of internal consistency, or reliability, of a set items on a scale. Conceptually, and mathematically, we can think of the income management question, the stress about money question and, where available, the household income question as items that make up a two-item or three-item scale that seeks to measure the underlying latent construct of financial resources. The financial resources construct is latent because it cannot be directly measured. The highest qualification question was excluded from these conceptual constructs as it was not as strongly related to financial resources as the other two questions either conceptually or statistically (using Spearman’s rank-order correlation coefficients).</w:t>
      </w:r>
    </w:p>
    <w:p w14:paraId="67131A71" w14:textId="77777777" w:rsidR="00767027" w:rsidRPr="002623D0" w:rsidRDefault="00767027" w:rsidP="00EE3439">
      <w:pPr>
        <w:pStyle w:val="2012TechReportBodytext"/>
      </w:pPr>
      <w:r w:rsidRPr="002623D0">
        <w:t xml:space="preserve">We can then use Cronbach’s alpha to measure the internal consistency between the income management question and the other questions that seek to measure the financial resources construct. Cronbach’s alpha is measured on a scale of zero to one. A higher value for Cronbach’s alpha suggests the items have more shared covariance and are more likely to be measuring the same underlying construct (Hinton, 2004). Additional tests are required to test for </w:t>
      </w:r>
      <w:proofErr w:type="spellStart"/>
      <w:r w:rsidRPr="00FB1FEF">
        <w:t>unidimensionality</w:t>
      </w:r>
      <w:proofErr w:type="spellEnd"/>
      <w:r w:rsidRPr="00FB1FEF">
        <w:t>.</w:t>
      </w:r>
    </w:p>
    <w:p w14:paraId="62EA60A7" w14:textId="77777777" w:rsidR="00767027" w:rsidRPr="002623D0" w:rsidRDefault="00767027" w:rsidP="00EE3439">
      <w:pPr>
        <w:pStyle w:val="2012TechReportBodytext"/>
      </w:pPr>
      <w:r w:rsidRPr="002623D0">
        <w:t xml:space="preserve">We also present </w:t>
      </w:r>
      <w:proofErr w:type="spellStart"/>
      <w:r w:rsidRPr="002623D0">
        <w:t>Zumbo’s</w:t>
      </w:r>
      <w:proofErr w:type="spellEnd"/>
      <w:r w:rsidRPr="002623D0">
        <w:t xml:space="preserve"> ordinal alpha as an alternative measure of internal consistency. </w:t>
      </w:r>
      <w:proofErr w:type="spellStart"/>
      <w:r w:rsidRPr="002623D0">
        <w:t>Zumbo’s</w:t>
      </w:r>
      <w:proofErr w:type="spellEnd"/>
      <w:r w:rsidRPr="002623D0">
        <w:t xml:space="preserve"> ordinal alpha is a modified form of Cronbach’s alpha that relies on a </w:t>
      </w:r>
      <w:proofErr w:type="spellStart"/>
      <w:r w:rsidRPr="002623D0">
        <w:t>polychoric</w:t>
      </w:r>
      <w:proofErr w:type="spellEnd"/>
      <w:r w:rsidRPr="002623D0">
        <w:t xml:space="preserve"> correlation matrix, rather than Pearson’s correlation matrix, and is preferred over Cronbach’s alpha when handling ordinal item response data that is skewed or contains few item response levels (</w:t>
      </w:r>
      <w:proofErr w:type="spellStart"/>
      <w:r w:rsidRPr="002623D0">
        <w:t>Gadermann</w:t>
      </w:r>
      <w:proofErr w:type="spellEnd"/>
      <w:r w:rsidRPr="002623D0">
        <w:t xml:space="preserve">, </w:t>
      </w:r>
      <w:proofErr w:type="spellStart"/>
      <w:r w:rsidRPr="002623D0">
        <w:t>Guhn</w:t>
      </w:r>
      <w:proofErr w:type="spellEnd"/>
      <w:r>
        <w:t xml:space="preserve"> &amp; </w:t>
      </w:r>
      <w:proofErr w:type="spellStart"/>
      <w:r>
        <w:t>Zumbo</w:t>
      </w:r>
      <w:proofErr w:type="spellEnd"/>
      <w:r w:rsidRPr="002623D0">
        <w:t xml:space="preserve">, 2012). We performed each Cronbach’s alpha and </w:t>
      </w:r>
      <w:proofErr w:type="spellStart"/>
      <w:r w:rsidRPr="002623D0">
        <w:t>Zumbo’s</w:t>
      </w:r>
      <w:proofErr w:type="spellEnd"/>
      <w:r w:rsidRPr="002623D0">
        <w:t xml:space="preserve"> ordinal alpha calculation for the first survey where the two or three items were all included.</w:t>
      </w:r>
    </w:p>
    <w:p w14:paraId="548ACD52" w14:textId="557360A4" w:rsidR="00767027" w:rsidRDefault="00767027" w:rsidP="00EE3439">
      <w:pPr>
        <w:pStyle w:val="2012TechReportBodytext"/>
      </w:pPr>
      <w:r>
        <w:t>T</w:t>
      </w:r>
      <w:r w:rsidRPr="002623D0">
        <w:t xml:space="preserve">here is </w:t>
      </w:r>
      <w:r>
        <w:t>good</w:t>
      </w:r>
      <w:r w:rsidRPr="002623D0">
        <w:t xml:space="preserve"> internal consistency across all four cohorts for the combinations of questions used to measure financial resources</w:t>
      </w:r>
      <w:r>
        <w:t xml:space="preserve">. Cronbach’s alpha and </w:t>
      </w:r>
      <w:proofErr w:type="spellStart"/>
      <w:r>
        <w:t>Zumbo’s</w:t>
      </w:r>
      <w:proofErr w:type="spellEnd"/>
      <w:r>
        <w:t xml:space="preserve"> ordinal alpha estimates ranged from 0.61 to 0.80, with higher values observed when using </w:t>
      </w:r>
      <w:proofErr w:type="spellStart"/>
      <w:r>
        <w:t>Zumbo’s</w:t>
      </w:r>
      <w:proofErr w:type="spellEnd"/>
      <w:r>
        <w:t xml:space="preserve"> ordinal alpha (</w:t>
      </w:r>
      <w:r w:rsidR="002F2553">
        <w:fldChar w:fldCharType="begin"/>
      </w:r>
      <w:r w:rsidR="002F2553">
        <w:instrText xml:space="preserve"> REF _Ref46408217 \h </w:instrText>
      </w:r>
      <w:r w:rsidR="00EE3439">
        <w:instrText xml:space="preserve"> \* MERGEFORMAT </w:instrText>
      </w:r>
      <w:r w:rsidR="002F2553">
        <w:fldChar w:fldCharType="separate"/>
      </w:r>
      <w:r w:rsidR="00DB02A4">
        <w:t xml:space="preserve">Table </w:t>
      </w:r>
      <w:r w:rsidR="00DB02A4">
        <w:rPr>
          <w:noProof/>
        </w:rPr>
        <w:t>7</w:t>
      </w:r>
      <w:r w:rsidR="00DB02A4">
        <w:rPr>
          <w:noProof/>
        </w:rPr>
        <w:noBreakHyphen/>
        <w:t>5</w:t>
      </w:r>
      <w:r w:rsidR="002F2553">
        <w:fldChar w:fldCharType="end"/>
      </w:r>
      <w:r>
        <w:t>)</w:t>
      </w:r>
      <w:r w:rsidRPr="002623D0">
        <w:t>. The high degree of shared covariance suggests that the two or three questions intended to measure financial resources in each cohort are likely to be measuring the same underlying construct.</w:t>
      </w:r>
    </w:p>
    <w:p w14:paraId="6BF396C8" w14:textId="77777777" w:rsidR="00767027" w:rsidRDefault="00767027" w:rsidP="00EE3439">
      <w:pPr>
        <w:spacing w:before="0" w:after="0"/>
        <w:rPr>
          <w:rFonts w:cs="Arial"/>
          <w:szCs w:val="20"/>
        </w:rPr>
      </w:pPr>
    </w:p>
    <w:p w14:paraId="7AEC683F" w14:textId="2972E20D" w:rsidR="00767027" w:rsidRPr="00DC3759" w:rsidRDefault="00767027" w:rsidP="00EE3439">
      <w:pPr>
        <w:pStyle w:val="Caption"/>
        <w:keepNext/>
      </w:pPr>
      <w:bookmarkStart w:id="1119" w:name="_Ref46408217"/>
      <w:bookmarkStart w:id="1120" w:name="_Toc56156885"/>
      <w:bookmarkStart w:id="1121" w:name="_Toc56167055"/>
      <w:r>
        <w:t xml:space="preserve">Table </w:t>
      </w:r>
      <w:fldSimple w:instr=" STYLEREF 1 \s ">
        <w:r w:rsidR="00DB02A4">
          <w:rPr>
            <w:noProof/>
          </w:rPr>
          <w:t>7</w:t>
        </w:r>
      </w:fldSimple>
      <w:r w:rsidR="00714823">
        <w:noBreakHyphen/>
      </w:r>
      <w:fldSimple w:instr=" SEQ Table \* ARABIC \s 1 ">
        <w:r w:rsidR="00DB02A4">
          <w:rPr>
            <w:noProof/>
          </w:rPr>
          <w:t>5</w:t>
        </w:r>
      </w:fldSimple>
      <w:bookmarkEnd w:id="1119"/>
      <w:r>
        <w:t xml:space="preserve"> </w:t>
      </w:r>
      <w:r w:rsidRPr="00F057F4">
        <w:t xml:space="preserve">Cronbach's alpha and </w:t>
      </w:r>
      <w:proofErr w:type="spellStart"/>
      <w:r w:rsidRPr="00F057F4">
        <w:t>Zumbo’s</w:t>
      </w:r>
      <w:proofErr w:type="spellEnd"/>
      <w:r w:rsidRPr="00F057F4">
        <w:t xml:space="preserve"> ordinal alpha for conceptual financial resources scale</w:t>
      </w:r>
      <w:bookmarkEnd w:id="1120"/>
      <w:bookmarkEnd w:id="1121"/>
    </w:p>
    <w:tbl>
      <w:tblPr>
        <w:tblW w:w="9497" w:type="dxa"/>
        <w:jc w:val="center"/>
        <w:tblLayout w:type="fixed"/>
        <w:tblLook w:val="04A0" w:firstRow="1" w:lastRow="0" w:firstColumn="1" w:lastColumn="0" w:noHBand="0" w:noVBand="1"/>
      </w:tblPr>
      <w:tblGrid>
        <w:gridCol w:w="425"/>
        <w:gridCol w:w="426"/>
        <w:gridCol w:w="142"/>
        <w:gridCol w:w="850"/>
        <w:gridCol w:w="142"/>
        <w:gridCol w:w="1511"/>
        <w:gridCol w:w="190"/>
        <w:gridCol w:w="1606"/>
        <w:gridCol w:w="95"/>
        <w:gridCol w:w="1701"/>
        <w:gridCol w:w="283"/>
        <w:gridCol w:w="1063"/>
        <w:gridCol w:w="283"/>
        <w:gridCol w:w="780"/>
      </w:tblGrid>
      <w:tr w:rsidR="00767027" w:rsidRPr="00016598" w14:paraId="239BDCFB" w14:textId="77777777" w:rsidTr="00694FCD">
        <w:trPr>
          <w:trHeight w:val="259"/>
          <w:jc w:val="center"/>
        </w:trPr>
        <w:tc>
          <w:tcPr>
            <w:tcW w:w="425" w:type="dxa"/>
            <w:tcBorders>
              <w:top w:val="single" w:sz="4" w:space="0" w:color="auto"/>
            </w:tcBorders>
            <w:shd w:val="clear" w:color="auto" w:fill="E5DFEC"/>
            <w:noWrap/>
            <w:vAlign w:val="center"/>
          </w:tcPr>
          <w:p w14:paraId="5A6820D0" w14:textId="77777777" w:rsidR="00767027" w:rsidRPr="00016598" w:rsidRDefault="00767027" w:rsidP="00767027">
            <w:pPr>
              <w:keepNext/>
              <w:spacing w:after="0"/>
              <w:jc w:val="center"/>
              <w:rPr>
                <w:rFonts w:cs="Arial"/>
                <w:b/>
                <w:sz w:val="18"/>
                <w:szCs w:val="18"/>
              </w:rPr>
            </w:pPr>
          </w:p>
        </w:tc>
        <w:tc>
          <w:tcPr>
            <w:tcW w:w="1418" w:type="dxa"/>
            <w:gridSpan w:val="3"/>
            <w:tcBorders>
              <w:top w:val="single" w:sz="4" w:space="0" w:color="auto"/>
            </w:tcBorders>
            <w:shd w:val="clear" w:color="auto" w:fill="E5DFEC"/>
            <w:vAlign w:val="center"/>
          </w:tcPr>
          <w:p w14:paraId="67BFA300" w14:textId="77777777" w:rsidR="00767027" w:rsidRPr="00016598" w:rsidRDefault="00767027" w:rsidP="00767027">
            <w:pPr>
              <w:keepNext/>
              <w:spacing w:after="0"/>
              <w:jc w:val="center"/>
              <w:rPr>
                <w:rFonts w:cs="Arial"/>
                <w:b/>
                <w:sz w:val="18"/>
                <w:szCs w:val="18"/>
              </w:rPr>
            </w:pPr>
          </w:p>
        </w:tc>
        <w:tc>
          <w:tcPr>
            <w:tcW w:w="5528" w:type="dxa"/>
            <w:gridSpan w:val="7"/>
            <w:tcBorders>
              <w:top w:val="single" w:sz="4" w:space="0" w:color="auto"/>
              <w:bottom w:val="single" w:sz="4" w:space="0" w:color="auto"/>
            </w:tcBorders>
            <w:shd w:val="clear" w:color="auto" w:fill="E5DFEC"/>
            <w:noWrap/>
            <w:vAlign w:val="center"/>
          </w:tcPr>
          <w:p w14:paraId="3DDD363B" w14:textId="77777777" w:rsidR="00767027" w:rsidRPr="00016598" w:rsidRDefault="00767027" w:rsidP="00767027">
            <w:pPr>
              <w:keepNext/>
              <w:spacing w:after="0"/>
              <w:jc w:val="center"/>
              <w:rPr>
                <w:rFonts w:cs="Arial"/>
                <w:b/>
                <w:sz w:val="18"/>
                <w:szCs w:val="18"/>
              </w:rPr>
            </w:pPr>
            <w:r w:rsidRPr="00016598">
              <w:rPr>
                <w:rFonts w:cs="Arial"/>
                <w:b/>
                <w:sz w:val="18"/>
                <w:szCs w:val="18"/>
              </w:rPr>
              <w:t>Items included in conceptual financial resources scale</w:t>
            </w:r>
          </w:p>
        </w:tc>
        <w:tc>
          <w:tcPr>
            <w:tcW w:w="1346" w:type="dxa"/>
            <w:gridSpan w:val="2"/>
            <w:tcBorders>
              <w:top w:val="single" w:sz="4" w:space="0" w:color="auto"/>
            </w:tcBorders>
            <w:shd w:val="clear" w:color="auto" w:fill="E5DFEC"/>
            <w:noWrap/>
            <w:vAlign w:val="center"/>
          </w:tcPr>
          <w:p w14:paraId="6A76393E" w14:textId="77777777" w:rsidR="00767027" w:rsidRPr="00016598" w:rsidRDefault="00767027" w:rsidP="00767027">
            <w:pPr>
              <w:keepNext/>
              <w:spacing w:after="0"/>
              <w:jc w:val="center"/>
              <w:rPr>
                <w:rFonts w:cs="Arial"/>
                <w:b/>
                <w:sz w:val="18"/>
                <w:szCs w:val="18"/>
              </w:rPr>
            </w:pPr>
          </w:p>
        </w:tc>
        <w:tc>
          <w:tcPr>
            <w:tcW w:w="780" w:type="dxa"/>
            <w:tcBorders>
              <w:top w:val="single" w:sz="4" w:space="0" w:color="auto"/>
            </w:tcBorders>
            <w:shd w:val="clear" w:color="auto" w:fill="E5DFEC"/>
            <w:vAlign w:val="center"/>
          </w:tcPr>
          <w:p w14:paraId="547EE81F" w14:textId="77777777" w:rsidR="00767027" w:rsidRPr="00016598" w:rsidRDefault="00767027" w:rsidP="00767027">
            <w:pPr>
              <w:keepNext/>
              <w:spacing w:after="0"/>
              <w:jc w:val="center"/>
              <w:rPr>
                <w:rFonts w:cs="Arial"/>
                <w:b/>
                <w:sz w:val="18"/>
                <w:szCs w:val="18"/>
              </w:rPr>
            </w:pPr>
          </w:p>
        </w:tc>
      </w:tr>
      <w:tr w:rsidR="00767027" w:rsidRPr="00016598" w14:paraId="6B0108BD" w14:textId="77777777" w:rsidTr="00694FCD">
        <w:trPr>
          <w:trHeight w:val="259"/>
          <w:jc w:val="center"/>
        </w:trPr>
        <w:tc>
          <w:tcPr>
            <w:tcW w:w="851" w:type="dxa"/>
            <w:gridSpan w:val="2"/>
            <w:tcBorders>
              <w:bottom w:val="single" w:sz="4" w:space="0" w:color="auto"/>
            </w:tcBorders>
            <w:shd w:val="clear" w:color="auto" w:fill="E5DFEC"/>
            <w:noWrap/>
            <w:vAlign w:val="center"/>
            <w:hideMark/>
          </w:tcPr>
          <w:p w14:paraId="2D795C5B" w14:textId="77777777" w:rsidR="00767027" w:rsidRPr="00016598" w:rsidRDefault="00767027" w:rsidP="00767027">
            <w:pPr>
              <w:keepNext/>
              <w:spacing w:after="0"/>
              <w:jc w:val="center"/>
              <w:rPr>
                <w:rFonts w:cs="Arial"/>
                <w:b/>
                <w:sz w:val="18"/>
                <w:szCs w:val="18"/>
              </w:rPr>
            </w:pPr>
            <w:r w:rsidRPr="00016598">
              <w:rPr>
                <w:rFonts w:cs="Arial"/>
                <w:b/>
                <w:sz w:val="18"/>
                <w:szCs w:val="18"/>
              </w:rPr>
              <w:t>Cohort</w:t>
            </w:r>
          </w:p>
        </w:tc>
        <w:tc>
          <w:tcPr>
            <w:tcW w:w="992" w:type="dxa"/>
            <w:gridSpan w:val="2"/>
            <w:tcBorders>
              <w:bottom w:val="single" w:sz="4" w:space="0" w:color="auto"/>
            </w:tcBorders>
            <w:shd w:val="clear" w:color="auto" w:fill="E5DFEC"/>
            <w:vAlign w:val="center"/>
          </w:tcPr>
          <w:p w14:paraId="23D8DA5D" w14:textId="77777777" w:rsidR="00767027" w:rsidRPr="00016598" w:rsidRDefault="00767027" w:rsidP="002F2553">
            <w:pPr>
              <w:keepNext/>
              <w:spacing w:after="0"/>
              <w:jc w:val="right"/>
              <w:rPr>
                <w:rFonts w:cs="Arial"/>
                <w:b/>
                <w:sz w:val="18"/>
                <w:szCs w:val="18"/>
              </w:rPr>
            </w:pPr>
            <w:r w:rsidRPr="00016598">
              <w:rPr>
                <w:rFonts w:cs="Arial"/>
                <w:b/>
                <w:sz w:val="18"/>
                <w:szCs w:val="18"/>
              </w:rPr>
              <w:t>Survey</w:t>
            </w:r>
          </w:p>
        </w:tc>
        <w:tc>
          <w:tcPr>
            <w:tcW w:w="1653" w:type="dxa"/>
            <w:gridSpan w:val="2"/>
            <w:tcBorders>
              <w:bottom w:val="single" w:sz="4" w:space="0" w:color="auto"/>
            </w:tcBorders>
            <w:shd w:val="clear" w:color="auto" w:fill="E5DFEC"/>
            <w:noWrap/>
            <w:vAlign w:val="center"/>
            <w:hideMark/>
          </w:tcPr>
          <w:p w14:paraId="513DEA51" w14:textId="77777777" w:rsidR="00767027" w:rsidRPr="00016598" w:rsidRDefault="00767027" w:rsidP="00767027">
            <w:pPr>
              <w:keepNext/>
              <w:spacing w:after="0"/>
              <w:jc w:val="center"/>
              <w:rPr>
                <w:rFonts w:cs="Arial"/>
                <w:b/>
                <w:sz w:val="18"/>
                <w:szCs w:val="18"/>
              </w:rPr>
            </w:pPr>
            <w:r w:rsidRPr="00016598">
              <w:rPr>
                <w:rFonts w:cs="Arial"/>
                <w:b/>
                <w:sz w:val="18"/>
                <w:szCs w:val="18"/>
              </w:rPr>
              <w:t>Item 1</w:t>
            </w:r>
          </w:p>
        </w:tc>
        <w:tc>
          <w:tcPr>
            <w:tcW w:w="1796" w:type="dxa"/>
            <w:gridSpan w:val="2"/>
            <w:tcBorders>
              <w:bottom w:val="single" w:sz="4" w:space="0" w:color="auto"/>
            </w:tcBorders>
            <w:shd w:val="clear" w:color="auto" w:fill="E5DFEC"/>
            <w:noWrap/>
            <w:vAlign w:val="center"/>
          </w:tcPr>
          <w:p w14:paraId="4F52F8AC" w14:textId="77777777" w:rsidR="00767027" w:rsidRPr="00016598" w:rsidRDefault="00767027" w:rsidP="00767027">
            <w:pPr>
              <w:keepNext/>
              <w:spacing w:after="0"/>
              <w:jc w:val="center"/>
              <w:rPr>
                <w:rFonts w:cs="Arial"/>
                <w:b/>
                <w:sz w:val="18"/>
                <w:szCs w:val="18"/>
              </w:rPr>
            </w:pPr>
            <w:r w:rsidRPr="00016598">
              <w:rPr>
                <w:rFonts w:cs="Arial"/>
                <w:b/>
                <w:sz w:val="18"/>
                <w:szCs w:val="18"/>
              </w:rPr>
              <w:t>Item 2</w:t>
            </w:r>
          </w:p>
        </w:tc>
        <w:tc>
          <w:tcPr>
            <w:tcW w:w="1796" w:type="dxa"/>
            <w:gridSpan w:val="2"/>
            <w:tcBorders>
              <w:bottom w:val="single" w:sz="4" w:space="0" w:color="auto"/>
            </w:tcBorders>
            <w:shd w:val="clear" w:color="auto" w:fill="E5DFEC"/>
            <w:vAlign w:val="center"/>
          </w:tcPr>
          <w:p w14:paraId="3D1AB0C2" w14:textId="77777777" w:rsidR="00767027" w:rsidRPr="00016598" w:rsidRDefault="00767027" w:rsidP="00767027">
            <w:pPr>
              <w:keepNext/>
              <w:spacing w:after="0"/>
              <w:jc w:val="center"/>
              <w:rPr>
                <w:rFonts w:cs="Arial"/>
                <w:b/>
                <w:sz w:val="18"/>
                <w:szCs w:val="18"/>
              </w:rPr>
            </w:pPr>
            <w:r w:rsidRPr="00016598">
              <w:rPr>
                <w:rFonts w:cs="Arial"/>
                <w:b/>
                <w:sz w:val="18"/>
                <w:szCs w:val="18"/>
              </w:rPr>
              <w:t>Item 3</w:t>
            </w:r>
          </w:p>
        </w:tc>
        <w:tc>
          <w:tcPr>
            <w:tcW w:w="1346" w:type="dxa"/>
            <w:gridSpan w:val="2"/>
            <w:tcBorders>
              <w:bottom w:val="single" w:sz="4" w:space="0" w:color="auto"/>
            </w:tcBorders>
            <w:shd w:val="clear" w:color="auto" w:fill="E5DFEC"/>
            <w:noWrap/>
            <w:vAlign w:val="center"/>
          </w:tcPr>
          <w:p w14:paraId="43FBC6E3" w14:textId="77777777" w:rsidR="00767027" w:rsidRPr="00016598" w:rsidRDefault="00767027" w:rsidP="00767027">
            <w:pPr>
              <w:keepNext/>
              <w:spacing w:after="0"/>
              <w:jc w:val="center"/>
              <w:rPr>
                <w:rFonts w:cs="Arial"/>
                <w:b/>
                <w:sz w:val="18"/>
                <w:szCs w:val="18"/>
              </w:rPr>
            </w:pPr>
            <w:r w:rsidRPr="00016598">
              <w:rPr>
                <w:rFonts w:cs="Arial"/>
                <w:b/>
                <w:sz w:val="18"/>
                <w:szCs w:val="18"/>
              </w:rPr>
              <w:t>Cronbach’s alpha</w:t>
            </w:r>
          </w:p>
        </w:tc>
        <w:tc>
          <w:tcPr>
            <w:tcW w:w="1063" w:type="dxa"/>
            <w:gridSpan w:val="2"/>
            <w:tcBorders>
              <w:bottom w:val="single" w:sz="4" w:space="0" w:color="auto"/>
            </w:tcBorders>
            <w:shd w:val="clear" w:color="auto" w:fill="E5DFEC"/>
            <w:vAlign w:val="center"/>
          </w:tcPr>
          <w:p w14:paraId="2D09C616" w14:textId="77777777" w:rsidR="00767027" w:rsidRPr="00016598" w:rsidRDefault="00767027" w:rsidP="00767027">
            <w:pPr>
              <w:keepNext/>
              <w:spacing w:after="0"/>
              <w:jc w:val="center"/>
              <w:rPr>
                <w:rFonts w:cs="Arial"/>
                <w:b/>
                <w:sz w:val="18"/>
                <w:szCs w:val="18"/>
              </w:rPr>
            </w:pPr>
            <w:proofErr w:type="spellStart"/>
            <w:r w:rsidRPr="00016598">
              <w:rPr>
                <w:rFonts w:cs="Arial"/>
                <w:b/>
                <w:sz w:val="18"/>
                <w:szCs w:val="18"/>
              </w:rPr>
              <w:t>Zumbo’s</w:t>
            </w:r>
            <w:proofErr w:type="spellEnd"/>
            <w:r w:rsidRPr="00016598">
              <w:rPr>
                <w:rFonts w:cs="Arial"/>
                <w:b/>
                <w:sz w:val="18"/>
                <w:szCs w:val="18"/>
              </w:rPr>
              <w:t xml:space="preserve"> ordinal alpha</w:t>
            </w:r>
          </w:p>
        </w:tc>
      </w:tr>
      <w:tr w:rsidR="002F2553" w:rsidRPr="00016598" w14:paraId="32F87B8F" w14:textId="77777777" w:rsidTr="002F2553">
        <w:trPr>
          <w:trHeight w:val="246"/>
          <w:jc w:val="center"/>
        </w:trPr>
        <w:tc>
          <w:tcPr>
            <w:tcW w:w="993" w:type="dxa"/>
            <w:gridSpan w:val="3"/>
            <w:tcBorders>
              <w:top w:val="single" w:sz="4" w:space="0" w:color="auto"/>
            </w:tcBorders>
            <w:shd w:val="clear" w:color="auto" w:fill="auto"/>
            <w:noWrap/>
            <w:vAlign w:val="center"/>
            <w:hideMark/>
          </w:tcPr>
          <w:p w14:paraId="21B93731" w14:textId="77777777" w:rsidR="00767027" w:rsidRPr="00016598" w:rsidRDefault="00767027" w:rsidP="00767027">
            <w:pPr>
              <w:keepNext/>
              <w:spacing w:after="0"/>
              <w:jc w:val="center"/>
              <w:rPr>
                <w:rFonts w:cs="Arial"/>
                <w:sz w:val="18"/>
                <w:szCs w:val="18"/>
              </w:rPr>
            </w:pPr>
            <w:r w:rsidRPr="00016598">
              <w:rPr>
                <w:rFonts w:cs="Arial"/>
                <w:sz w:val="18"/>
                <w:szCs w:val="18"/>
              </w:rPr>
              <w:t>1921-26</w:t>
            </w:r>
          </w:p>
        </w:tc>
        <w:tc>
          <w:tcPr>
            <w:tcW w:w="992" w:type="dxa"/>
            <w:gridSpan w:val="2"/>
            <w:tcBorders>
              <w:top w:val="single" w:sz="4" w:space="0" w:color="auto"/>
            </w:tcBorders>
            <w:vAlign w:val="center"/>
          </w:tcPr>
          <w:p w14:paraId="59872871" w14:textId="77777777" w:rsidR="00767027" w:rsidRPr="00016598" w:rsidRDefault="00767027" w:rsidP="00767027">
            <w:pPr>
              <w:keepNext/>
              <w:spacing w:after="0"/>
              <w:jc w:val="center"/>
              <w:rPr>
                <w:rFonts w:cs="Arial"/>
                <w:sz w:val="18"/>
                <w:szCs w:val="18"/>
              </w:rPr>
            </w:pPr>
            <w:r w:rsidRPr="00016598">
              <w:rPr>
                <w:rFonts w:cs="Arial"/>
                <w:sz w:val="18"/>
                <w:szCs w:val="18"/>
              </w:rPr>
              <w:t>1</w:t>
            </w:r>
          </w:p>
        </w:tc>
        <w:tc>
          <w:tcPr>
            <w:tcW w:w="1701" w:type="dxa"/>
            <w:gridSpan w:val="2"/>
            <w:tcBorders>
              <w:top w:val="single" w:sz="4" w:space="0" w:color="auto"/>
            </w:tcBorders>
            <w:shd w:val="clear" w:color="auto" w:fill="auto"/>
            <w:noWrap/>
            <w:vAlign w:val="center"/>
          </w:tcPr>
          <w:p w14:paraId="3127687E" w14:textId="77777777" w:rsidR="00767027" w:rsidRPr="00016598" w:rsidRDefault="00767027" w:rsidP="00767027">
            <w:pPr>
              <w:keepNext/>
              <w:spacing w:after="0"/>
              <w:jc w:val="center"/>
              <w:rPr>
                <w:rFonts w:cs="Arial"/>
                <w:sz w:val="18"/>
                <w:szCs w:val="18"/>
              </w:rPr>
            </w:pPr>
            <w:r w:rsidRPr="00016598">
              <w:rPr>
                <w:rFonts w:cs="Arial"/>
                <w:sz w:val="18"/>
                <w:szCs w:val="18"/>
              </w:rPr>
              <w:t>Income management</w:t>
            </w:r>
          </w:p>
        </w:tc>
        <w:tc>
          <w:tcPr>
            <w:tcW w:w="1701" w:type="dxa"/>
            <w:gridSpan w:val="2"/>
            <w:tcBorders>
              <w:top w:val="single" w:sz="4" w:space="0" w:color="auto"/>
            </w:tcBorders>
            <w:shd w:val="clear" w:color="auto" w:fill="auto"/>
            <w:noWrap/>
            <w:vAlign w:val="center"/>
          </w:tcPr>
          <w:p w14:paraId="4FE083C3" w14:textId="77777777" w:rsidR="00767027" w:rsidRPr="00016598" w:rsidRDefault="00767027" w:rsidP="00767027">
            <w:pPr>
              <w:keepNext/>
              <w:spacing w:after="0"/>
              <w:jc w:val="center"/>
              <w:rPr>
                <w:rFonts w:cs="Arial"/>
                <w:sz w:val="18"/>
                <w:szCs w:val="18"/>
              </w:rPr>
            </w:pPr>
            <w:r w:rsidRPr="00016598">
              <w:rPr>
                <w:rFonts w:cs="Arial"/>
                <w:sz w:val="18"/>
                <w:szCs w:val="18"/>
              </w:rPr>
              <w:t>Stress about money</w:t>
            </w:r>
          </w:p>
        </w:tc>
        <w:tc>
          <w:tcPr>
            <w:tcW w:w="1701" w:type="dxa"/>
            <w:tcBorders>
              <w:top w:val="single" w:sz="4" w:space="0" w:color="auto"/>
            </w:tcBorders>
            <w:vAlign w:val="center"/>
          </w:tcPr>
          <w:p w14:paraId="732BAF72" w14:textId="77777777" w:rsidR="00767027" w:rsidRPr="00016598" w:rsidRDefault="00767027" w:rsidP="00767027">
            <w:pPr>
              <w:keepNext/>
              <w:spacing w:after="0"/>
              <w:jc w:val="center"/>
              <w:rPr>
                <w:rFonts w:cs="Arial"/>
                <w:sz w:val="18"/>
                <w:szCs w:val="18"/>
              </w:rPr>
            </w:pPr>
            <w:r w:rsidRPr="00016598">
              <w:rPr>
                <w:rFonts w:cs="Arial"/>
                <w:sz w:val="18"/>
                <w:szCs w:val="18"/>
              </w:rPr>
              <w:t>-</w:t>
            </w:r>
          </w:p>
        </w:tc>
        <w:tc>
          <w:tcPr>
            <w:tcW w:w="1346" w:type="dxa"/>
            <w:gridSpan w:val="2"/>
            <w:tcBorders>
              <w:top w:val="single" w:sz="4" w:space="0" w:color="auto"/>
            </w:tcBorders>
            <w:shd w:val="clear" w:color="auto" w:fill="auto"/>
            <w:noWrap/>
            <w:vAlign w:val="center"/>
          </w:tcPr>
          <w:p w14:paraId="6DF69FEC" w14:textId="77777777" w:rsidR="00767027" w:rsidRPr="00016598" w:rsidRDefault="00767027" w:rsidP="00767027">
            <w:pPr>
              <w:keepNext/>
              <w:spacing w:after="0"/>
              <w:jc w:val="center"/>
              <w:rPr>
                <w:rFonts w:cs="Arial"/>
                <w:sz w:val="18"/>
                <w:szCs w:val="18"/>
              </w:rPr>
            </w:pPr>
            <w:r w:rsidRPr="00016598">
              <w:rPr>
                <w:rFonts w:cs="Arial"/>
                <w:sz w:val="18"/>
                <w:szCs w:val="18"/>
              </w:rPr>
              <w:t>0.61</w:t>
            </w:r>
          </w:p>
        </w:tc>
        <w:tc>
          <w:tcPr>
            <w:tcW w:w="1063" w:type="dxa"/>
            <w:gridSpan w:val="2"/>
            <w:tcBorders>
              <w:top w:val="single" w:sz="4" w:space="0" w:color="auto"/>
            </w:tcBorders>
            <w:vAlign w:val="center"/>
          </w:tcPr>
          <w:p w14:paraId="29621626" w14:textId="77777777" w:rsidR="00767027" w:rsidRPr="00016598" w:rsidRDefault="00767027" w:rsidP="00767027">
            <w:pPr>
              <w:keepNext/>
              <w:spacing w:after="0"/>
              <w:jc w:val="center"/>
              <w:rPr>
                <w:rFonts w:cs="Arial"/>
                <w:sz w:val="18"/>
                <w:szCs w:val="18"/>
              </w:rPr>
            </w:pPr>
            <w:r w:rsidRPr="00016598">
              <w:rPr>
                <w:rFonts w:cs="Arial"/>
                <w:sz w:val="18"/>
                <w:szCs w:val="18"/>
              </w:rPr>
              <w:t>0.80</w:t>
            </w:r>
          </w:p>
        </w:tc>
      </w:tr>
      <w:tr w:rsidR="002F2553" w:rsidRPr="00016598" w14:paraId="17C182A9" w14:textId="77777777" w:rsidTr="002F2553">
        <w:trPr>
          <w:trHeight w:val="246"/>
          <w:jc w:val="center"/>
        </w:trPr>
        <w:tc>
          <w:tcPr>
            <w:tcW w:w="993" w:type="dxa"/>
            <w:gridSpan w:val="3"/>
            <w:shd w:val="clear" w:color="auto" w:fill="auto"/>
            <w:noWrap/>
            <w:vAlign w:val="center"/>
            <w:hideMark/>
          </w:tcPr>
          <w:p w14:paraId="01A8E8EE" w14:textId="77777777" w:rsidR="00767027" w:rsidRPr="00016598" w:rsidRDefault="00767027" w:rsidP="00767027">
            <w:pPr>
              <w:keepNext/>
              <w:spacing w:after="0"/>
              <w:jc w:val="center"/>
              <w:rPr>
                <w:rFonts w:cs="Arial"/>
                <w:sz w:val="18"/>
                <w:szCs w:val="18"/>
              </w:rPr>
            </w:pPr>
            <w:r w:rsidRPr="00016598">
              <w:rPr>
                <w:rFonts w:cs="Arial"/>
                <w:sz w:val="18"/>
                <w:szCs w:val="18"/>
              </w:rPr>
              <w:t>1946-51</w:t>
            </w:r>
          </w:p>
        </w:tc>
        <w:tc>
          <w:tcPr>
            <w:tcW w:w="992" w:type="dxa"/>
            <w:gridSpan w:val="2"/>
            <w:vAlign w:val="center"/>
          </w:tcPr>
          <w:p w14:paraId="47FCACFB" w14:textId="77777777" w:rsidR="00767027" w:rsidRPr="00016598" w:rsidRDefault="00767027" w:rsidP="00767027">
            <w:pPr>
              <w:keepNext/>
              <w:spacing w:after="0"/>
              <w:jc w:val="center"/>
              <w:rPr>
                <w:rFonts w:cs="Arial"/>
                <w:sz w:val="18"/>
                <w:szCs w:val="18"/>
              </w:rPr>
            </w:pPr>
            <w:r w:rsidRPr="00016598">
              <w:rPr>
                <w:rFonts w:cs="Arial"/>
                <w:sz w:val="18"/>
                <w:szCs w:val="18"/>
              </w:rPr>
              <w:t>2</w:t>
            </w:r>
          </w:p>
        </w:tc>
        <w:tc>
          <w:tcPr>
            <w:tcW w:w="1701" w:type="dxa"/>
            <w:gridSpan w:val="2"/>
            <w:shd w:val="clear" w:color="auto" w:fill="auto"/>
            <w:noWrap/>
            <w:vAlign w:val="center"/>
          </w:tcPr>
          <w:p w14:paraId="4384EDB4" w14:textId="77777777" w:rsidR="00767027" w:rsidRPr="00016598" w:rsidRDefault="00767027" w:rsidP="00767027">
            <w:pPr>
              <w:keepNext/>
              <w:spacing w:after="0"/>
              <w:jc w:val="center"/>
              <w:rPr>
                <w:rFonts w:cs="Arial"/>
                <w:sz w:val="18"/>
                <w:szCs w:val="18"/>
              </w:rPr>
            </w:pPr>
            <w:r w:rsidRPr="00016598">
              <w:rPr>
                <w:rFonts w:cs="Arial"/>
                <w:sz w:val="18"/>
                <w:szCs w:val="18"/>
              </w:rPr>
              <w:t>Income management</w:t>
            </w:r>
          </w:p>
        </w:tc>
        <w:tc>
          <w:tcPr>
            <w:tcW w:w="1701" w:type="dxa"/>
            <w:gridSpan w:val="2"/>
            <w:shd w:val="clear" w:color="auto" w:fill="auto"/>
            <w:noWrap/>
            <w:vAlign w:val="center"/>
          </w:tcPr>
          <w:p w14:paraId="5D9FF37F" w14:textId="77777777" w:rsidR="00767027" w:rsidRPr="00016598" w:rsidRDefault="00767027" w:rsidP="00767027">
            <w:pPr>
              <w:keepNext/>
              <w:spacing w:after="0"/>
              <w:jc w:val="center"/>
              <w:rPr>
                <w:rFonts w:cs="Arial"/>
                <w:sz w:val="18"/>
                <w:szCs w:val="18"/>
              </w:rPr>
            </w:pPr>
            <w:r w:rsidRPr="00016598">
              <w:rPr>
                <w:rFonts w:cs="Arial"/>
                <w:sz w:val="18"/>
                <w:szCs w:val="18"/>
              </w:rPr>
              <w:t>Stress about money</w:t>
            </w:r>
          </w:p>
        </w:tc>
        <w:tc>
          <w:tcPr>
            <w:tcW w:w="1701" w:type="dxa"/>
            <w:vAlign w:val="center"/>
          </w:tcPr>
          <w:p w14:paraId="5C4D388F" w14:textId="77777777" w:rsidR="00767027" w:rsidRPr="00016598" w:rsidRDefault="00767027" w:rsidP="00767027">
            <w:pPr>
              <w:keepNext/>
              <w:spacing w:after="0"/>
              <w:jc w:val="center"/>
              <w:rPr>
                <w:rFonts w:cs="Arial"/>
                <w:sz w:val="18"/>
                <w:szCs w:val="18"/>
              </w:rPr>
            </w:pPr>
            <w:r w:rsidRPr="00016598">
              <w:rPr>
                <w:rFonts w:cs="Arial"/>
                <w:sz w:val="18"/>
                <w:szCs w:val="18"/>
              </w:rPr>
              <w:t>Household income</w:t>
            </w:r>
          </w:p>
        </w:tc>
        <w:tc>
          <w:tcPr>
            <w:tcW w:w="1346" w:type="dxa"/>
            <w:gridSpan w:val="2"/>
            <w:shd w:val="clear" w:color="auto" w:fill="auto"/>
            <w:noWrap/>
            <w:vAlign w:val="center"/>
          </w:tcPr>
          <w:p w14:paraId="197FB598" w14:textId="77777777" w:rsidR="00767027" w:rsidRPr="00016598" w:rsidRDefault="00767027" w:rsidP="00767027">
            <w:pPr>
              <w:keepNext/>
              <w:spacing w:after="0"/>
              <w:jc w:val="center"/>
              <w:rPr>
                <w:rFonts w:cs="Arial"/>
                <w:sz w:val="18"/>
                <w:szCs w:val="18"/>
              </w:rPr>
            </w:pPr>
            <w:r w:rsidRPr="00016598">
              <w:rPr>
                <w:rFonts w:cs="Arial"/>
                <w:sz w:val="18"/>
                <w:szCs w:val="18"/>
              </w:rPr>
              <w:t>0.68</w:t>
            </w:r>
          </w:p>
        </w:tc>
        <w:tc>
          <w:tcPr>
            <w:tcW w:w="1063" w:type="dxa"/>
            <w:gridSpan w:val="2"/>
            <w:vAlign w:val="center"/>
          </w:tcPr>
          <w:p w14:paraId="5366546C" w14:textId="77777777" w:rsidR="00767027" w:rsidRPr="00016598" w:rsidRDefault="00767027" w:rsidP="00767027">
            <w:pPr>
              <w:keepNext/>
              <w:spacing w:after="0"/>
              <w:jc w:val="center"/>
              <w:rPr>
                <w:rFonts w:cs="Arial"/>
                <w:sz w:val="18"/>
                <w:szCs w:val="18"/>
              </w:rPr>
            </w:pPr>
            <w:r w:rsidRPr="00016598">
              <w:rPr>
                <w:rFonts w:cs="Arial"/>
                <w:sz w:val="18"/>
                <w:szCs w:val="18"/>
              </w:rPr>
              <w:t>0.74</w:t>
            </w:r>
          </w:p>
        </w:tc>
      </w:tr>
      <w:tr w:rsidR="002F2553" w:rsidRPr="00016598" w14:paraId="5CC34549" w14:textId="77777777" w:rsidTr="002F2553">
        <w:trPr>
          <w:trHeight w:val="246"/>
          <w:jc w:val="center"/>
        </w:trPr>
        <w:tc>
          <w:tcPr>
            <w:tcW w:w="993" w:type="dxa"/>
            <w:gridSpan w:val="3"/>
            <w:shd w:val="clear" w:color="auto" w:fill="auto"/>
            <w:noWrap/>
            <w:vAlign w:val="center"/>
            <w:hideMark/>
          </w:tcPr>
          <w:p w14:paraId="75BE558C" w14:textId="77777777" w:rsidR="00767027" w:rsidRPr="00016598" w:rsidRDefault="00767027" w:rsidP="00767027">
            <w:pPr>
              <w:keepNext/>
              <w:spacing w:after="0"/>
              <w:jc w:val="center"/>
              <w:rPr>
                <w:rFonts w:cs="Arial"/>
                <w:sz w:val="18"/>
                <w:szCs w:val="18"/>
              </w:rPr>
            </w:pPr>
            <w:r w:rsidRPr="00016598">
              <w:rPr>
                <w:rFonts w:cs="Arial"/>
                <w:sz w:val="18"/>
                <w:szCs w:val="18"/>
              </w:rPr>
              <w:t>1973-78</w:t>
            </w:r>
          </w:p>
        </w:tc>
        <w:tc>
          <w:tcPr>
            <w:tcW w:w="992" w:type="dxa"/>
            <w:gridSpan w:val="2"/>
            <w:vAlign w:val="center"/>
          </w:tcPr>
          <w:p w14:paraId="21E4D8FE" w14:textId="77777777" w:rsidR="00767027" w:rsidRPr="00016598" w:rsidRDefault="00767027" w:rsidP="00767027">
            <w:pPr>
              <w:keepNext/>
              <w:spacing w:after="0"/>
              <w:jc w:val="center"/>
              <w:rPr>
                <w:rFonts w:cs="Arial"/>
                <w:sz w:val="18"/>
                <w:szCs w:val="18"/>
              </w:rPr>
            </w:pPr>
            <w:r w:rsidRPr="00016598">
              <w:rPr>
                <w:rFonts w:cs="Arial"/>
                <w:sz w:val="18"/>
                <w:szCs w:val="18"/>
              </w:rPr>
              <w:t>3</w:t>
            </w:r>
          </w:p>
        </w:tc>
        <w:tc>
          <w:tcPr>
            <w:tcW w:w="1701" w:type="dxa"/>
            <w:gridSpan w:val="2"/>
            <w:shd w:val="clear" w:color="auto" w:fill="auto"/>
            <w:noWrap/>
            <w:vAlign w:val="center"/>
          </w:tcPr>
          <w:p w14:paraId="636548EF" w14:textId="77777777" w:rsidR="00767027" w:rsidRPr="00016598" w:rsidRDefault="00767027" w:rsidP="00767027">
            <w:pPr>
              <w:keepNext/>
              <w:spacing w:after="0"/>
              <w:jc w:val="center"/>
              <w:rPr>
                <w:rFonts w:cs="Arial"/>
                <w:sz w:val="18"/>
                <w:szCs w:val="18"/>
              </w:rPr>
            </w:pPr>
            <w:r w:rsidRPr="00016598">
              <w:rPr>
                <w:rFonts w:cs="Arial"/>
                <w:sz w:val="18"/>
                <w:szCs w:val="18"/>
              </w:rPr>
              <w:t>Income management</w:t>
            </w:r>
          </w:p>
        </w:tc>
        <w:tc>
          <w:tcPr>
            <w:tcW w:w="1701" w:type="dxa"/>
            <w:gridSpan w:val="2"/>
            <w:shd w:val="clear" w:color="auto" w:fill="auto"/>
            <w:noWrap/>
            <w:vAlign w:val="center"/>
          </w:tcPr>
          <w:p w14:paraId="3FABEFA9" w14:textId="77777777" w:rsidR="00767027" w:rsidRPr="00016598" w:rsidRDefault="00767027" w:rsidP="00767027">
            <w:pPr>
              <w:keepNext/>
              <w:spacing w:after="0"/>
              <w:jc w:val="center"/>
              <w:rPr>
                <w:rFonts w:cs="Arial"/>
                <w:sz w:val="18"/>
                <w:szCs w:val="18"/>
              </w:rPr>
            </w:pPr>
            <w:r w:rsidRPr="00016598">
              <w:rPr>
                <w:rFonts w:cs="Arial"/>
                <w:sz w:val="18"/>
                <w:szCs w:val="18"/>
              </w:rPr>
              <w:t>Stress about money</w:t>
            </w:r>
          </w:p>
        </w:tc>
        <w:tc>
          <w:tcPr>
            <w:tcW w:w="1701" w:type="dxa"/>
            <w:vAlign w:val="center"/>
          </w:tcPr>
          <w:p w14:paraId="42160361" w14:textId="77777777" w:rsidR="00767027" w:rsidRPr="00016598" w:rsidRDefault="00767027" w:rsidP="00767027">
            <w:pPr>
              <w:keepNext/>
              <w:spacing w:after="0"/>
              <w:jc w:val="center"/>
              <w:rPr>
                <w:rFonts w:cs="Arial"/>
                <w:sz w:val="18"/>
                <w:szCs w:val="18"/>
              </w:rPr>
            </w:pPr>
            <w:r w:rsidRPr="00016598">
              <w:rPr>
                <w:rFonts w:cs="Arial"/>
                <w:sz w:val="18"/>
                <w:szCs w:val="18"/>
              </w:rPr>
              <w:t>Household income</w:t>
            </w:r>
          </w:p>
        </w:tc>
        <w:tc>
          <w:tcPr>
            <w:tcW w:w="1346" w:type="dxa"/>
            <w:gridSpan w:val="2"/>
            <w:shd w:val="clear" w:color="auto" w:fill="auto"/>
            <w:noWrap/>
            <w:vAlign w:val="center"/>
          </w:tcPr>
          <w:p w14:paraId="618C8A09" w14:textId="77777777" w:rsidR="00767027" w:rsidRPr="00016598" w:rsidRDefault="00767027" w:rsidP="00767027">
            <w:pPr>
              <w:keepNext/>
              <w:spacing w:after="0"/>
              <w:jc w:val="center"/>
              <w:rPr>
                <w:rFonts w:cs="Arial"/>
                <w:sz w:val="18"/>
                <w:szCs w:val="18"/>
              </w:rPr>
            </w:pPr>
            <w:r w:rsidRPr="00016598">
              <w:rPr>
                <w:rFonts w:cs="Arial"/>
                <w:sz w:val="18"/>
                <w:szCs w:val="18"/>
              </w:rPr>
              <w:t>0.67</w:t>
            </w:r>
          </w:p>
        </w:tc>
        <w:tc>
          <w:tcPr>
            <w:tcW w:w="1063" w:type="dxa"/>
            <w:gridSpan w:val="2"/>
            <w:vAlign w:val="center"/>
          </w:tcPr>
          <w:p w14:paraId="67986764" w14:textId="77777777" w:rsidR="00767027" w:rsidRPr="00016598" w:rsidRDefault="00767027" w:rsidP="00767027">
            <w:pPr>
              <w:keepNext/>
              <w:spacing w:after="0"/>
              <w:jc w:val="center"/>
              <w:rPr>
                <w:rFonts w:cs="Arial"/>
                <w:sz w:val="18"/>
                <w:szCs w:val="18"/>
              </w:rPr>
            </w:pPr>
            <w:r w:rsidRPr="00016598">
              <w:rPr>
                <w:rFonts w:cs="Arial"/>
                <w:sz w:val="18"/>
                <w:szCs w:val="18"/>
              </w:rPr>
              <w:t>0.73</w:t>
            </w:r>
          </w:p>
        </w:tc>
      </w:tr>
      <w:tr w:rsidR="002F2553" w:rsidRPr="00016598" w14:paraId="235C3EB8" w14:textId="77777777" w:rsidTr="002F2553">
        <w:trPr>
          <w:trHeight w:val="246"/>
          <w:jc w:val="center"/>
        </w:trPr>
        <w:tc>
          <w:tcPr>
            <w:tcW w:w="993" w:type="dxa"/>
            <w:gridSpan w:val="3"/>
            <w:tcBorders>
              <w:bottom w:val="single" w:sz="4" w:space="0" w:color="auto"/>
            </w:tcBorders>
            <w:shd w:val="clear" w:color="auto" w:fill="auto"/>
            <w:noWrap/>
            <w:vAlign w:val="center"/>
            <w:hideMark/>
          </w:tcPr>
          <w:p w14:paraId="4A45F92E" w14:textId="77777777" w:rsidR="00767027" w:rsidRPr="00016598" w:rsidRDefault="00767027" w:rsidP="00767027">
            <w:pPr>
              <w:spacing w:after="0"/>
              <w:jc w:val="center"/>
              <w:rPr>
                <w:rFonts w:cs="Arial"/>
                <w:sz w:val="18"/>
                <w:szCs w:val="18"/>
              </w:rPr>
            </w:pPr>
            <w:r w:rsidRPr="00016598">
              <w:rPr>
                <w:rFonts w:cs="Arial"/>
                <w:sz w:val="18"/>
                <w:szCs w:val="18"/>
              </w:rPr>
              <w:t>1989-95</w:t>
            </w:r>
          </w:p>
        </w:tc>
        <w:tc>
          <w:tcPr>
            <w:tcW w:w="992" w:type="dxa"/>
            <w:gridSpan w:val="2"/>
            <w:tcBorders>
              <w:bottom w:val="single" w:sz="4" w:space="0" w:color="auto"/>
            </w:tcBorders>
            <w:vAlign w:val="center"/>
          </w:tcPr>
          <w:p w14:paraId="7975369E" w14:textId="77777777" w:rsidR="00767027" w:rsidRPr="00016598" w:rsidRDefault="00767027" w:rsidP="00767027">
            <w:pPr>
              <w:spacing w:after="0"/>
              <w:jc w:val="center"/>
              <w:rPr>
                <w:rFonts w:cs="Arial"/>
                <w:sz w:val="18"/>
                <w:szCs w:val="18"/>
              </w:rPr>
            </w:pPr>
            <w:r w:rsidRPr="00016598">
              <w:rPr>
                <w:rFonts w:cs="Arial"/>
                <w:sz w:val="18"/>
                <w:szCs w:val="18"/>
              </w:rPr>
              <w:t>1</w:t>
            </w:r>
          </w:p>
        </w:tc>
        <w:tc>
          <w:tcPr>
            <w:tcW w:w="1701" w:type="dxa"/>
            <w:gridSpan w:val="2"/>
            <w:tcBorders>
              <w:bottom w:val="single" w:sz="4" w:space="0" w:color="auto"/>
            </w:tcBorders>
            <w:shd w:val="clear" w:color="auto" w:fill="auto"/>
            <w:noWrap/>
            <w:vAlign w:val="center"/>
          </w:tcPr>
          <w:p w14:paraId="20BD5498" w14:textId="77777777" w:rsidR="00767027" w:rsidRPr="00016598" w:rsidRDefault="00767027" w:rsidP="00767027">
            <w:pPr>
              <w:spacing w:after="0"/>
              <w:jc w:val="center"/>
              <w:rPr>
                <w:rFonts w:cs="Arial"/>
                <w:sz w:val="18"/>
                <w:szCs w:val="18"/>
              </w:rPr>
            </w:pPr>
            <w:r w:rsidRPr="00016598">
              <w:rPr>
                <w:rFonts w:cs="Arial"/>
                <w:sz w:val="18"/>
                <w:szCs w:val="18"/>
              </w:rPr>
              <w:t>Income management</w:t>
            </w:r>
          </w:p>
        </w:tc>
        <w:tc>
          <w:tcPr>
            <w:tcW w:w="1701" w:type="dxa"/>
            <w:gridSpan w:val="2"/>
            <w:tcBorders>
              <w:bottom w:val="single" w:sz="4" w:space="0" w:color="auto"/>
            </w:tcBorders>
            <w:shd w:val="clear" w:color="auto" w:fill="auto"/>
            <w:noWrap/>
            <w:vAlign w:val="center"/>
          </w:tcPr>
          <w:p w14:paraId="1A63152D" w14:textId="77777777" w:rsidR="00767027" w:rsidRPr="00016598" w:rsidRDefault="00767027" w:rsidP="00767027">
            <w:pPr>
              <w:spacing w:after="0"/>
              <w:jc w:val="center"/>
              <w:rPr>
                <w:rFonts w:cs="Arial"/>
                <w:sz w:val="18"/>
                <w:szCs w:val="18"/>
              </w:rPr>
            </w:pPr>
            <w:r w:rsidRPr="00016598">
              <w:rPr>
                <w:rFonts w:cs="Arial"/>
                <w:sz w:val="18"/>
                <w:szCs w:val="18"/>
              </w:rPr>
              <w:t>Stress about money</w:t>
            </w:r>
          </w:p>
        </w:tc>
        <w:tc>
          <w:tcPr>
            <w:tcW w:w="1701" w:type="dxa"/>
            <w:tcBorders>
              <w:bottom w:val="single" w:sz="4" w:space="0" w:color="auto"/>
            </w:tcBorders>
            <w:vAlign w:val="center"/>
          </w:tcPr>
          <w:p w14:paraId="66301D89" w14:textId="77777777" w:rsidR="00767027" w:rsidRPr="00016598" w:rsidRDefault="00767027" w:rsidP="00767027">
            <w:pPr>
              <w:spacing w:after="0"/>
              <w:jc w:val="center"/>
              <w:rPr>
                <w:rFonts w:cs="Arial"/>
                <w:sz w:val="18"/>
                <w:szCs w:val="18"/>
              </w:rPr>
            </w:pPr>
            <w:r w:rsidRPr="00016598">
              <w:rPr>
                <w:rFonts w:cs="Arial"/>
                <w:sz w:val="18"/>
                <w:szCs w:val="18"/>
              </w:rPr>
              <w:t>-</w:t>
            </w:r>
          </w:p>
        </w:tc>
        <w:tc>
          <w:tcPr>
            <w:tcW w:w="1346" w:type="dxa"/>
            <w:gridSpan w:val="2"/>
            <w:tcBorders>
              <w:bottom w:val="single" w:sz="4" w:space="0" w:color="auto"/>
            </w:tcBorders>
            <w:shd w:val="clear" w:color="auto" w:fill="auto"/>
            <w:noWrap/>
            <w:vAlign w:val="center"/>
          </w:tcPr>
          <w:p w14:paraId="5EEA07D4" w14:textId="77777777" w:rsidR="00767027" w:rsidRPr="00016598" w:rsidRDefault="00767027" w:rsidP="00767027">
            <w:pPr>
              <w:spacing w:after="0"/>
              <w:jc w:val="center"/>
              <w:rPr>
                <w:rFonts w:cs="Arial"/>
                <w:sz w:val="18"/>
                <w:szCs w:val="18"/>
              </w:rPr>
            </w:pPr>
            <w:r w:rsidRPr="00016598">
              <w:rPr>
                <w:rFonts w:cs="Arial"/>
                <w:sz w:val="18"/>
                <w:szCs w:val="18"/>
              </w:rPr>
              <w:t>0.70</w:t>
            </w:r>
          </w:p>
        </w:tc>
        <w:tc>
          <w:tcPr>
            <w:tcW w:w="1063" w:type="dxa"/>
            <w:gridSpan w:val="2"/>
            <w:tcBorders>
              <w:bottom w:val="single" w:sz="4" w:space="0" w:color="auto"/>
            </w:tcBorders>
            <w:vAlign w:val="center"/>
          </w:tcPr>
          <w:p w14:paraId="533B41E8" w14:textId="77777777" w:rsidR="00767027" w:rsidRPr="00016598" w:rsidRDefault="00767027" w:rsidP="00767027">
            <w:pPr>
              <w:spacing w:after="0"/>
              <w:jc w:val="center"/>
              <w:rPr>
                <w:rFonts w:cs="Arial"/>
                <w:sz w:val="18"/>
                <w:szCs w:val="18"/>
              </w:rPr>
            </w:pPr>
            <w:r w:rsidRPr="00016598">
              <w:rPr>
                <w:rFonts w:cs="Arial"/>
                <w:sz w:val="18"/>
                <w:szCs w:val="18"/>
              </w:rPr>
              <w:t>0.76</w:t>
            </w:r>
          </w:p>
        </w:tc>
      </w:tr>
    </w:tbl>
    <w:p w14:paraId="24DEDFBA" w14:textId="77777777" w:rsidR="00767027" w:rsidRPr="002623D0" w:rsidRDefault="00767027" w:rsidP="00EE3439">
      <w:pPr>
        <w:spacing w:before="0" w:after="0"/>
        <w:rPr>
          <w:rFonts w:cs="Arial"/>
          <w:szCs w:val="20"/>
        </w:rPr>
      </w:pPr>
    </w:p>
    <w:p w14:paraId="1539B5F8" w14:textId="77777777" w:rsidR="00767027" w:rsidRPr="00EE1F4A" w:rsidRDefault="00767027" w:rsidP="00767027">
      <w:pPr>
        <w:pStyle w:val="Heading3"/>
        <w:numPr>
          <w:ilvl w:val="2"/>
          <w:numId w:val="54"/>
        </w:numPr>
      </w:pPr>
      <w:bookmarkStart w:id="1122" w:name="_Toc56157353"/>
      <w:r w:rsidRPr="00BF7A82">
        <w:t>Conclusion</w:t>
      </w:r>
      <w:bookmarkEnd w:id="1122"/>
    </w:p>
    <w:p w14:paraId="6206A4F0" w14:textId="77777777" w:rsidR="00767027" w:rsidRDefault="00767027" w:rsidP="00EE3439">
      <w:pPr>
        <w:pStyle w:val="2012TechReportBodytext"/>
      </w:pPr>
      <w:r>
        <w:t xml:space="preserve">The observed internal consistency between the items for </w:t>
      </w:r>
      <w:r w:rsidRPr="002623D0">
        <w:t xml:space="preserve">income management, stress about money and household income </w:t>
      </w:r>
      <w:r>
        <w:t xml:space="preserve">indicate that these items </w:t>
      </w:r>
      <w:r w:rsidRPr="002623D0">
        <w:t xml:space="preserve">are measuring the same latent construct of </w:t>
      </w:r>
      <w:r>
        <w:t xml:space="preserve">individual’s </w:t>
      </w:r>
      <w:r w:rsidRPr="002623D0">
        <w:t>financial resources. Given that the household income question</w:t>
      </w:r>
      <w:r>
        <w:t xml:space="preserve"> has not been asked at many surveys and when it has been included, it</w:t>
      </w:r>
      <w:r w:rsidRPr="002623D0">
        <w:t xml:space="preserve"> </w:t>
      </w:r>
      <w:r>
        <w:t>has</w:t>
      </w:r>
      <w:r w:rsidRPr="002623D0">
        <w:t xml:space="preserve"> high </w:t>
      </w:r>
      <w:r>
        <w:t>rates</w:t>
      </w:r>
      <w:r w:rsidRPr="002623D0">
        <w:t xml:space="preserve"> of missing data, it </w:t>
      </w:r>
      <w:r>
        <w:t>is</w:t>
      </w:r>
      <w:r w:rsidRPr="002623D0">
        <w:t xml:space="preserve"> reasonable to include the</w:t>
      </w:r>
      <w:r>
        <w:t xml:space="preserve"> items of</w:t>
      </w:r>
      <w:r w:rsidRPr="002623D0">
        <w:t xml:space="preserve"> income management and stress about money as </w:t>
      </w:r>
      <w:r>
        <w:t>alternative</w:t>
      </w:r>
      <w:r w:rsidRPr="002623D0">
        <w:t xml:space="preserve"> measures of </w:t>
      </w:r>
      <w:r>
        <w:t>available financial resources.</w:t>
      </w:r>
      <w:r w:rsidRPr="002623D0">
        <w:t xml:space="preserve"> This is preferable as participants seem more willing to respond to these questions, resulting in less missing data while still adequately measuring their financial resources.</w:t>
      </w:r>
      <w:r>
        <w:t xml:space="preserve"> We believe that the income management item is a consistent and valid measure.</w:t>
      </w:r>
    </w:p>
    <w:p w14:paraId="33F26DB8" w14:textId="77777777" w:rsidR="00767027" w:rsidRPr="002623D0" w:rsidRDefault="00767027" w:rsidP="00EE3439">
      <w:pPr>
        <w:spacing w:before="0" w:after="0"/>
        <w:rPr>
          <w:rFonts w:cs="Arial"/>
          <w:szCs w:val="20"/>
        </w:rPr>
      </w:pPr>
    </w:p>
    <w:p w14:paraId="76680036" w14:textId="77777777" w:rsidR="00767027" w:rsidRPr="00BF7A82" w:rsidRDefault="00767027" w:rsidP="00767027">
      <w:pPr>
        <w:pStyle w:val="Heading3"/>
        <w:numPr>
          <w:ilvl w:val="2"/>
          <w:numId w:val="54"/>
        </w:numPr>
      </w:pPr>
      <w:bookmarkStart w:id="1123" w:name="_Toc56157354"/>
      <w:r w:rsidRPr="00BF7A82">
        <w:t>References</w:t>
      </w:r>
      <w:bookmarkEnd w:id="1123"/>
    </w:p>
    <w:p w14:paraId="0EDD05B1" w14:textId="77777777" w:rsidR="00767027" w:rsidRDefault="00767027" w:rsidP="00503D34">
      <w:pPr>
        <w:pStyle w:val="ListParagraph"/>
        <w:numPr>
          <w:ilvl w:val="0"/>
          <w:numId w:val="76"/>
        </w:numPr>
        <w:spacing w:before="40" w:line="300" w:lineRule="auto"/>
        <w:ind w:left="714" w:hanging="357"/>
        <w:contextualSpacing w:val="0"/>
        <w:jc w:val="left"/>
        <w:rPr>
          <w:rFonts w:cs="Arial"/>
          <w:szCs w:val="20"/>
        </w:rPr>
      </w:pPr>
      <w:r w:rsidRPr="00C0376E">
        <w:rPr>
          <w:rFonts w:cs="Arial"/>
          <w:szCs w:val="20"/>
        </w:rPr>
        <w:t xml:space="preserve">Australian Bureau of Statistics (ABS), 2011, Measures of Socioeconomic Status, Canberra, Commonwealth of Australia, ABS Catalogue No. 1244.0.55.001, </w:t>
      </w:r>
      <w:hyperlink r:id="rId58" w:history="1">
        <w:r w:rsidRPr="00A8439A">
          <w:rPr>
            <w:rStyle w:val="Hyperlink"/>
            <w:rFonts w:cs="Arial"/>
          </w:rPr>
          <w:t>https://www.ausstats.abs.gov.au/Ausstats/subscriber.nsf/0/367D3800605DB064CA2578B60013445C/$File/1244055001_2011.pdf</w:t>
        </w:r>
      </w:hyperlink>
    </w:p>
    <w:p w14:paraId="5D231116" w14:textId="77777777" w:rsidR="00767027" w:rsidRPr="00B773A7" w:rsidRDefault="00767027" w:rsidP="00503D34">
      <w:pPr>
        <w:pStyle w:val="ListParagraph"/>
        <w:numPr>
          <w:ilvl w:val="0"/>
          <w:numId w:val="76"/>
        </w:numPr>
        <w:spacing w:before="40" w:line="300" w:lineRule="auto"/>
        <w:ind w:left="714" w:hanging="357"/>
        <w:rPr>
          <w:rFonts w:cs="Arial"/>
          <w:szCs w:val="20"/>
        </w:rPr>
      </w:pPr>
      <w:r w:rsidRPr="002623D0">
        <w:rPr>
          <w:rFonts w:cs="Arial"/>
          <w:szCs w:val="20"/>
        </w:rPr>
        <w:t xml:space="preserve">Ashman AM, Collins CE, Brown LJ, Rae KM, </w:t>
      </w:r>
      <w:proofErr w:type="gramStart"/>
      <w:r w:rsidRPr="002623D0">
        <w:rPr>
          <w:rFonts w:cs="Arial"/>
          <w:szCs w:val="20"/>
        </w:rPr>
        <w:t>Rollo</w:t>
      </w:r>
      <w:proofErr w:type="gramEnd"/>
      <w:r w:rsidRPr="002623D0">
        <w:rPr>
          <w:rFonts w:cs="Arial"/>
          <w:szCs w:val="20"/>
        </w:rPr>
        <w:t xml:space="preserve"> ME. Validation of a </w:t>
      </w:r>
      <w:r>
        <w:rPr>
          <w:rFonts w:cs="Arial"/>
          <w:szCs w:val="20"/>
        </w:rPr>
        <w:t>s</w:t>
      </w:r>
      <w:r w:rsidRPr="002623D0">
        <w:rPr>
          <w:rFonts w:cs="Arial"/>
          <w:szCs w:val="20"/>
        </w:rPr>
        <w:t xml:space="preserve">martphone </w:t>
      </w:r>
      <w:r>
        <w:rPr>
          <w:rFonts w:cs="Arial"/>
          <w:szCs w:val="20"/>
        </w:rPr>
        <w:t>i</w:t>
      </w:r>
      <w:r w:rsidRPr="002623D0">
        <w:rPr>
          <w:rFonts w:cs="Arial"/>
          <w:szCs w:val="20"/>
        </w:rPr>
        <w:t>mage-</w:t>
      </w:r>
      <w:r>
        <w:rPr>
          <w:rFonts w:cs="Arial"/>
          <w:szCs w:val="20"/>
        </w:rPr>
        <w:t>b</w:t>
      </w:r>
      <w:r w:rsidRPr="002623D0">
        <w:rPr>
          <w:rFonts w:cs="Arial"/>
          <w:szCs w:val="20"/>
        </w:rPr>
        <w:t xml:space="preserve">ased </w:t>
      </w:r>
      <w:r>
        <w:rPr>
          <w:rFonts w:cs="Arial"/>
          <w:szCs w:val="20"/>
        </w:rPr>
        <w:t>d</w:t>
      </w:r>
      <w:r w:rsidRPr="002623D0">
        <w:rPr>
          <w:rFonts w:cs="Arial"/>
          <w:szCs w:val="20"/>
        </w:rPr>
        <w:t xml:space="preserve">ietary </w:t>
      </w:r>
      <w:r>
        <w:rPr>
          <w:rFonts w:cs="Arial"/>
          <w:szCs w:val="20"/>
        </w:rPr>
        <w:t>a</w:t>
      </w:r>
      <w:r w:rsidRPr="002623D0">
        <w:rPr>
          <w:rFonts w:cs="Arial"/>
          <w:szCs w:val="20"/>
        </w:rPr>
        <w:t xml:space="preserve">ssessment </w:t>
      </w:r>
      <w:r>
        <w:rPr>
          <w:rFonts w:cs="Arial"/>
          <w:szCs w:val="20"/>
        </w:rPr>
        <w:t>m</w:t>
      </w:r>
      <w:r w:rsidRPr="002623D0">
        <w:rPr>
          <w:rFonts w:cs="Arial"/>
          <w:szCs w:val="20"/>
        </w:rPr>
        <w:t xml:space="preserve">ethod for </w:t>
      </w:r>
      <w:r>
        <w:rPr>
          <w:rFonts w:cs="Arial"/>
          <w:szCs w:val="20"/>
        </w:rPr>
        <w:t>p</w:t>
      </w:r>
      <w:r w:rsidRPr="002623D0">
        <w:rPr>
          <w:rFonts w:cs="Arial"/>
          <w:szCs w:val="20"/>
        </w:rPr>
        <w:t xml:space="preserve">regnant </w:t>
      </w:r>
      <w:r>
        <w:rPr>
          <w:rFonts w:cs="Arial"/>
          <w:szCs w:val="20"/>
        </w:rPr>
        <w:t>w</w:t>
      </w:r>
      <w:r w:rsidRPr="002623D0">
        <w:rPr>
          <w:rFonts w:cs="Arial"/>
          <w:szCs w:val="20"/>
        </w:rPr>
        <w:t>omen. </w:t>
      </w:r>
      <w:r w:rsidRPr="002623D0">
        <w:rPr>
          <w:rFonts w:cs="Arial"/>
          <w:i/>
          <w:iCs/>
          <w:szCs w:val="20"/>
        </w:rPr>
        <w:t>Nutrients</w:t>
      </w:r>
      <w:r w:rsidRPr="002623D0">
        <w:rPr>
          <w:rFonts w:cs="Arial"/>
          <w:szCs w:val="20"/>
        </w:rPr>
        <w:t>. 2017</w:t>
      </w:r>
      <w:proofErr w:type="gramStart"/>
      <w:r w:rsidRPr="002623D0">
        <w:rPr>
          <w:rFonts w:cs="Arial"/>
          <w:szCs w:val="20"/>
        </w:rPr>
        <w:t>;9</w:t>
      </w:r>
      <w:proofErr w:type="gramEnd"/>
      <w:r w:rsidRPr="002623D0">
        <w:rPr>
          <w:rFonts w:cs="Arial"/>
          <w:szCs w:val="20"/>
        </w:rPr>
        <w:t>(1):73. doi:10.3390/nu9010073</w:t>
      </w:r>
    </w:p>
    <w:p w14:paraId="25535B86" w14:textId="77777777" w:rsidR="00767027" w:rsidRPr="00B773A7" w:rsidRDefault="00767027" w:rsidP="00503D34">
      <w:pPr>
        <w:pStyle w:val="CommentText"/>
        <w:numPr>
          <w:ilvl w:val="0"/>
          <w:numId w:val="76"/>
        </w:numPr>
        <w:spacing w:before="40" w:line="300" w:lineRule="auto"/>
        <w:ind w:left="714" w:hanging="357"/>
        <w:rPr>
          <w:rFonts w:cs="Arial"/>
        </w:rPr>
      </w:pPr>
      <w:r w:rsidRPr="00B773A7">
        <w:rPr>
          <w:rFonts w:cs="Arial"/>
        </w:rPr>
        <w:t>Brownlee, H</w:t>
      </w:r>
      <w:r>
        <w:rPr>
          <w:rFonts w:cs="Arial"/>
        </w:rPr>
        <w:t>.</w:t>
      </w:r>
      <w:r w:rsidRPr="00B773A7">
        <w:rPr>
          <w:rFonts w:cs="Arial"/>
        </w:rPr>
        <w:t xml:space="preserve"> </w:t>
      </w:r>
      <w:r w:rsidRPr="00B773A7">
        <w:rPr>
          <w:rFonts w:cs="Arial"/>
          <w:i/>
          <w:iCs/>
        </w:rPr>
        <w:t xml:space="preserve">Measuring living standards: AIFS Australian Living Standards Study Paper No </w:t>
      </w:r>
      <w:r w:rsidRPr="00B773A7">
        <w:rPr>
          <w:rFonts w:cs="Arial"/>
        </w:rPr>
        <w:t>1, Australian Institute of Family Studies, December 1990, ISSN: 1036-9902, ISBN: 0-642-16359-6</w:t>
      </w:r>
    </w:p>
    <w:p w14:paraId="09EAF80D" w14:textId="77777777" w:rsidR="00767027" w:rsidRPr="002623D0" w:rsidRDefault="00767027" w:rsidP="00503D34">
      <w:pPr>
        <w:pStyle w:val="ListParagraph"/>
        <w:numPr>
          <w:ilvl w:val="0"/>
          <w:numId w:val="76"/>
        </w:numPr>
        <w:spacing w:before="40" w:line="300" w:lineRule="auto"/>
        <w:ind w:left="714" w:hanging="357"/>
        <w:contextualSpacing w:val="0"/>
        <w:rPr>
          <w:rFonts w:cs="Arial"/>
          <w:szCs w:val="20"/>
        </w:rPr>
      </w:pPr>
      <w:r w:rsidRPr="00C0376E">
        <w:rPr>
          <w:rFonts w:cs="Arial"/>
          <w:szCs w:val="20"/>
        </w:rPr>
        <w:t>Darin-</w:t>
      </w:r>
      <w:proofErr w:type="spellStart"/>
      <w:r w:rsidRPr="00C0376E">
        <w:rPr>
          <w:rFonts w:cs="Arial"/>
          <w:szCs w:val="20"/>
        </w:rPr>
        <w:t>Mattsson</w:t>
      </w:r>
      <w:proofErr w:type="spellEnd"/>
      <w:r w:rsidRPr="00C0376E">
        <w:rPr>
          <w:rFonts w:cs="Arial"/>
          <w:szCs w:val="20"/>
        </w:rPr>
        <w:t xml:space="preserve"> A, </w:t>
      </w:r>
      <w:proofErr w:type="spellStart"/>
      <w:r w:rsidRPr="00C0376E">
        <w:rPr>
          <w:rFonts w:cs="Arial"/>
          <w:szCs w:val="20"/>
        </w:rPr>
        <w:t>Fors</w:t>
      </w:r>
      <w:proofErr w:type="spellEnd"/>
      <w:r w:rsidRPr="00C0376E">
        <w:rPr>
          <w:rFonts w:cs="Arial"/>
          <w:szCs w:val="20"/>
        </w:rPr>
        <w:t xml:space="preserve"> S, </w:t>
      </w:r>
      <w:proofErr w:type="spellStart"/>
      <w:r w:rsidRPr="00C0376E">
        <w:rPr>
          <w:rFonts w:cs="Arial"/>
          <w:szCs w:val="20"/>
        </w:rPr>
        <w:t>Kåreholt</w:t>
      </w:r>
      <w:proofErr w:type="spellEnd"/>
      <w:r w:rsidRPr="00C0376E">
        <w:rPr>
          <w:rFonts w:cs="Arial"/>
          <w:szCs w:val="20"/>
        </w:rPr>
        <w:t xml:space="preserve"> I. Different indicators of socioeconomic status and their relative importance as determinants of health in old age. </w:t>
      </w:r>
      <w:r w:rsidRPr="00EE1F4A">
        <w:rPr>
          <w:rFonts w:cs="Arial"/>
          <w:i/>
          <w:szCs w:val="20"/>
        </w:rPr>
        <w:t>International Journal for Equity in Health</w:t>
      </w:r>
      <w:r w:rsidRPr="00C0376E">
        <w:rPr>
          <w:rFonts w:cs="Arial"/>
          <w:szCs w:val="20"/>
        </w:rPr>
        <w:t>. 2017</w:t>
      </w:r>
      <w:proofErr w:type="gramStart"/>
      <w:r w:rsidRPr="00C0376E">
        <w:rPr>
          <w:rFonts w:cs="Arial"/>
          <w:szCs w:val="20"/>
        </w:rPr>
        <w:t>;16</w:t>
      </w:r>
      <w:proofErr w:type="gramEnd"/>
      <w:r w:rsidRPr="00C0376E">
        <w:rPr>
          <w:rFonts w:cs="Arial"/>
          <w:szCs w:val="20"/>
        </w:rPr>
        <w:t>(1):173. DOI: 10.1186/s12939-017-0670-3</w:t>
      </w:r>
    </w:p>
    <w:p w14:paraId="69A79947" w14:textId="77777777" w:rsidR="00767027" w:rsidRPr="002623D0" w:rsidRDefault="00767027" w:rsidP="00503D34">
      <w:pPr>
        <w:pStyle w:val="ListParagraph"/>
        <w:numPr>
          <w:ilvl w:val="0"/>
          <w:numId w:val="76"/>
        </w:numPr>
        <w:spacing w:before="40" w:line="300" w:lineRule="auto"/>
        <w:ind w:left="714" w:hanging="357"/>
        <w:contextualSpacing w:val="0"/>
        <w:rPr>
          <w:rFonts w:cs="Arial"/>
          <w:szCs w:val="20"/>
        </w:rPr>
      </w:pPr>
      <w:proofErr w:type="spellStart"/>
      <w:r w:rsidRPr="002623D0">
        <w:rPr>
          <w:rFonts w:cs="Arial"/>
          <w:szCs w:val="20"/>
        </w:rPr>
        <w:t>Gadermann</w:t>
      </w:r>
      <w:proofErr w:type="spellEnd"/>
      <w:r w:rsidRPr="002623D0">
        <w:rPr>
          <w:rFonts w:cs="Arial"/>
          <w:szCs w:val="20"/>
        </w:rPr>
        <w:t xml:space="preserve">, Anne &amp; </w:t>
      </w:r>
      <w:proofErr w:type="spellStart"/>
      <w:r w:rsidRPr="002623D0">
        <w:rPr>
          <w:rFonts w:cs="Arial"/>
          <w:szCs w:val="20"/>
        </w:rPr>
        <w:t>Guhn</w:t>
      </w:r>
      <w:proofErr w:type="spellEnd"/>
      <w:r w:rsidRPr="002623D0">
        <w:rPr>
          <w:rFonts w:cs="Arial"/>
          <w:szCs w:val="20"/>
        </w:rPr>
        <w:t xml:space="preserve">, Martin &amp; </w:t>
      </w:r>
      <w:proofErr w:type="spellStart"/>
      <w:r w:rsidRPr="002623D0">
        <w:rPr>
          <w:rFonts w:cs="Arial"/>
          <w:szCs w:val="20"/>
        </w:rPr>
        <w:t>Zumbo</w:t>
      </w:r>
      <w:proofErr w:type="spellEnd"/>
      <w:r w:rsidRPr="002623D0">
        <w:rPr>
          <w:rFonts w:cs="Arial"/>
          <w:szCs w:val="20"/>
        </w:rPr>
        <w:t xml:space="preserve">, Bruno. Estimating ordinal reliability for Likert-type and ordinal item response data: A conceptual, empirical, and practical guide. </w:t>
      </w:r>
      <w:r w:rsidRPr="00EE1F4A">
        <w:rPr>
          <w:rFonts w:cs="Arial"/>
          <w:i/>
          <w:szCs w:val="20"/>
        </w:rPr>
        <w:t>Practical Assessment, Research &amp; Evaluation</w:t>
      </w:r>
      <w:r w:rsidRPr="002623D0">
        <w:rPr>
          <w:rFonts w:cs="Arial"/>
          <w:szCs w:val="20"/>
        </w:rPr>
        <w:t xml:space="preserve">. </w:t>
      </w:r>
      <w:r>
        <w:rPr>
          <w:rFonts w:cs="Arial"/>
          <w:szCs w:val="20"/>
        </w:rPr>
        <w:t>2017; 1</w:t>
      </w:r>
      <w:r w:rsidRPr="002623D0">
        <w:rPr>
          <w:rFonts w:cs="Arial"/>
          <w:szCs w:val="20"/>
        </w:rPr>
        <w:t>7</w:t>
      </w:r>
      <w:r>
        <w:rPr>
          <w:rFonts w:cs="Arial"/>
          <w:szCs w:val="20"/>
        </w:rPr>
        <w:t xml:space="preserve">: </w:t>
      </w:r>
      <w:r w:rsidRPr="002623D0">
        <w:rPr>
          <w:rFonts w:cs="Arial"/>
          <w:szCs w:val="20"/>
        </w:rPr>
        <w:t>1-13.</w:t>
      </w:r>
    </w:p>
    <w:p w14:paraId="4C706158" w14:textId="77777777" w:rsidR="00767027" w:rsidRPr="002623D0" w:rsidRDefault="00767027" w:rsidP="00503D34">
      <w:pPr>
        <w:pStyle w:val="ListParagraph"/>
        <w:numPr>
          <w:ilvl w:val="0"/>
          <w:numId w:val="76"/>
        </w:numPr>
        <w:spacing w:before="40" w:line="300" w:lineRule="auto"/>
        <w:ind w:left="714" w:hanging="357"/>
        <w:contextualSpacing w:val="0"/>
        <w:rPr>
          <w:rFonts w:cs="Arial"/>
          <w:szCs w:val="20"/>
        </w:rPr>
      </w:pPr>
      <w:proofErr w:type="spellStart"/>
      <w:r w:rsidRPr="002623D0">
        <w:rPr>
          <w:rFonts w:cs="Arial"/>
          <w:szCs w:val="20"/>
        </w:rPr>
        <w:t>Gregorevic</w:t>
      </w:r>
      <w:proofErr w:type="spellEnd"/>
      <w:r w:rsidRPr="002623D0">
        <w:rPr>
          <w:rFonts w:cs="Arial"/>
          <w:szCs w:val="20"/>
        </w:rPr>
        <w:t xml:space="preserve"> K, Hubbard RE, Peel NM, et al. Do the positives through life decrease later-life frailty</w:t>
      </w:r>
      <w:proofErr w:type="gramStart"/>
      <w:r w:rsidRPr="002623D0">
        <w:rPr>
          <w:rFonts w:cs="Arial"/>
          <w:szCs w:val="20"/>
        </w:rPr>
        <w:t>?:</w:t>
      </w:r>
      <w:proofErr w:type="gramEnd"/>
      <w:r w:rsidRPr="002623D0">
        <w:rPr>
          <w:rFonts w:cs="Arial"/>
          <w:szCs w:val="20"/>
        </w:rPr>
        <w:t xml:space="preserve"> Positive psychosocial resources and health status in older adult</w:t>
      </w:r>
      <w:r>
        <w:rPr>
          <w:rFonts w:cs="Arial"/>
          <w:szCs w:val="20"/>
        </w:rPr>
        <w:t>s</w:t>
      </w:r>
      <w:r w:rsidRPr="002623D0">
        <w:rPr>
          <w:rFonts w:cs="Arial"/>
          <w:szCs w:val="20"/>
        </w:rPr>
        <w:t xml:space="preserve">, a prospective cohort study. </w:t>
      </w:r>
      <w:r w:rsidRPr="00EE1F4A">
        <w:rPr>
          <w:rFonts w:cs="Arial"/>
          <w:i/>
          <w:szCs w:val="20"/>
        </w:rPr>
        <w:t>Research Square</w:t>
      </w:r>
      <w:r w:rsidRPr="002623D0">
        <w:rPr>
          <w:rFonts w:cs="Arial"/>
          <w:szCs w:val="20"/>
        </w:rPr>
        <w:t>; 2020. DOI: 10.21203/rs.2.15969/v4.</w:t>
      </w:r>
    </w:p>
    <w:p w14:paraId="2AF00EF6" w14:textId="77777777" w:rsidR="00767027" w:rsidRPr="002623D0" w:rsidRDefault="00767027" w:rsidP="00503D34">
      <w:pPr>
        <w:pStyle w:val="ListParagraph"/>
        <w:numPr>
          <w:ilvl w:val="0"/>
          <w:numId w:val="76"/>
        </w:numPr>
        <w:spacing w:before="40" w:line="300" w:lineRule="auto"/>
        <w:ind w:left="714" w:hanging="357"/>
        <w:contextualSpacing w:val="0"/>
        <w:rPr>
          <w:rFonts w:cs="Arial"/>
          <w:szCs w:val="20"/>
        </w:rPr>
      </w:pPr>
      <w:proofErr w:type="spellStart"/>
      <w:r w:rsidRPr="002623D0">
        <w:rPr>
          <w:rFonts w:cs="Arial"/>
          <w:szCs w:val="20"/>
        </w:rPr>
        <w:t>Gregorevic</w:t>
      </w:r>
      <w:proofErr w:type="spellEnd"/>
      <w:r w:rsidRPr="002623D0">
        <w:rPr>
          <w:rFonts w:cs="Arial"/>
          <w:szCs w:val="20"/>
        </w:rPr>
        <w:t xml:space="preserve">, Katherine &amp; Hubbard, Ruth &amp; Peel, </w:t>
      </w:r>
      <w:proofErr w:type="spellStart"/>
      <w:r w:rsidRPr="002623D0">
        <w:rPr>
          <w:rFonts w:cs="Arial"/>
          <w:szCs w:val="20"/>
        </w:rPr>
        <w:t>Nancye</w:t>
      </w:r>
      <w:proofErr w:type="spellEnd"/>
      <w:r w:rsidRPr="002623D0">
        <w:rPr>
          <w:rFonts w:cs="Arial"/>
          <w:szCs w:val="20"/>
        </w:rPr>
        <w:t xml:space="preserve"> &amp; Lim, Wen</w:t>
      </w:r>
      <w:r>
        <w:rPr>
          <w:rFonts w:cs="Arial"/>
          <w:szCs w:val="20"/>
        </w:rPr>
        <w:t xml:space="preserve">. </w:t>
      </w:r>
      <w:r w:rsidRPr="002623D0">
        <w:rPr>
          <w:rFonts w:cs="Arial"/>
          <w:szCs w:val="20"/>
        </w:rPr>
        <w:t>Validation of the health assets index in the Australian inpatient setting: A multicentre prospective cohort protocol study. BMJ Open.</w:t>
      </w:r>
      <w:r>
        <w:rPr>
          <w:rFonts w:cs="Arial"/>
          <w:szCs w:val="20"/>
        </w:rPr>
        <w:t xml:space="preserve"> 2018; </w:t>
      </w:r>
      <w:r w:rsidRPr="002623D0">
        <w:rPr>
          <w:rFonts w:cs="Arial"/>
          <w:szCs w:val="20"/>
        </w:rPr>
        <w:t>8. e021135. 10.1136/bmjopen-2017-021135.</w:t>
      </w:r>
    </w:p>
    <w:p w14:paraId="3C7BE5D4" w14:textId="77777777" w:rsidR="00767027" w:rsidRDefault="00767027" w:rsidP="00503D34">
      <w:pPr>
        <w:pStyle w:val="ListParagraph"/>
        <w:numPr>
          <w:ilvl w:val="0"/>
          <w:numId w:val="76"/>
        </w:numPr>
        <w:spacing w:before="40" w:line="300" w:lineRule="auto"/>
        <w:ind w:left="714" w:hanging="357"/>
        <w:contextualSpacing w:val="0"/>
        <w:rPr>
          <w:rFonts w:cs="Arial"/>
          <w:szCs w:val="20"/>
        </w:rPr>
      </w:pPr>
      <w:r w:rsidRPr="002623D0">
        <w:rPr>
          <w:rFonts w:cs="Arial"/>
          <w:szCs w:val="20"/>
        </w:rPr>
        <w:t>Hinton PR. (2004). </w:t>
      </w:r>
      <w:r w:rsidRPr="002623D0">
        <w:rPr>
          <w:rFonts w:cs="Arial"/>
          <w:i/>
          <w:iCs/>
          <w:szCs w:val="20"/>
        </w:rPr>
        <w:t>Statistics Explained</w:t>
      </w:r>
      <w:r w:rsidRPr="002623D0">
        <w:rPr>
          <w:rFonts w:cs="Arial"/>
          <w:szCs w:val="20"/>
        </w:rPr>
        <w:t xml:space="preserve">, 2nd </w:t>
      </w:r>
      <w:proofErr w:type="spellStart"/>
      <w:r w:rsidRPr="002623D0">
        <w:rPr>
          <w:rFonts w:cs="Arial"/>
          <w:szCs w:val="20"/>
        </w:rPr>
        <w:t>edn</w:t>
      </w:r>
      <w:proofErr w:type="spellEnd"/>
      <w:r w:rsidRPr="002623D0">
        <w:rPr>
          <w:rFonts w:cs="Arial"/>
          <w:szCs w:val="20"/>
        </w:rPr>
        <w:t>. London: Routledge.</w:t>
      </w:r>
    </w:p>
    <w:p w14:paraId="68FE23F0" w14:textId="77777777" w:rsidR="00767027" w:rsidRPr="002623D0" w:rsidRDefault="00767027" w:rsidP="00503D34">
      <w:pPr>
        <w:pStyle w:val="ListParagraph"/>
        <w:numPr>
          <w:ilvl w:val="0"/>
          <w:numId w:val="76"/>
        </w:numPr>
        <w:spacing w:before="40" w:line="300" w:lineRule="auto"/>
        <w:ind w:left="714" w:hanging="357"/>
        <w:contextualSpacing w:val="0"/>
        <w:rPr>
          <w:rFonts w:cs="Arial"/>
          <w:szCs w:val="20"/>
        </w:rPr>
      </w:pPr>
      <w:r w:rsidRPr="00C0376E">
        <w:rPr>
          <w:rFonts w:cs="Arial"/>
          <w:szCs w:val="20"/>
        </w:rPr>
        <w:t xml:space="preserve">Marmot M. The influence of income on health: </w:t>
      </w:r>
      <w:r>
        <w:rPr>
          <w:rFonts w:cs="Arial"/>
          <w:szCs w:val="20"/>
        </w:rPr>
        <w:t>V</w:t>
      </w:r>
      <w:r w:rsidRPr="00C0376E">
        <w:rPr>
          <w:rFonts w:cs="Arial"/>
          <w:szCs w:val="20"/>
        </w:rPr>
        <w:t xml:space="preserve">iews of an epidemiologist. </w:t>
      </w:r>
      <w:r w:rsidRPr="00EE1F4A">
        <w:rPr>
          <w:rFonts w:cs="Arial"/>
          <w:i/>
          <w:szCs w:val="20"/>
        </w:rPr>
        <w:t>Health Affairs</w:t>
      </w:r>
      <w:r>
        <w:rPr>
          <w:rFonts w:cs="Arial"/>
          <w:i/>
          <w:szCs w:val="20"/>
        </w:rPr>
        <w:t xml:space="preserve">, </w:t>
      </w:r>
      <w:r w:rsidRPr="00EE1F4A">
        <w:rPr>
          <w:rFonts w:cs="Arial"/>
          <w:szCs w:val="20"/>
        </w:rPr>
        <w:t>2002;</w:t>
      </w:r>
      <w:r>
        <w:rPr>
          <w:rFonts w:cs="Arial"/>
          <w:szCs w:val="20"/>
        </w:rPr>
        <w:t xml:space="preserve"> </w:t>
      </w:r>
      <w:r w:rsidRPr="00EE1F4A">
        <w:rPr>
          <w:rFonts w:cs="Arial"/>
          <w:bCs/>
          <w:szCs w:val="20"/>
        </w:rPr>
        <w:t>21</w:t>
      </w:r>
      <w:r w:rsidRPr="00C0376E">
        <w:rPr>
          <w:rFonts w:cs="Arial"/>
          <w:szCs w:val="20"/>
        </w:rPr>
        <w:t>(2): 31-46.</w:t>
      </w:r>
    </w:p>
    <w:p w14:paraId="69582D62" w14:textId="77777777" w:rsidR="00767027" w:rsidRDefault="00767027" w:rsidP="00503D34">
      <w:pPr>
        <w:pStyle w:val="ListParagraph"/>
        <w:numPr>
          <w:ilvl w:val="0"/>
          <w:numId w:val="76"/>
        </w:numPr>
        <w:spacing w:before="40" w:line="300" w:lineRule="auto"/>
        <w:ind w:left="714" w:hanging="357"/>
        <w:contextualSpacing w:val="0"/>
        <w:rPr>
          <w:rFonts w:cs="Arial"/>
          <w:szCs w:val="20"/>
        </w:rPr>
      </w:pPr>
      <w:r w:rsidRPr="002623D0">
        <w:rPr>
          <w:rFonts w:cs="Arial"/>
          <w:szCs w:val="20"/>
        </w:rPr>
        <w:t>McDonald P</w:t>
      </w:r>
      <w:r>
        <w:rPr>
          <w:rFonts w:cs="Arial"/>
          <w:szCs w:val="20"/>
        </w:rPr>
        <w:t xml:space="preserve">. </w:t>
      </w:r>
      <w:r w:rsidRPr="002623D0">
        <w:rPr>
          <w:rFonts w:cs="Arial"/>
          <w:i/>
          <w:iCs/>
          <w:szCs w:val="20"/>
        </w:rPr>
        <w:t>Australian Living Standards Study Berwick Report Part 1: The Household Survey</w:t>
      </w:r>
      <w:r w:rsidRPr="002623D0">
        <w:rPr>
          <w:rFonts w:cs="Arial"/>
          <w:szCs w:val="20"/>
        </w:rPr>
        <w:t xml:space="preserve">, </w:t>
      </w:r>
      <w:r>
        <w:rPr>
          <w:rFonts w:cs="Arial"/>
          <w:szCs w:val="20"/>
        </w:rPr>
        <w:t xml:space="preserve">1993, </w:t>
      </w:r>
      <w:r w:rsidRPr="002623D0">
        <w:rPr>
          <w:rFonts w:cs="Arial"/>
          <w:szCs w:val="20"/>
        </w:rPr>
        <w:t>Australian Institute of Family Studies, Melbourne, Australia</w:t>
      </w:r>
      <w:r>
        <w:rPr>
          <w:rFonts w:cs="Arial"/>
          <w:szCs w:val="20"/>
        </w:rPr>
        <w:t>.</w:t>
      </w:r>
    </w:p>
    <w:p w14:paraId="6F054268" w14:textId="18A4C01F" w:rsidR="00767027" w:rsidRPr="001B2184" w:rsidRDefault="00767027" w:rsidP="00503D34">
      <w:pPr>
        <w:pStyle w:val="ListParagraph"/>
        <w:numPr>
          <w:ilvl w:val="0"/>
          <w:numId w:val="76"/>
        </w:numPr>
        <w:spacing w:before="40" w:line="300" w:lineRule="auto"/>
        <w:ind w:left="714" w:hanging="357"/>
        <w:contextualSpacing w:val="0"/>
        <w:rPr>
          <w:rFonts w:cs="Arial"/>
          <w:szCs w:val="20"/>
        </w:rPr>
      </w:pPr>
      <w:r w:rsidRPr="001B2184">
        <w:rPr>
          <w:rFonts w:cs="Arial"/>
          <w:szCs w:val="20"/>
        </w:rPr>
        <w:t>Townsend P</w:t>
      </w:r>
      <w:r w:rsidR="00A90102">
        <w:rPr>
          <w:rFonts w:cs="Arial"/>
          <w:szCs w:val="20"/>
        </w:rPr>
        <w:t xml:space="preserve">. </w:t>
      </w:r>
      <w:r w:rsidRPr="001B2184">
        <w:rPr>
          <w:rFonts w:cs="Arial"/>
          <w:i/>
          <w:iCs/>
          <w:szCs w:val="20"/>
        </w:rPr>
        <w:t>Poverty in the United Kingdom</w:t>
      </w:r>
      <w:r>
        <w:rPr>
          <w:rFonts w:cs="Arial"/>
          <w:i/>
          <w:iCs/>
          <w:szCs w:val="20"/>
        </w:rPr>
        <w:t>:</w:t>
      </w:r>
      <w:r w:rsidRPr="001B2184">
        <w:rPr>
          <w:rFonts w:cs="Arial"/>
          <w:i/>
          <w:iCs/>
          <w:szCs w:val="20"/>
        </w:rPr>
        <w:t xml:space="preserve"> A Survey of Household Resources and Standards of Living</w:t>
      </w:r>
      <w:r w:rsidRPr="001B2184">
        <w:rPr>
          <w:rFonts w:cs="Arial"/>
          <w:szCs w:val="20"/>
        </w:rPr>
        <w:t>, 1979, Great Britain</w:t>
      </w:r>
      <w:r>
        <w:rPr>
          <w:rFonts w:cs="Arial"/>
          <w:szCs w:val="20"/>
        </w:rPr>
        <w:t>.</w:t>
      </w:r>
    </w:p>
    <w:p w14:paraId="6D1780F9" w14:textId="77777777" w:rsidR="00767027" w:rsidRPr="00557D56" w:rsidRDefault="00767027" w:rsidP="00557D56">
      <w:pPr>
        <w:pStyle w:val="Heading2"/>
        <w:numPr>
          <w:ilvl w:val="1"/>
          <w:numId w:val="54"/>
        </w:numPr>
      </w:pPr>
      <w:bookmarkStart w:id="1124" w:name="_Toc56157355"/>
      <w:r w:rsidRPr="00557D56">
        <w:t>Comparison of the DASS-21 and GADS anxiety subscales in the 1973-78 cohort</w:t>
      </w:r>
      <w:bookmarkEnd w:id="1124"/>
    </w:p>
    <w:p w14:paraId="39BBC07A" w14:textId="77777777" w:rsidR="00767027" w:rsidRDefault="00767027" w:rsidP="00767027">
      <w:pPr>
        <w:rPr>
          <w:i/>
          <w:iCs/>
        </w:rPr>
      </w:pPr>
      <w:r w:rsidRPr="0023387B">
        <w:rPr>
          <w:i/>
          <w:iCs/>
        </w:rPr>
        <w:t xml:space="preserve">Authors: </w:t>
      </w:r>
      <w:r>
        <w:rPr>
          <w:i/>
          <w:iCs/>
        </w:rPr>
        <w:t>Dominic Cavenagh, Amy Anderson, Richard Hockey</w:t>
      </w:r>
    </w:p>
    <w:p w14:paraId="4308AE0E" w14:textId="77777777" w:rsidR="00767027" w:rsidRPr="00BF7A82" w:rsidRDefault="00767027" w:rsidP="00767027">
      <w:pPr>
        <w:pStyle w:val="Heading3"/>
        <w:numPr>
          <w:ilvl w:val="2"/>
          <w:numId w:val="54"/>
        </w:numPr>
      </w:pPr>
      <w:bookmarkStart w:id="1125" w:name="_Toc56157356"/>
      <w:r w:rsidRPr="00BF7A82">
        <w:t>Introduction</w:t>
      </w:r>
      <w:bookmarkEnd w:id="1125"/>
    </w:p>
    <w:p w14:paraId="3F0A1525" w14:textId="5F47D2A4" w:rsidR="00767027" w:rsidRDefault="00767027" w:rsidP="00EE3439">
      <w:pPr>
        <w:pStyle w:val="2012TechReportBodytext"/>
      </w:pPr>
      <w:r w:rsidRPr="00845B46">
        <w:t>The Depression Anxiety and Stress Scale (DASS) is a 42-item questionnaire that contains three subscales that measure depression, anxiety, and stress</w:t>
      </w:r>
      <w:r w:rsidRPr="00845B46">
        <w:rPr>
          <w:vertAlign w:val="superscript"/>
        </w:rPr>
        <w:t>1</w:t>
      </w:r>
      <w:proofErr w:type="gramStart"/>
      <w:r w:rsidR="00390CE8">
        <w:rPr>
          <w:vertAlign w:val="superscript"/>
        </w:rPr>
        <w:t>,</w:t>
      </w:r>
      <w:r w:rsidRPr="00845B46">
        <w:rPr>
          <w:vertAlign w:val="superscript"/>
        </w:rPr>
        <w:t>2</w:t>
      </w:r>
      <w:proofErr w:type="gramEnd"/>
      <w:r w:rsidRPr="00845B46">
        <w:t>. There is also a short 21-item version of the scale which has been found to give similar results to the longer form of the scale</w:t>
      </w:r>
      <w:r w:rsidRPr="00845B46">
        <w:rPr>
          <w:vertAlign w:val="superscript"/>
        </w:rPr>
        <w:t>3</w:t>
      </w:r>
      <w:r w:rsidRPr="00845B46">
        <w:t xml:space="preserve">. The anxiety subscale of the DASS-21 contains seven questions and was administered </w:t>
      </w:r>
      <w:r>
        <w:t>in S</w:t>
      </w:r>
      <w:r w:rsidRPr="00845B46">
        <w:t>urveys 6-8 of the 1973-78 cohort.</w:t>
      </w:r>
    </w:p>
    <w:p w14:paraId="6168C02F" w14:textId="77777777" w:rsidR="00EE3439" w:rsidRPr="00845B46" w:rsidRDefault="00EE3439" w:rsidP="00EE3439">
      <w:pPr>
        <w:pStyle w:val="2012TechReportBodytext"/>
        <w:spacing w:after="0"/>
      </w:pPr>
    </w:p>
    <w:p w14:paraId="00D9FFEA" w14:textId="165EE47A" w:rsidR="00767027" w:rsidRPr="00EE1F4A" w:rsidRDefault="00767027" w:rsidP="00EE3439">
      <w:pPr>
        <w:pStyle w:val="Caption"/>
      </w:pPr>
      <w:bookmarkStart w:id="1126" w:name="_Toc56156886"/>
      <w:bookmarkStart w:id="1127" w:name="_Toc56167056"/>
      <w:r w:rsidRPr="00BF7A82">
        <w:t xml:space="preserve">Table </w:t>
      </w:r>
      <w:fldSimple w:instr=" STYLEREF 1 \s ">
        <w:r w:rsidR="00DB02A4">
          <w:rPr>
            <w:noProof/>
          </w:rPr>
          <w:t>7</w:t>
        </w:r>
      </w:fldSimple>
      <w:r w:rsidR="00714823">
        <w:noBreakHyphen/>
      </w:r>
      <w:fldSimple w:instr=" SEQ Table \* ARABIC \s 1 ">
        <w:r w:rsidR="00DB02A4">
          <w:rPr>
            <w:noProof/>
          </w:rPr>
          <w:t>6</w:t>
        </w:r>
      </w:fldSimple>
      <w:r w:rsidRPr="00EE1F4A">
        <w:t xml:space="preserve"> DASS-21 anxiety subscale as presented in the ALSWH</w:t>
      </w:r>
      <w:bookmarkEnd w:id="1126"/>
      <w:bookmarkEnd w:id="1127"/>
    </w:p>
    <w:tbl>
      <w:tblPr>
        <w:tblStyle w:val="TableGrid"/>
        <w:tblW w:w="0" w:type="auto"/>
        <w:tblLook w:val="04A0" w:firstRow="1" w:lastRow="0" w:firstColumn="1" w:lastColumn="0" w:noHBand="0" w:noVBand="1"/>
      </w:tblPr>
      <w:tblGrid>
        <w:gridCol w:w="421"/>
        <w:gridCol w:w="8505"/>
      </w:tblGrid>
      <w:tr w:rsidR="00767027" w14:paraId="2459053D" w14:textId="77777777" w:rsidTr="00694FCD">
        <w:tc>
          <w:tcPr>
            <w:tcW w:w="421" w:type="dxa"/>
            <w:shd w:val="clear" w:color="auto" w:fill="E5DFEC"/>
          </w:tcPr>
          <w:p w14:paraId="463B74D2" w14:textId="77777777" w:rsidR="00767027" w:rsidRDefault="00767027" w:rsidP="0015558D">
            <w:pPr>
              <w:spacing w:before="80" w:after="80" w:line="300" w:lineRule="auto"/>
            </w:pPr>
          </w:p>
        </w:tc>
        <w:tc>
          <w:tcPr>
            <w:tcW w:w="8505" w:type="dxa"/>
            <w:shd w:val="clear" w:color="auto" w:fill="E5DFEC"/>
          </w:tcPr>
          <w:p w14:paraId="71FD7AB2" w14:textId="77777777" w:rsidR="00767027" w:rsidRPr="00D16C81" w:rsidRDefault="00767027" w:rsidP="0015558D">
            <w:pPr>
              <w:spacing w:before="80" w:after="80" w:line="300" w:lineRule="auto"/>
              <w:rPr>
                <w:b/>
                <w:bCs/>
              </w:rPr>
            </w:pPr>
            <w:r w:rsidRPr="00D16C81">
              <w:rPr>
                <w:b/>
                <w:bCs/>
              </w:rPr>
              <w:t xml:space="preserve">Please read each statement below and indicate how much the statement applied to you </w:t>
            </w:r>
            <w:r w:rsidRPr="00D16C81">
              <w:rPr>
                <w:b/>
                <w:bCs/>
                <w:u w:val="single"/>
              </w:rPr>
              <w:t>over the past week</w:t>
            </w:r>
          </w:p>
        </w:tc>
      </w:tr>
      <w:tr w:rsidR="00767027" w14:paraId="2458472C" w14:textId="77777777" w:rsidTr="00767027">
        <w:tc>
          <w:tcPr>
            <w:tcW w:w="421" w:type="dxa"/>
          </w:tcPr>
          <w:p w14:paraId="062AB155" w14:textId="77777777" w:rsidR="00767027" w:rsidRDefault="00767027" w:rsidP="0015558D">
            <w:pPr>
              <w:spacing w:before="80" w:after="80" w:line="300" w:lineRule="auto"/>
            </w:pPr>
            <w:r>
              <w:t>a</w:t>
            </w:r>
          </w:p>
        </w:tc>
        <w:tc>
          <w:tcPr>
            <w:tcW w:w="8505" w:type="dxa"/>
          </w:tcPr>
          <w:p w14:paraId="2EE1B7E3" w14:textId="77777777" w:rsidR="00767027" w:rsidRDefault="00767027" w:rsidP="0015558D">
            <w:pPr>
              <w:spacing w:before="80" w:after="80" w:line="300" w:lineRule="auto"/>
            </w:pPr>
            <w:r>
              <w:t>I was aware of dryness in my mouth</w:t>
            </w:r>
          </w:p>
        </w:tc>
      </w:tr>
      <w:tr w:rsidR="00767027" w14:paraId="36D2190E" w14:textId="77777777" w:rsidTr="00767027">
        <w:tc>
          <w:tcPr>
            <w:tcW w:w="421" w:type="dxa"/>
          </w:tcPr>
          <w:p w14:paraId="69AF364D" w14:textId="77777777" w:rsidR="00767027" w:rsidRDefault="00767027" w:rsidP="0015558D">
            <w:pPr>
              <w:spacing w:before="80" w:after="80" w:line="300" w:lineRule="auto"/>
            </w:pPr>
            <w:r>
              <w:t>b</w:t>
            </w:r>
          </w:p>
        </w:tc>
        <w:tc>
          <w:tcPr>
            <w:tcW w:w="8505" w:type="dxa"/>
          </w:tcPr>
          <w:p w14:paraId="01C32794" w14:textId="77777777" w:rsidR="00767027" w:rsidRDefault="00767027" w:rsidP="0015558D">
            <w:pPr>
              <w:spacing w:before="80" w:after="80" w:line="300" w:lineRule="auto"/>
            </w:pPr>
            <w:r w:rsidRPr="00D16C81">
              <w:t>I experienced breathing difficulty (e.g. excessively rapid breathing, breathlessness in the absence of physical exertion)</w:t>
            </w:r>
          </w:p>
        </w:tc>
      </w:tr>
      <w:tr w:rsidR="00767027" w14:paraId="385DF3C8" w14:textId="77777777" w:rsidTr="00767027">
        <w:tc>
          <w:tcPr>
            <w:tcW w:w="421" w:type="dxa"/>
          </w:tcPr>
          <w:p w14:paraId="35180215" w14:textId="77777777" w:rsidR="00767027" w:rsidRDefault="00767027" w:rsidP="0015558D">
            <w:pPr>
              <w:spacing w:before="80" w:after="80" w:line="300" w:lineRule="auto"/>
            </w:pPr>
            <w:r>
              <w:t>c</w:t>
            </w:r>
          </w:p>
        </w:tc>
        <w:tc>
          <w:tcPr>
            <w:tcW w:w="8505" w:type="dxa"/>
          </w:tcPr>
          <w:p w14:paraId="7514C1DB" w14:textId="77777777" w:rsidR="00767027" w:rsidRDefault="00767027" w:rsidP="0015558D">
            <w:pPr>
              <w:spacing w:before="80" w:after="80" w:line="300" w:lineRule="auto"/>
            </w:pPr>
            <w:r w:rsidRPr="00D16C81">
              <w:t>I experienced trembling (e.g. in the hands)</w:t>
            </w:r>
          </w:p>
        </w:tc>
      </w:tr>
      <w:tr w:rsidR="00767027" w14:paraId="7ACA0EC6" w14:textId="77777777" w:rsidTr="00767027">
        <w:tc>
          <w:tcPr>
            <w:tcW w:w="421" w:type="dxa"/>
          </w:tcPr>
          <w:p w14:paraId="075E1800" w14:textId="77777777" w:rsidR="00767027" w:rsidRDefault="00767027" w:rsidP="0015558D">
            <w:pPr>
              <w:spacing w:before="80" w:after="80" w:line="300" w:lineRule="auto"/>
            </w:pPr>
            <w:r>
              <w:t>d</w:t>
            </w:r>
          </w:p>
        </w:tc>
        <w:tc>
          <w:tcPr>
            <w:tcW w:w="8505" w:type="dxa"/>
          </w:tcPr>
          <w:p w14:paraId="3FCB7165" w14:textId="77777777" w:rsidR="00767027" w:rsidRDefault="00767027" w:rsidP="0015558D">
            <w:pPr>
              <w:spacing w:before="80" w:after="80" w:line="300" w:lineRule="auto"/>
            </w:pPr>
            <w:r w:rsidRPr="00D16C81">
              <w:t>I was worried about situations in which I might panic and make a fool of myself</w:t>
            </w:r>
          </w:p>
        </w:tc>
      </w:tr>
      <w:tr w:rsidR="00767027" w14:paraId="35879973" w14:textId="77777777" w:rsidTr="00767027">
        <w:tc>
          <w:tcPr>
            <w:tcW w:w="421" w:type="dxa"/>
          </w:tcPr>
          <w:p w14:paraId="34A5AF07" w14:textId="77777777" w:rsidR="00767027" w:rsidRDefault="00767027" w:rsidP="0015558D">
            <w:pPr>
              <w:spacing w:before="80" w:after="80" w:line="300" w:lineRule="auto"/>
            </w:pPr>
            <w:r>
              <w:t>e</w:t>
            </w:r>
          </w:p>
        </w:tc>
        <w:tc>
          <w:tcPr>
            <w:tcW w:w="8505" w:type="dxa"/>
          </w:tcPr>
          <w:p w14:paraId="53386500" w14:textId="77777777" w:rsidR="00767027" w:rsidRDefault="00767027" w:rsidP="0015558D">
            <w:pPr>
              <w:spacing w:before="80" w:after="80" w:line="300" w:lineRule="auto"/>
            </w:pPr>
            <w:r w:rsidRPr="00D16C81">
              <w:t>I felt I was close to panic</w:t>
            </w:r>
          </w:p>
        </w:tc>
      </w:tr>
      <w:tr w:rsidR="00767027" w14:paraId="4CA10157" w14:textId="77777777" w:rsidTr="00767027">
        <w:tc>
          <w:tcPr>
            <w:tcW w:w="421" w:type="dxa"/>
          </w:tcPr>
          <w:p w14:paraId="2E16B28F" w14:textId="77777777" w:rsidR="00767027" w:rsidRDefault="00767027" w:rsidP="0015558D">
            <w:pPr>
              <w:spacing w:before="80" w:after="80" w:line="300" w:lineRule="auto"/>
            </w:pPr>
            <w:r>
              <w:t>f</w:t>
            </w:r>
          </w:p>
        </w:tc>
        <w:tc>
          <w:tcPr>
            <w:tcW w:w="8505" w:type="dxa"/>
          </w:tcPr>
          <w:p w14:paraId="37CCF35D" w14:textId="77777777" w:rsidR="00767027" w:rsidRDefault="00767027" w:rsidP="0015558D">
            <w:pPr>
              <w:spacing w:before="80" w:after="80" w:line="300" w:lineRule="auto"/>
            </w:pPr>
            <w:r w:rsidRPr="00D16C81">
              <w:t>I was aware of the action of my heart in the absence of physical exertion (e.g. sense of heart rate increase, heart missing a beat)</w:t>
            </w:r>
          </w:p>
        </w:tc>
      </w:tr>
      <w:tr w:rsidR="00767027" w14:paraId="3D5FA55C" w14:textId="77777777" w:rsidTr="00767027">
        <w:tc>
          <w:tcPr>
            <w:tcW w:w="421" w:type="dxa"/>
          </w:tcPr>
          <w:p w14:paraId="57BD362E" w14:textId="77777777" w:rsidR="00767027" w:rsidRDefault="00767027" w:rsidP="0015558D">
            <w:pPr>
              <w:spacing w:before="80" w:after="80" w:line="300" w:lineRule="auto"/>
            </w:pPr>
            <w:r>
              <w:t>g</w:t>
            </w:r>
          </w:p>
        </w:tc>
        <w:tc>
          <w:tcPr>
            <w:tcW w:w="8505" w:type="dxa"/>
          </w:tcPr>
          <w:p w14:paraId="10D458CF" w14:textId="77777777" w:rsidR="00767027" w:rsidRDefault="00767027" w:rsidP="0015558D">
            <w:pPr>
              <w:spacing w:before="80" w:after="80" w:line="300" w:lineRule="auto"/>
            </w:pPr>
            <w:r w:rsidRPr="00D16C81">
              <w:t>I felt scared without any good reason</w:t>
            </w:r>
          </w:p>
        </w:tc>
      </w:tr>
    </w:tbl>
    <w:p w14:paraId="1957A20D" w14:textId="77777777" w:rsidR="00767027" w:rsidRDefault="00767027" w:rsidP="00EE3439">
      <w:pPr>
        <w:spacing w:before="0" w:after="0"/>
      </w:pPr>
    </w:p>
    <w:p w14:paraId="51F08837" w14:textId="77777777" w:rsidR="00767027" w:rsidRPr="00845B46" w:rsidRDefault="00767027" w:rsidP="00EE3439">
      <w:pPr>
        <w:pStyle w:val="2012TechReportBodytext"/>
      </w:pPr>
      <w:r>
        <w:t>With possible response options ‘</w:t>
      </w:r>
      <w:r w:rsidRPr="00845B46">
        <w:t>Did not apply to me at all</w:t>
      </w:r>
      <w:r>
        <w:t>’ (0 points), ‘</w:t>
      </w:r>
      <w:r w:rsidRPr="00845B46">
        <w:t>Applied to me to some degree, or some of the time</w:t>
      </w:r>
      <w:r>
        <w:t>’</w:t>
      </w:r>
      <w:r w:rsidRPr="00845B46">
        <w:t xml:space="preserve"> (1 point), </w:t>
      </w:r>
      <w:r>
        <w:t>‘</w:t>
      </w:r>
      <w:r w:rsidRPr="00845B46">
        <w:t>Applied to me to a considerable degree, or a good part of the time</w:t>
      </w:r>
      <w:r>
        <w:t>’</w:t>
      </w:r>
      <w:r w:rsidRPr="00845B46">
        <w:t xml:space="preserve"> (2 points) and </w:t>
      </w:r>
      <w:r>
        <w:t>‘</w:t>
      </w:r>
      <w:r w:rsidRPr="00845B46">
        <w:t>Applied to me very much, or most of the time</w:t>
      </w:r>
      <w:r>
        <w:t>’</w:t>
      </w:r>
      <w:r w:rsidRPr="00845B46">
        <w:t xml:space="preserve"> (3 points). The scale is scored by summing the points for each question and multiplying by 2.</w:t>
      </w:r>
    </w:p>
    <w:p w14:paraId="13A6885D" w14:textId="77777777" w:rsidR="00767027" w:rsidRDefault="00767027" w:rsidP="00EE3439">
      <w:pPr>
        <w:pStyle w:val="2012TechReportBodytext"/>
      </w:pPr>
      <w:r w:rsidRPr="00845B46">
        <w:t>The Goldberg Anxiety and Depression Scale (GADS) is an 18-item self-report questionnaire that was developed from items in the Psychiatric Assessment Schedule</w:t>
      </w:r>
      <w:r w:rsidRPr="00207E7E">
        <w:rPr>
          <w:vertAlign w:val="superscript"/>
        </w:rPr>
        <w:t>4</w:t>
      </w:r>
      <w:r w:rsidRPr="00845B46">
        <w:t>. The GADS contains two subscales (depression and anxiety) each with 9 items. The GADS anxiety subscale has nine questions and has been administered across cohorts and in multiple surveys in the ALSWH.</w:t>
      </w:r>
    </w:p>
    <w:p w14:paraId="76CA1E37" w14:textId="77777777" w:rsidR="00767027" w:rsidRDefault="00767027" w:rsidP="00767027">
      <w:pPr>
        <w:spacing w:before="0" w:after="160" w:line="259" w:lineRule="auto"/>
        <w:rPr>
          <w:rFonts w:cs="Arial"/>
          <w:szCs w:val="20"/>
        </w:rPr>
      </w:pPr>
      <w:r>
        <w:rPr>
          <w:rFonts w:cs="Arial"/>
          <w:szCs w:val="20"/>
        </w:rPr>
        <w:br w:type="page"/>
      </w:r>
    </w:p>
    <w:p w14:paraId="42F61A4B" w14:textId="468BBE4C" w:rsidR="00767027" w:rsidRPr="00EE1F4A" w:rsidRDefault="00767027" w:rsidP="00EE3439">
      <w:pPr>
        <w:pStyle w:val="Caption"/>
      </w:pPr>
      <w:bookmarkStart w:id="1128" w:name="_Ref49866689"/>
      <w:bookmarkStart w:id="1129" w:name="_Toc56156887"/>
      <w:bookmarkStart w:id="1130" w:name="_Toc56167057"/>
      <w:r w:rsidRPr="00BF7A82">
        <w:t xml:space="preserve">Table </w:t>
      </w:r>
      <w:fldSimple w:instr=" STYLEREF 1 \s ">
        <w:r w:rsidR="00DB02A4">
          <w:rPr>
            <w:noProof/>
          </w:rPr>
          <w:t>7</w:t>
        </w:r>
      </w:fldSimple>
      <w:r w:rsidR="00714823">
        <w:noBreakHyphen/>
      </w:r>
      <w:fldSimple w:instr=" SEQ Table \* ARABIC \s 1 ">
        <w:r w:rsidR="00DB02A4">
          <w:rPr>
            <w:noProof/>
          </w:rPr>
          <w:t>7</w:t>
        </w:r>
      </w:fldSimple>
      <w:bookmarkEnd w:id="1128"/>
      <w:r w:rsidRPr="00EE1F4A">
        <w:t xml:space="preserve"> GADS anxiety subscale as presented in the ALSWH</w:t>
      </w:r>
      <w:bookmarkEnd w:id="1129"/>
      <w:bookmarkEnd w:id="1130"/>
    </w:p>
    <w:tbl>
      <w:tblPr>
        <w:tblStyle w:val="TableGrid"/>
        <w:tblW w:w="0" w:type="auto"/>
        <w:tblLook w:val="04A0" w:firstRow="1" w:lastRow="0" w:firstColumn="1" w:lastColumn="0" w:noHBand="0" w:noVBand="1"/>
      </w:tblPr>
      <w:tblGrid>
        <w:gridCol w:w="421"/>
        <w:gridCol w:w="8595"/>
      </w:tblGrid>
      <w:tr w:rsidR="00767027" w14:paraId="32EAB7CB" w14:textId="77777777" w:rsidTr="00694FCD">
        <w:trPr>
          <w:tblHeader/>
        </w:trPr>
        <w:tc>
          <w:tcPr>
            <w:tcW w:w="421" w:type="dxa"/>
            <w:shd w:val="clear" w:color="auto" w:fill="E5DFEC"/>
          </w:tcPr>
          <w:p w14:paraId="765B81E4" w14:textId="77777777" w:rsidR="00767027" w:rsidRDefault="00767027" w:rsidP="0015558D">
            <w:pPr>
              <w:spacing w:before="80" w:after="80" w:line="276" w:lineRule="auto"/>
            </w:pPr>
          </w:p>
        </w:tc>
        <w:tc>
          <w:tcPr>
            <w:tcW w:w="8595" w:type="dxa"/>
            <w:shd w:val="clear" w:color="auto" w:fill="E5DFEC"/>
          </w:tcPr>
          <w:p w14:paraId="2F92EF15" w14:textId="77777777" w:rsidR="00767027" w:rsidRPr="00340411" w:rsidRDefault="00767027" w:rsidP="0015558D">
            <w:pPr>
              <w:spacing w:before="80" w:after="80" w:line="276" w:lineRule="auto"/>
              <w:rPr>
                <w:b/>
                <w:bCs/>
              </w:rPr>
            </w:pPr>
            <w:r w:rsidRPr="00340411">
              <w:rPr>
                <w:b/>
                <w:bCs/>
              </w:rPr>
              <w:t xml:space="preserve">Next are some specific questions about your health and how you have been feeling in the </w:t>
            </w:r>
            <w:r w:rsidRPr="00340411">
              <w:rPr>
                <w:b/>
                <w:bCs/>
                <w:u w:val="single"/>
              </w:rPr>
              <w:t>past month</w:t>
            </w:r>
          </w:p>
        </w:tc>
      </w:tr>
      <w:tr w:rsidR="00767027" w14:paraId="4BF98FD5" w14:textId="77777777" w:rsidTr="00767027">
        <w:tc>
          <w:tcPr>
            <w:tcW w:w="421" w:type="dxa"/>
          </w:tcPr>
          <w:p w14:paraId="7199C54E" w14:textId="77777777" w:rsidR="00767027" w:rsidRDefault="00767027" w:rsidP="0015558D">
            <w:pPr>
              <w:spacing w:before="80" w:after="80" w:line="276" w:lineRule="auto"/>
            </w:pPr>
            <w:r>
              <w:t>a</w:t>
            </w:r>
          </w:p>
        </w:tc>
        <w:tc>
          <w:tcPr>
            <w:tcW w:w="8595" w:type="dxa"/>
          </w:tcPr>
          <w:p w14:paraId="33332405" w14:textId="77777777" w:rsidR="00767027" w:rsidRDefault="00767027" w:rsidP="0015558D">
            <w:pPr>
              <w:spacing w:before="80" w:after="80" w:line="276" w:lineRule="auto"/>
            </w:pPr>
            <w:r>
              <w:t>Have you felt keyed up or on edge?</w:t>
            </w:r>
          </w:p>
        </w:tc>
      </w:tr>
      <w:tr w:rsidR="00767027" w14:paraId="428C2F2E" w14:textId="77777777" w:rsidTr="00767027">
        <w:tc>
          <w:tcPr>
            <w:tcW w:w="421" w:type="dxa"/>
          </w:tcPr>
          <w:p w14:paraId="400FCB2D" w14:textId="77777777" w:rsidR="00767027" w:rsidRDefault="00767027" w:rsidP="0015558D">
            <w:pPr>
              <w:spacing w:before="80" w:after="80" w:line="276" w:lineRule="auto"/>
            </w:pPr>
            <w:r>
              <w:t>b</w:t>
            </w:r>
          </w:p>
        </w:tc>
        <w:tc>
          <w:tcPr>
            <w:tcW w:w="8595" w:type="dxa"/>
          </w:tcPr>
          <w:p w14:paraId="38F24D4C" w14:textId="77777777" w:rsidR="00767027" w:rsidRDefault="00767027" w:rsidP="0015558D">
            <w:pPr>
              <w:spacing w:before="80" w:after="80" w:line="276" w:lineRule="auto"/>
            </w:pPr>
            <w:r>
              <w:t>Have you been worrying a lot?</w:t>
            </w:r>
          </w:p>
        </w:tc>
      </w:tr>
      <w:tr w:rsidR="00767027" w14:paraId="3252C02E" w14:textId="77777777" w:rsidTr="00767027">
        <w:tc>
          <w:tcPr>
            <w:tcW w:w="421" w:type="dxa"/>
          </w:tcPr>
          <w:p w14:paraId="16FAD7FF" w14:textId="77777777" w:rsidR="00767027" w:rsidRDefault="00767027" w:rsidP="0015558D">
            <w:pPr>
              <w:spacing w:before="80" w:after="80" w:line="276" w:lineRule="auto"/>
            </w:pPr>
            <w:r>
              <w:t>c</w:t>
            </w:r>
          </w:p>
        </w:tc>
        <w:tc>
          <w:tcPr>
            <w:tcW w:w="8595" w:type="dxa"/>
          </w:tcPr>
          <w:p w14:paraId="303D14C6" w14:textId="77777777" w:rsidR="00767027" w:rsidRDefault="00767027" w:rsidP="0015558D">
            <w:pPr>
              <w:spacing w:before="80" w:after="80" w:line="276" w:lineRule="auto"/>
            </w:pPr>
            <w:r>
              <w:t>Have you been irritable?</w:t>
            </w:r>
          </w:p>
        </w:tc>
      </w:tr>
      <w:tr w:rsidR="00767027" w14:paraId="62A3FA7E" w14:textId="77777777" w:rsidTr="00767027">
        <w:tc>
          <w:tcPr>
            <w:tcW w:w="421" w:type="dxa"/>
          </w:tcPr>
          <w:p w14:paraId="2BA36CCB" w14:textId="77777777" w:rsidR="00767027" w:rsidRDefault="00767027" w:rsidP="0015558D">
            <w:pPr>
              <w:spacing w:before="80" w:after="80" w:line="276" w:lineRule="auto"/>
            </w:pPr>
            <w:r>
              <w:t>d</w:t>
            </w:r>
          </w:p>
        </w:tc>
        <w:tc>
          <w:tcPr>
            <w:tcW w:w="8595" w:type="dxa"/>
          </w:tcPr>
          <w:p w14:paraId="3791778C" w14:textId="77777777" w:rsidR="00767027" w:rsidRDefault="00767027" w:rsidP="0015558D">
            <w:pPr>
              <w:spacing w:before="80" w:after="80" w:line="276" w:lineRule="auto"/>
            </w:pPr>
            <w:r>
              <w:t>Have you had difficulty relaxing?</w:t>
            </w:r>
          </w:p>
        </w:tc>
      </w:tr>
      <w:tr w:rsidR="00767027" w14:paraId="1ED1B8B7" w14:textId="77777777" w:rsidTr="00767027">
        <w:tc>
          <w:tcPr>
            <w:tcW w:w="421" w:type="dxa"/>
          </w:tcPr>
          <w:p w14:paraId="47CD9C4C" w14:textId="77777777" w:rsidR="00767027" w:rsidRDefault="00767027" w:rsidP="0015558D">
            <w:pPr>
              <w:spacing w:before="80" w:after="80" w:line="276" w:lineRule="auto"/>
            </w:pPr>
            <w:r>
              <w:t>e</w:t>
            </w:r>
          </w:p>
        </w:tc>
        <w:tc>
          <w:tcPr>
            <w:tcW w:w="8595" w:type="dxa"/>
          </w:tcPr>
          <w:p w14:paraId="35F1F85C" w14:textId="77777777" w:rsidR="00767027" w:rsidRDefault="00767027" w:rsidP="0015558D">
            <w:pPr>
              <w:spacing w:before="80" w:after="80" w:line="276" w:lineRule="auto"/>
            </w:pPr>
            <w:r>
              <w:t>Have you been sleeping poorly?</w:t>
            </w:r>
          </w:p>
        </w:tc>
      </w:tr>
      <w:tr w:rsidR="00767027" w14:paraId="56A89517" w14:textId="77777777" w:rsidTr="00767027">
        <w:tc>
          <w:tcPr>
            <w:tcW w:w="421" w:type="dxa"/>
          </w:tcPr>
          <w:p w14:paraId="6EA80F68" w14:textId="77777777" w:rsidR="00767027" w:rsidRDefault="00767027" w:rsidP="0015558D">
            <w:pPr>
              <w:spacing w:before="80" w:after="80" w:line="276" w:lineRule="auto"/>
            </w:pPr>
            <w:r>
              <w:t>f</w:t>
            </w:r>
          </w:p>
        </w:tc>
        <w:tc>
          <w:tcPr>
            <w:tcW w:w="8595" w:type="dxa"/>
          </w:tcPr>
          <w:p w14:paraId="4063FB32" w14:textId="77777777" w:rsidR="00767027" w:rsidRDefault="00767027" w:rsidP="0015558D">
            <w:pPr>
              <w:spacing w:before="80" w:after="80" w:line="276" w:lineRule="auto"/>
            </w:pPr>
            <w:r>
              <w:t>Have you had headaches or neck aches?</w:t>
            </w:r>
          </w:p>
        </w:tc>
      </w:tr>
      <w:tr w:rsidR="00767027" w14:paraId="6ECE8CBD" w14:textId="77777777" w:rsidTr="00767027">
        <w:tc>
          <w:tcPr>
            <w:tcW w:w="421" w:type="dxa"/>
          </w:tcPr>
          <w:p w14:paraId="1C6C6AB9" w14:textId="77777777" w:rsidR="00767027" w:rsidRDefault="00767027" w:rsidP="0015558D">
            <w:pPr>
              <w:spacing w:before="80" w:after="80" w:line="276" w:lineRule="auto"/>
            </w:pPr>
            <w:r>
              <w:t>g</w:t>
            </w:r>
          </w:p>
        </w:tc>
        <w:tc>
          <w:tcPr>
            <w:tcW w:w="8595" w:type="dxa"/>
          </w:tcPr>
          <w:p w14:paraId="06470D1C" w14:textId="77777777" w:rsidR="00767027" w:rsidRDefault="00767027" w:rsidP="0015558D">
            <w:pPr>
              <w:spacing w:before="80" w:after="80" w:line="276" w:lineRule="auto"/>
            </w:pPr>
            <w:r>
              <w:t>Have you had any of the following: trembling, tingling, dizzy spells, sweating, diarrhoea or needing to pass urine more often than usual?</w:t>
            </w:r>
          </w:p>
        </w:tc>
      </w:tr>
      <w:tr w:rsidR="00767027" w14:paraId="62BE0440" w14:textId="77777777" w:rsidTr="00767027">
        <w:tc>
          <w:tcPr>
            <w:tcW w:w="421" w:type="dxa"/>
          </w:tcPr>
          <w:p w14:paraId="04FA16E4" w14:textId="77777777" w:rsidR="00767027" w:rsidRDefault="00767027" w:rsidP="0015558D">
            <w:pPr>
              <w:spacing w:before="80" w:after="80" w:line="276" w:lineRule="auto"/>
            </w:pPr>
            <w:r>
              <w:t>h</w:t>
            </w:r>
          </w:p>
        </w:tc>
        <w:tc>
          <w:tcPr>
            <w:tcW w:w="8595" w:type="dxa"/>
          </w:tcPr>
          <w:p w14:paraId="094CCF6B" w14:textId="77777777" w:rsidR="00767027" w:rsidRDefault="00767027" w:rsidP="0015558D">
            <w:pPr>
              <w:spacing w:before="80" w:after="80" w:line="276" w:lineRule="auto"/>
            </w:pPr>
            <w:r>
              <w:t>Have you been worried about your health?</w:t>
            </w:r>
          </w:p>
        </w:tc>
      </w:tr>
      <w:tr w:rsidR="00767027" w14:paraId="3166D8E9" w14:textId="77777777" w:rsidTr="00767027">
        <w:tc>
          <w:tcPr>
            <w:tcW w:w="421" w:type="dxa"/>
          </w:tcPr>
          <w:p w14:paraId="2EB5F6EC" w14:textId="77777777" w:rsidR="00767027" w:rsidRDefault="00767027" w:rsidP="0015558D">
            <w:pPr>
              <w:spacing w:before="80" w:after="80" w:line="276" w:lineRule="auto"/>
            </w:pPr>
            <w:proofErr w:type="spellStart"/>
            <w:r>
              <w:t>i</w:t>
            </w:r>
            <w:proofErr w:type="spellEnd"/>
          </w:p>
        </w:tc>
        <w:tc>
          <w:tcPr>
            <w:tcW w:w="8595" w:type="dxa"/>
          </w:tcPr>
          <w:p w14:paraId="15CE9640" w14:textId="77777777" w:rsidR="00767027" w:rsidRDefault="00767027" w:rsidP="0015558D">
            <w:pPr>
              <w:spacing w:before="80" w:after="80" w:line="276" w:lineRule="auto"/>
            </w:pPr>
            <w:r>
              <w:t>Have you had difficulty falling asleep?</w:t>
            </w:r>
          </w:p>
        </w:tc>
      </w:tr>
    </w:tbl>
    <w:p w14:paraId="519C3D4F" w14:textId="77777777" w:rsidR="00767027" w:rsidRDefault="00767027" w:rsidP="00EE3439">
      <w:pPr>
        <w:spacing w:before="0" w:after="0"/>
      </w:pPr>
    </w:p>
    <w:p w14:paraId="71E8D14B" w14:textId="77777777" w:rsidR="00767027" w:rsidRPr="00845B46" w:rsidRDefault="00767027" w:rsidP="00EE3439">
      <w:pPr>
        <w:pStyle w:val="2012TechReportBodytext"/>
      </w:pPr>
      <w:r w:rsidRPr="00845B46">
        <w:t>With either a Yes or No response. The scale is scored by counting the number of positive (</w:t>
      </w:r>
      <w:r>
        <w:t>‘</w:t>
      </w:r>
      <w:r w:rsidRPr="00845B46">
        <w:t>Yes</w:t>
      </w:r>
      <w:r>
        <w:t>’</w:t>
      </w:r>
      <w:r w:rsidRPr="00845B46">
        <w:t xml:space="preserve">) responses (max score = 9, min score = 0). Note that in the original paper, Goldberg proposed that if a participant does not score 2 or more on the first 4 questions then the next five do not have to be administered. This seems mainly to be relevant in a situation where someone is administering the scale to a patient </w:t>
      </w:r>
      <w:r>
        <w:t>(</w:t>
      </w:r>
      <w:r w:rsidRPr="00845B46">
        <w:t>i.e.</w:t>
      </w:r>
      <w:r>
        <w:t>,</w:t>
      </w:r>
      <w:r w:rsidRPr="00845B46">
        <w:t xml:space="preserve"> it is not self-administered as in the ALSWH</w:t>
      </w:r>
      <w:r>
        <w:t>)</w:t>
      </w:r>
      <w:r w:rsidRPr="00845B46">
        <w:t xml:space="preserve">. Using this alternative scoring results in more people with scores of 1 or 2 but does not significantly change the numbers of people with a score of five or more (the proposed cut-off score). For the rest of this document the continuous GADS anxiety score is considered based on scoring all 9 questions.   </w:t>
      </w:r>
    </w:p>
    <w:p w14:paraId="0BB22309" w14:textId="77777777" w:rsidR="00767027" w:rsidRDefault="00767027" w:rsidP="00EE3439">
      <w:pPr>
        <w:pStyle w:val="2012TechReportBodytext"/>
      </w:pPr>
      <w:r w:rsidRPr="00845B46">
        <w:t>As both scales measure anxiety levels, a comparison of them</w:t>
      </w:r>
      <w:r>
        <w:t xml:space="preserve"> in S</w:t>
      </w:r>
      <w:r w:rsidRPr="00845B46">
        <w:t>urveys 6, 7 and 8 of the 1973-78 cohort was undertaken to see if one of them was preferred, with a view to only include one of the scales in future surveys.</w:t>
      </w:r>
    </w:p>
    <w:p w14:paraId="53A0D4FE" w14:textId="77777777" w:rsidR="00767027" w:rsidRPr="00BF7A82" w:rsidRDefault="00767027" w:rsidP="00767027">
      <w:pPr>
        <w:pStyle w:val="Heading3"/>
        <w:numPr>
          <w:ilvl w:val="2"/>
          <w:numId w:val="54"/>
        </w:numPr>
      </w:pPr>
      <w:bookmarkStart w:id="1131" w:name="_Toc56157357"/>
      <w:r w:rsidRPr="00BF7A82">
        <w:t>Internal validity of the DASS and GADS</w:t>
      </w:r>
      <w:bookmarkEnd w:id="1131"/>
    </w:p>
    <w:p w14:paraId="5C17E3C5" w14:textId="7EC62A63" w:rsidR="00016598" w:rsidRDefault="00767027" w:rsidP="00EE3439">
      <w:pPr>
        <w:pStyle w:val="2012TechReportBodytext"/>
      </w:pPr>
      <w:r w:rsidRPr="00845B46">
        <w:t xml:space="preserve">Internal consistency of the scales was calculated using Cronbach’s alpha </w:t>
      </w:r>
      <w:r>
        <w:t>at each survey (1973-78 cohort S</w:t>
      </w:r>
      <w:r w:rsidRPr="00845B46">
        <w:t>urveys 6-8) where both scales were administered.</w:t>
      </w:r>
    </w:p>
    <w:p w14:paraId="1355098F" w14:textId="77777777" w:rsidR="00016598" w:rsidRDefault="00016598">
      <w:pPr>
        <w:spacing w:before="0" w:after="0" w:line="240" w:lineRule="auto"/>
        <w:jc w:val="left"/>
        <w:rPr>
          <w:rFonts w:cs="Arial"/>
          <w:szCs w:val="20"/>
        </w:rPr>
      </w:pPr>
      <w:r>
        <w:rPr>
          <w:rFonts w:cs="Arial"/>
          <w:szCs w:val="20"/>
        </w:rPr>
        <w:br w:type="page"/>
      </w:r>
    </w:p>
    <w:p w14:paraId="1B89F20E" w14:textId="4AC87EE6" w:rsidR="00767027" w:rsidRPr="00EE1F4A" w:rsidRDefault="00767027" w:rsidP="00EE3439">
      <w:pPr>
        <w:pStyle w:val="Caption"/>
      </w:pPr>
      <w:bookmarkStart w:id="1132" w:name="_Toc56156888"/>
      <w:bookmarkStart w:id="1133" w:name="_Toc56167058"/>
      <w:r w:rsidRPr="00BF7A82">
        <w:t xml:space="preserve">Table </w:t>
      </w:r>
      <w:fldSimple w:instr=" STYLEREF 1 \s ">
        <w:r w:rsidR="00DB02A4">
          <w:rPr>
            <w:noProof/>
          </w:rPr>
          <w:t>7</w:t>
        </w:r>
      </w:fldSimple>
      <w:r w:rsidR="00714823">
        <w:noBreakHyphen/>
      </w:r>
      <w:fldSimple w:instr=" SEQ Table \* ARABIC \s 1 ">
        <w:r w:rsidR="00DB02A4">
          <w:rPr>
            <w:noProof/>
          </w:rPr>
          <w:t>8</w:t>
        </w:r>
      </w:fldSimple>
      <w:r w:rsidRPr="00EE1F4A">
        <w:t>. Internal validity of the DASS-21 and GADS anxiety subscales in the ALSWH</w:t>
      </w:r>
      <w:bookmarkEnd w:id="1132"/>
      <w:bookmarkEnd w:id="1133"/>
    </w:p>
    <w:tbl>
      <w:tblPr>
        <w:tblW w:w="8222" w:type="dxa"/>
        <w:tblLayout w:type="fixed"/>
        <w:tblLook w:val="04A0" w:firstRow="1" w:lastRow="0" w:firstColumn="1" w:lastColumn="0" w:noHBand="0" w:noVBand="1"/>
      </w:tblPr>
      <w:tblGrid>
        <w:gridCol w:w="1843"/>
        <w:gridCol w:w="1985"/>
        <w:gridCol w:w="1464"/>
        <w:gridCol w:w="1465"/>
        <w:gridCol w:w="1465"/>
      </w:tblGrid>
      <w:tr w:rsidR="00767027" w:rsidRPr="0015558D" w14:paraId="68174673" w14:textId="77777777" w:rsidTr="00694FCD">
        <w:trPr>
          <w:trHeight w:val="300"/>
        </w:trPr>
        <w:tc>
          <w:tcPr>
            <w:tcW w:w="3828" w:type="dxa"/>
            <w:gridSpan w:val="2"/>
            <w:vMerge w:val="restart"/>
            <w:tcBorders>
              <w:top w:val="single" w:sz="4" w:space="0" w:color="auto"/>
              <w:left w:val="single" w:sz="4" w:space="0" w:color="auto"/>
              <w:right w:val="single" w:sz="4" w:space="0" w:color="auto"/>
            </w:tcBorders>
            <w:shd w:val="clear" w:color="auto" w:fill="E5DFEC"/>
            <w:noWrap/>
            <w:vAlign w:val="bottom"/>
            <w:hideMark/>
          </w:tcPr>
          <w:p w14:paraId="1617D5BC" w14:textId="77777777" w:rsidR="00767027" w:rsidRPr="0015558D" w:rsidRDefault="00767027" w:rsidP="0015558D">
            <w:pPr>
              <w:spacing w:before="80" w:after="80" w:line="276" w:lineRule="auto"/>
              <w:rPr>
                <w:rFonts w:cs="Arial"/>
                <w:szCs w:val="20"/>
              </w:rPr>
            </w:pPr>
          </w:p>
        </w:tc>
        <w:tc>
          <w:tcPr>
            <w:tcW w:w="4394" w:type="dxa"/>
            <w:gridSpan w:val="3"/>
            <w:tcBorders>
              <w:top w:val="single" w:sz="4" w:space="0" w:color="auto"/>
              <w:left w:val="single" w:sz="4" w:space="0" w:color="auto"/>
              <w:bottom w:val="single" w:sz="4" w:space="0" w:color="auto"/>
              <w:right w:val="single" w:sz="4" w:space="0" w:color="000000"/>
            </w:tcBorders>
            <w:shd w:val="clear" w:color="auto" w:fill="E5DFEC"/>
            <w:noWrap/>
            <w:vAlign w:val="bottom"/>
            <w:hideMark/>
          </w:tcPr>
          <w:p w14:paraId="2B6F4E30" w14:textId="77777777" w:rsidR="00767027" w:rsidRPr="0015558D" w:rsidRDefault="00767027" w:rsidP="0015558D">
            <w:pPr>
              <w:spacing w:before="80" w:after="80" w:line="276" w:lineRule="auto"/>
              <w:jc w:val="center"/>
              <w:rPr>
                <w:rFonts w:cs="Arial"/>
                <w:b/>
                <w:bCs/>
                <w:color w:val="000000"/>
              </w:rPr>
            </w:pPr>
            <w:r w:rsidRPr="0015558D">
              <w:rPr>
                <w:rFonts w:cs="Arial"/>
                <w:b/>
                <w:bCs/>
                <w:color w:val="000000"/>
              </w:rPr>
              <w:t>Survey</w:t>
            </w:r>
          </w:p>
        </w:tc>
      </w:tr>
      <w:tr w:rsidR="00767027" w:rsidRPr="0015558D" w14:paraId="4CB1973B" w14:textId="77777777" w:rsidTr="00694FCD">
        <w:trPr>
          <w:trHeight w:val="300"/>
        </w:trPr>
        <w:tc>
          <w:tcPr>
            <w:tcW w:w="3828" w:type="dxa"/>
            <w:gridSpan w:val="2"/>
            <w:vMerge/>
            <w:tcBorders>
              <w:left w:val="single" w:sz="4" w:space="0" w:color="auto"/>
              <w:bottom w:val="single" w:sz="4" w:space="0" w:color="auto"/>
              <w:right w:val="single" w:sz="4" w:space="0" w:color="auto"/>
            </w:tcBorders>
            <w:shd w:val="clear" w:color="auto" w:fill="auto"/>
            <w:noWrap/>
            <w:vAlign w:val="bottom"/>
            <w:hideMark/>
          </w:tcPr>
          <w:p w14:paraId="5FF6A0C3" w14:textId="77777777" w:rsidR="00767027" w:rsidRPr="0015558D" w:rsidRDefault="00767027" w:rsidP="0015558D">
            <w:pPr>
              <w:spacing w:before="80" w:after="80" w:line="276" w:lineRule="auto"/>
              <w:rPr>
                <w:rFonts w:cs="Arial"/>
                <w:szCs w:val="20"/>
              </w:rPr>
            </w:pPr>
          </w:p>
        </w:tc>
        <w:tc>
          <w:tcPr>
            <w:tcW w:w="1464" w:type="dxa"/>
            <w:tcBorders>
              <w:top w:val="nil"/>
              <w:left w:val="single" w:sz="4" w:space="0" w:color="auto"/>
              <w:bottom w:val="nil"/>
              <w:right w:val="nil"/>
            </w:tcBorders>
            <w:shd w:val="clear" w:color="auto" w:fill="E5DFEC"/>
            <w:noWrap/>
            <w:vAlign w:val="bottom"/>
            <w:hideMark/>
          </w:tcPr>
          <w:p w14:paraId="138243C4" w14:textId="77777777" w:rsidR="00767027" w:rsidRPr="0015558D" w:rsidRDefault="00767027" w:rsidP="0015558D">
            <w:pPr>
              <w:spacing w:before="80" w:after="80" w:line="276" w:lineRule="auto"/>
              <w:jc w:val="center"/>
              <w:rPr>
                <w:rFonts w:cs="Arial"/>
                <w:b/>
                <w:bCs/>
                <w:color w:val="000000"/>
              </w:rPr>
            </w:pPr>
            <w:r w:rsidRPr="0015558D">
              <w:rPr>
                <w:rFonts w:cs="Arial"/>
                <w:b/>
                <w:bCs/>
                <w:color w:val="000000"/>
              </w:rPr>
              <w:t>6</w:t>
            </w:r>
          </w:p>
        </w:tc>
        <w:tc>
          <w:tcPr>
            <w:tcW w:w="1465" w:type="dxa"/>
            <w:tcBorders>
              <w:top w:val="nil"/>
              <w:left w:val="single" w:sz="4" w:space="0" w:color="auto"/>
              <w:bottom w:val="nil"/>
              <w:right w:val="single" w:sz="4" w:space="0" w:color="auto"/>
            </w:tcBorders>
            <w:shd w:val="clear" w:color="auto" w:fill="E5DFEC"/>
            <w:noWrap/>
            <w:vAlign w:val="bottom"/>
            <w:hideMark/>
          </w:tcPr>
          <w:p w14:paraId="076E7166" w14:textId="77777777" w:rsidR="00767027" w:rsidRPr="0015558D" w:rsidRDefault="00767027" w:rsidP="0015558D">
            <w:pPr>
              <w:spacing w:before="80" w:after="80" w:line="276" w:lineRule="auto"/>
              <w:jc w:val="center"/>
              <w:rPr>
                <w:rFonts w:cs="Arial"/>
                <w:b/>
                <w:bCs/>
                <w:color w:val="000000"/>
              </w:rPr>
            </w:pPr>
            <w:r w:rsidRPr="0015558D">
              <w:rPr>
                <w:rFonts w:cs="Arial"/>
                <w:b/>
                <w:bCs/>
                <w:color w:val="000000"/>
              </w:rPr>
              <w:t>7</w:t>
            </w:r>
          </w:p>
        </w:tc>
        <w:tc>
          <w:tcPr>
            <w:tcW w:w="1465" w:type="dxa"/>
            <w:tcBorders>
              <w:top w:val="nil"/>
              <w:left w:val="nil"/>
              <w:bottom w:val="nil"/>
              <w:right w:val="single" w:sz="4" w:space="0" w:color="auto"/>
            </w:tcBorders>
            <w:shd w:val="clear" w:color="auto" w:fill="E5DFEC"/>
            <w:noWrap/>
            <w:vAlign w:val="bottom"/>
            <w:hideMark/>
          </w:tcPr>
          <w:p w14:paraId="33011C90" w14:textId="77777777" w:rsidR="00767027" w:rsidRPr="0015558D" w:rsidRDefault="00767027" w:rsidP="0015558D">
            <w:pPr>
              <w:spacing w:before="80" w:after="80" w:line="276" w:lineRule="auto"/>
              <w:jc w:val="center"/>
              <w:rPr>
                <w:rFonts w:cs="Arial"/>
                <w:b/>
                <w:bCs/>
                <w:color w:val="000000"/>
              </w:rPr>
            </w:pPr>
            <w:r w:rsidRPr="0015558D">
              <w:rPr>
                <w:rFonts w:cs="Arial"/>
                <w:b/>
                <w:bCs/>
                <w:color w:val="000000"/>
              </w:rPr>
              <w:t>8</w:t>
            </w:r>
          </w:p>
        </w:tc>
      </w:tr>
      <w:tr w:rsidR="00767027" w:rsidRPr="0015558D" w14:paraId="60848007" w14:textId="77777777" w:rsidTr="00767027">
        <w:trPr>
          <w:trHeight w:val="300"/>
        </w:trPr>
        <w:tc>
          <w:tcPr>
            <w:tcW w:w="1843" w:type="dxa"/>
            <w:tcBorders>
              <w:top w:val="single" w:sz="4" w:space="0" w:color="auto"/>
              <w:left w:val="single" w:sz="4" w:space="0" w:color="auto"/>
              <w:bottom w:val="nil"/>
              <w:right w:val="nil"/>
            </w:tcBorders>
            <w:shd w:val="clear" w:color="auto" w:fill="auto"/>
            <w:noWrap/>
            <w:vAlign w:val="bottom"/>
            <w:hideMark/>
          </w:tcPr>
          <w:p w14:paraId="540380E2" w14:textId="77777777" w:rsidR="00767027" w:rsidRPr="0015558D" w:rsidRDefault="00767027" w:rsidP="0015558D">
            <w:pPr>
              <w:spacing w:before="80" w:after="80" w:line="276" w:lineRule="auto"/>
              <w:rPr>
                <w:rFonts w:cs="Arial"/>
                <w:b/>
                <w:bCs/>
                <w:color w:val="000000"/>
              </w:rPr>
            </w:pPr>
            <w:r w:rsidRPr="0015558D">
              <w:rPr>
                <w:rFonts w:cs="Arial"/>
                <w:b/>
                <w:bCs/>
                <w:color w:val="000000"/>
              </w:rPr>
              <w:t>Cronbach’s alpha</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14:paraId="25743EC3" w14:textId="77777777" w:rsidR="00767027" w:rsidRPr="0015558D" w:rsidRDefault="00767027" w:rsidP="0015558D">
            <w:pPr>
              <w:spacing w:before="80" w:after="80" w:line="276" w:lineRule="auto"/>
              <w:rPr>
                <w:rFonts w:cs="Arial"/>
                <w:i/>
                <w:iCs/>
                <w:color w:val="000000"/>
              </w:rPr>
            </w:pPr>
            <w:r w:rsidRPr="0015558D">
              <w:rPr>
                <w:rFonts w:cs="Arial"/>
                <w:i/>
                <w:iCs/>
                <w:color w:val="000000"/>
              </w:rPr>
              <w:t>DASS-21 anxiety</w:t>
            </w:r>
          </w:p>
        </w:tc>
        <w:tc>
          <w:tcPr>
            <w:tcW w:w="1464" w:type="dxa"/>
            <w:tcBorders>
              <w:top w:val="single" w:sz="4" w:space="0" w:color="auto"/>
              <w:left w:val="nil"/>
              <w:bottom w:val="nil"/>
              <w:right w:val="nil"/>
            </w:tcBorders>
            <w:shd w:val="clear" w:color="auto" w:fill="auto"/>
            <w:noWrap/>
            <w:vAlign w:val="bottom"/>
            <w:hideMark/>
          </w:tcPr>
          <w:p w14:paraId="77987E73" w14:textId="77777777" w:rsidR="00767027" w:rsidRPr="0015558D" w:rsidRDefault="00767027" w:rsidP="0015558D">
            <w:pPr>
              <w:spacing w:before="80" w:after="80" w:line="276" w:lineRule="auto"/>
              <w:jc w:val="center"/>
              <w:rPr>
                <w:rFonts w:cs="Arial"/>
                <w:color w:val="000000"/>
              </w:rPr>
            </w:pPr>
            <w:r w:rsidRPr="0015558D">
              <w:rPr>
                <w:rFonts w:cs="Arial"/>
                <w:color w:val="000000"/>
              </w:rPr>
              <w:t>0.78</w:t>
            </w:r>
          </w:p>
        </w:tc>
        <w:tc>
          <w:tcPr>
            <w:tcW w:w="1465" w:type="dxa"/>
            <w:tcBorders>
              <w:top w:val="single" w:sz="4" w:space="0" w:color="auto"/>
              <w:left w:val="single" w:sz="4" w:space="0" w:color="auto"/>
              <w:bottom w:val="nil"/>
              <w:right w:val="single" w:sz="4" w:space="0" w:color="auto"/>
            </w:tcBorders>
            <w:shd w:val="clear" w:color="auto" w:fill="auto"/>
            <w:noWrap/>
            <w:vAlign w:val="bottom"/>
            <w:hideMark/>
          </w:tcPr>
          <w:p w14:paraId="30380A26" w14:textId="77777777" w:rsidR="00767027" w:rsidRPr="0015558D" w:rsidRDefault="00767027" w:rsidP="0015558D">
            <w:pPr>
              <w:spacing w:before="80" w:after="80" w:line="276" w:lineRule="auto"/>
              <w:jc w:val="center"/>
              <w:rPr>
                <w:rFonts w:cs="Arial"/>
                <w:color w:val="000000"/>
              </w:rPr>
            </w:pPr>
            <w:r w:rsidRPr="0015558D">
              <w:rPr>
                <w:rFonts w:cs="Arial"/>
                <w:color w:val="000000"/>
              </w:rPr>
              <w:t>0.79</w:t>
            </w:r>
          </w:p>
        </w:tc>
        <w:tc>
          <w:tcPr>
            <w:tcW w:w="1465" w:type="dxa"/>
            <w:tcBorders>
              <w:top w:val="single" w:sz="4" w:space="0" w:color="auto"/>
              <w:left w:val="nil"/>
              <w:bottom w:val="nil"/>
              <w:right w:val="single" w:sz="4" w:space="0" w:color="auto"/>
            </w:tcBorders>
            <w:shd w:val="clear" w:color="auto" w:fill="auto"/>
            <w:noWrap/>
            <w:vAlign w:val="bottom"/>
            <w:hideMark/>
          </w:tcPr>
          <w:p w14:paraId="70EA1DC2" w14:textId="77777777" w:rsidR="00767027" w:rsidRPr="0015558D" w:rsidRDefault="00767027" w:rsidP="0015558D">
            <w:pPr>
              <w:spacing w:before="80" w:after="80" w:line="276" w:lineRule="auto"/>
              <w:jc w:val="center"/>
              <w:rPr>
                <w:rFonts w:cs="Arial"/>
                <w:color w:val="000000"/>
              </w:rPr>
            </w:pPr>
            <w:r w:rsidRPr="0015558D">
              <w:rPr>
                <w:rFonts w:cs="Arial"/>
                <w:color w:val="000000"/>
              </w:rPr>
              <w:t>0.79</w:t>
            </w:r>
          </w:p>
        </w:tc>
      </w:tr>
      <w:tr w:rsidR="00767027" w:rsidRPr="0015558D" w14:paraId="088D290F" w14:textId="77777777" w:rsidTr="00767027">
        <w:trPr>
          <w:trHeight w:val="300"/>
        </w:trPr>
        <w:tc>
          <w:tcPr>
            <w:tcW w:w="1843" w:type="dxa"/>
            <w:tcBorders>
              <w:top w:val="nil"/>
              <w:left w:val="single" w:sz="4" w:space="0" w:color="auto"/>
              <w:bottom w:val="single" w:sz="4" w:space="0" w:color="auto"/>
              <w:right w:val="nil"/>
            </w:tcBorders>
            <w:shd w:val="clear" w:color="auto" w:fill="auto"/>
            <w:noWrap/>
            <w:vAlign w:val="bottom"/>
            <w:hideMark/>
          </w:tcPr>
          <w:p w14:paraId="563083C1" w14:textId="77777777" w:rsidR="00767027" w:rsidRPr="0015558D" w:rsidRDefault="00767027" w:rsidP="0015558D">
            <w:pPr>
              <w:spacing w:before="80" w:after="80" w:line="276" w:lineRule="auto"/>
              <w:rPr>
                <w:rFonts w:cs="Arial"/>
                <w:b/>
                <w:bCs/>
                <w:color w:val="000000"/>
              </w:rPr>
            </w:pPr>
            <w:r w:rsidRPr="0015558D">
              <w:rPr>
                <w:rFonts w:cs="Arial"/>
                <w:b/>
                <w:bCs/>
                <w:color w:val="000000"/>
              </w:rPr>
              <w:t> </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1E3B5C94" w14:textId="77777777" w:rsidR="00767027" w:rsidRPr="0015558D" w:rsidRDefault="00767027" w:rsidP="0015558D">
            <w:pPr>
              <w:spacing w:before="80" w:after="80" w:line="276" w:lineRule="auto"/>
              <w:rPr>
                <w:rFonts w:cs="Arial"/>
                <w:i/>
                <w:iCs/>
                <w:color w:val="000000"/>
              </w:rPr>
            </w:pPr>
            <w:r w:rsidRPr="0015558D">
              <w:rPr>
                <w:rFonts w:cs="Arial"/>
                <w:i/>
                <w:iCs/>
                <w:color w:val="000000"/>
              </w:rPr>
              <w:t>Goldberg’s Anxiety</w:t>
            </w:r>
          </w:p>
        </w:tc>
        <w:tc>
          <w:tcPr>
            <w:tcW w:w="1464" w:type="dxa"/>
            <w:tcBorders>
              <w:top w:val="nil"/>
              <w:left w:val="nil"/>
              <w:bottom w:val="single" w:sz="4" w:space="0" w:color="auto"/>
              <w:right w:val="nil"/>
            </w:tcBorders>
            <w:shd w:val="clear" w:color="auto" w:fill="auto"/>
            <w:noWrap/>
            <w:vAlign w:val="bottom"/>
            <w:hideMark/>
          </w:tcPr>
          <w:p w14:paraId="665B6EF5" w14:textId="77777777" w:rsidR="00767027" w:rsidRPr="0015558D" w:rsidRDefault="00767027" w:rsidP="0015558D">
            <w:pPr>
              <w:spacing w:before="80" w:after="80" w:line="276" w:lineRule="auto"/>
              <w:jc w:val="center"/>
              <w:rPr>
                <w:rFonts w:cs="Arial"/>
                <w:color w:val="000000"/>
              </w:rPr>
            </w:pPr>
            <w:r w:rsidRPr="0015558D">
              <w:rPr>
                <w:rFonts w:cs="Arial"/>
                <w:color w:val="000000"/>
              </w:rPr>
              <w:t>0.78</w:t>
            </w:r>
          </w:p>
        </w:tc>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5CBC9AFF" w14:textId="77777777" w:rsidR="00767027" w:rsidRPr="0015558D" w:rsidRDefault="00767027" w:rsidP="0015558D">
            <w:pPr>
              <w:spacing w:before="80" w:after="80" w:line="276" w:lineRule="auto"/>
              <w:jc w:val="center"/>
              <w:rPr>
                <w:rFonts w:cs="Arial"/>
                <w:color w:val="000000"/>
              </w:rPr>
            </w:pPr>
            <w:r w:rsidRPr="0015558D">
              <w:rPr>
                <w:rFonts w:cs="Arial"/>
                <w:color w:val="000000"/>
              </w:rPr>
              <w:t>0.80</w:t>
            </w:r>
          </w:p>
        </w:tc>
        <w:tc>
          <w:tcPr>
            <w:tcW w:w="1465" w:type="dxa"/>
            <w:tcBorders>
              <w:top w:val="nil"/>
              <w:left w:val="nil"/>
              <w:bottom w:val="single" w:sz="4" w:space="0" w:color="auto"/>
              <w:right w:val="single" w:sz="4" w:space="0" w:color="auto"/>
            </w:tcBorders>
            <w:shd w:val="clear" w:color="auto" w:fill="auto"/>
            <w:noWrap/>
            <w:vAlign w:val="bottom"/>
            <w:hideMark/>
          </w:tcPr>
          <w:p w14:paraId="4A931B5A" w14:textId="77777777" w:rsidR="00767027" w:rsidRPr="0015558D" w:rsidRDefault="00767027" w:rsidP="0015558D">
            <w:pPr>
              <w:spacing w:before="80" w:after="80" w:line="276" w:lineRule="auto"/>
              <w:jc w:val="center"/>
              <w:rPr>
                <w:rFonts w:cs="Arial"/>
                <w:color w:val="000000"/>
              </w:rPr>
            </w:pPr>
            <w:r w:rsidRPr="0015558D">
              <w:rPr>
                <w:rFonts w:cs="Arial"/>
                <w:color w:val="000000"/>
              </w:rPr>
              <w:t>0.80</w:t>
            </w:r>
          </w:p>
        </w:tc>
      </w:tr>
    </w:tbl>
    <w:p w14:paraId="2A6CE45D" w14:textId="77777777" w:rsidR="00767027" w:rsidRDefault="00767027" w:rsidP="00EE3439">
      <w:pPr>
        <w:spacing w:before="0" w:after="0"/>
      </w:pPr>
    </w:p>
    <w:p w14:paraId="2E819B4E" w14:textId="07F94353" w:rsidR="00767027" w:rsidRDefault="00767027" w:rsidP="00EE3439">
      <w:pPr>
        <w:pStyle w:val="2012TechReportBodytext"/>
      </w:pPr>
      <w:r w:rsidRPr="00845B46">
        <w:t>There was little change in the in</w:t>
      </w:r>
      <w:r>
        <w:t>ternal validity of either scale</w:t>
      </w:r>
      <w:r w:rsidRPr="00845B46">
        <w:t xml:space="preserve"> across time points</w:t>
      </w:r>
      <w:r>
        <w:t>,</w:t>
      </w:r>
      <w:r w:rsidRPr="00845B46">
        <w:t xml:space="preserve"> and little difference between scales.</w:t>
      </w:r>
    </w:p>
    <w:p w14:paraId="009871F1" w14:textId="77777777" w:rsidR="00EE3439" w:rsidRPr="00845B46" w:rsidRDefault="00EE3439" w:rsidP="00EE3439">
      <w:pPr>
        <w:spacing w:before="0" w:after="0"/>
        <w:rPr>
          <w:rFonts w:cs="Arial"/>
          <w:szCs w:val="20"/>
        </w:rPr>
      </w:pPr>
    </w:p>
    <w:p w14:paraId="3D2FB8CE" w14:textId="77777777" w:rsidR="00767027" w:rsidRPr="00EE1F4A" w:rsidRDefault="00767027" w:rsidP="00767027">
      <w:pPr>
        <w:pStyle w:val="Heading3"/>
        <w:numPr>
          <w:ilvl w:val="2"/>
          <w:numId w:val="54"/>
        </w:numPr>
      </w:pPr>
      <w:bookmarkStart w:id="1134" w:name="_Toc56157358"/>
      <w:r w:rsidRPr="00BF7A82">
        <w:t xml:space="preserve">Correlation between </w:t>
      </w:r>
      <w:r w:rsidRPr="00EE1F4A">
        <w:t>DASS-21 anxiety and GADS anxiety subscales</w:t>
      </w:r>
      <w:bookmarkEnd w:id="1134"/>
    </w:p>
    <w:p w14:paraId="6AD19CE3" w14:textId="69BD16BA" w:rsidR="00767027" w:rsidRDefault="00767027" w:rsidP="00EE3439">
      <w:pPr>
        <w:pStyle w:val="2012TechReportBodytext"/>
      </w:pPr>
      <w:r w:rsidRPr="00845B46">
        <w:t xml:space="preserve">DASS-21 anxiety and GADS anxiety scores were compared using scatter plots and Spearman correlation coefficients at each survey (1973-78 cohort </w:t>
      </w:r>
      <w:r>
        <w:t>S</w:t>
      </w:r>
      <w:r w:rsidRPr="00845B46">
        <w:t>urveys 6-8) where both scales were administered</w:t>
      </w:r>
      <w:r>
        <w:t xml:space="preserve"> (</w:t>
      </w:r>
      <w:r w:rsidR="0015558D">
        <w:fldChar w:fldCharType="begin"/>
      </w:r>
      <w:r w:rsidR="0015558D">
        <w:instrText xml:space="preserve"> REF _Ref49771814 \h </w:instrText>
      </w:r>
      <w:r w:rsidR="00EE3439">
        <w:instrText xml:space="preserve"> \* MERGEFORMAT </w:instrText>
      </w:r>
      <w:r w:rsidR="0015558D">
        <w:fldChar w:fldCharType="separate"/>
      </w:r>
      <w:r w:rsidR="00DB02A4">
        <w:t xml:space="preserve">Figure </w:t>
      </w:r>
      <w:r w:rsidR="00DB02A4">
        <w:rPr>
          <w:noProof/>
        </w:rPr>
        <w:t>7</w:t>
      </w:r>
      <w:r w:rsidR="00DB02A4">
        <w:rPr>
          <w:noProof/>
        </w:rPr>
        <w:noBreakHyphen/>
        <w:t>7</w:t>
      </w:r>
      <w:r w:rsidR="0015558D">
        <w:fldChar w:fldCharType="end"/>
      </w:r>
      <w:r>
        <w:t>).</w:t>
      </w:r>
      <w:r w:rsidRPr="00845B46">
        <w:t xml:space="preserve"> Note that points are slightly jittered to prevent overlap in the plots.</w:t>
      </w:r>
    </w:p>
    <w:p w14:paraId="7CF52001" w14:textId="77777777" w:rsidR="0015558D" w:rsidRDefault="0015558D" w:rsidP="00EE3439">
      <w:pPr>
        <w:spacing w:before="0" w:after="0"/>
        <w:rPr>
          <w:rFonts w:cs="Arial"/>
          <w:szCs w:val="20"/>
        </w:rPr>
      </w:pPr>
    </w:p>
    <w:tbl>
      <w:tblPr>
        <w:tblStyle w:val="TableGrid"/>
        <w:tblW w:w="9776" w:type="dxa"/>
        <w:tblBorders>
          <w:insideH w:val="none" w:sz="0" w:space="0" w:color="auto"/>
          <w:insideV w:val="none" w:sz="0" w:space="0" w:color="auto"/>
        </w:tblBorders>
        <w:tblLook w:val="04A0" w:firstRow="1" w:lastRow="0" w:firstColumn="1" w:lastColumn="0" w:noHBand="0" w:noVBand="1"/>
      </w:tblPr>
      <w:tblGrid>
        <w:gridCol w:w="884"/>
        <w:gridCol w:w="5436"/>
        <w:gridCol w:w="3456"/>
      </w:tblGrid>
      <w:tr w:rsidR="00767027" w14:paraId="717091F8" w14:textId="77777777" w:rsidTr="00694FCD">
        <w:trPr>
          <w:tblHeader/>
        </w:trPr>
        <w:tc>
          <w:tcPr>
            <w:tcW w:w="884" w:type="dxa"/>
            <w:tcBorders>
              <w:top w:val="single" w:sz="4" w:space="0" w:color="auto"/>
              <w:bottom w:val="single" w:sz="4" w:space="0" w:color="auto"/>
            </w:tcBorders>
            <w:shd w:val="clear" w:color="auto" w:fill="E5DFEC"/>
          </w:tcPr>
          <w:p w14:paraId="067C9971" w14:textId="77777777" w:rsidR="00767027" w:rsidRPr="00D34B18" w:rsidRDefault="00767027" w:rsidP="00767027">
            <w:pPr>
              <w:jc w:val="center"/>
              <w:rPr>
                <w:b/>
                <w:bCs/>
              </w:rPr>
            </w:pPr>
            <w:r>
              <w:rPr>
                <w:b/>
                <w:bCs/>
              </w:rPr>
              <w:t>Survey</w:t>
            </w:r>
          </w:p>
        </w:tc>
        <w:tc>
          <w:tcPr>
            <w:tcW w:w="5436" w:type="dxa"/>
            <w:tcBorders>
              <w:top w:val="single" w:sz="4" w:space="0" w:color="auto"/>
              <w:bottom w:val="single" w:sz="4" w:space="0" w:color="auto"/>
            </w:tcBorders>
            <w:shd w:val="clear" w:color="auto" w:fill="E5DFEC"/>
          </w:tcPr>
          <w:p w14:paraId="751749F5" w14:textId="77777777" w:rsidR="00767027" w:rsidRPr="00D34B18" w:rsidRDefault="00767027" w:rsidP="00767027">
            <w:pPr>
              <w:jc w:val="center"/>
              <w:rPr>
                <w:rFonts w:cs="Arial"/>
                <w:b/>
                <w:bCs/>
                <w:noProof/>
                <w:color w:val="000000"/>
                <w:szCs w:val="20"/>
              </w:rPr>
            </w:pPr>
            <w:r w:rsidRPr="00D34B18">
              <w:rPr>
                <w:rFonts w:cs="Arial"/>
                <w:b/>
                <w:bCs/>
                <w:noProof/>
                <w:color w:val="000000"/>
                <w:szCs w:val="20"/>
              </w:rPr>
              <w:t>Plot DASS</w:t>
            </w:r>
            <w:r>
              <w:rPr>
                <w:rFonts w:cs="Arial"/>
                <w:b/>
                <w:bCs/>
                <w:noProof/>
                <w:color w:val="000000"/>
                <w:szCs w:val="20"/>
              </w:rPr>
              <w:t>-21 anxiety</w:t>
            </w:r>
            <w:r w:rsidRPr="00D34B18">
              <w:rPr>
                <w:rFonts w:cs="Arial"/>
                <w:b/>
                <w:bCs/>
                <w:noProof/>
                <w:color w:val="000000"/>
                <w:szCs w:val="20"/>
              </w:rPr>
              <w:t xml:space="preserve"> vs GADS</w:t>
            </w:r>
            <w:r>
              <w:rPr>
                <w:rFonts w:cs="Arial"/>
                <w:b/>
                <w:bCs/>
                <w:noProof/>
                <w:color w:val="000000"/>
                <w:szCs w:val="20"/>
              </w:rPr>
              <w:t xml:space="preserve"> anxiety</w:t>
            </w:r>
          </w:p>
        </w:tc>
        <w:tc>
          <w:tcPr>
            <w:tcW w:w="3456" w:type="dxa"/>
            <w:tcBorders>
              <w:top w:val="single" w:sz="4" w:space="0" w:color="auto"/>
              <w:bottom w:val="single" w:sz="4" w:space="0" w:color="auto"/>
            </w:tcBorders>
            <w:shd w:val="clear" w:color="auto" w:fill="E5DFEC"/>
          </w:tcPr>
          <w:p w14:paraId="197D27E7" w14:textId="77777777" w:rsidR="00767027" w:rsidRPr="00D34B18" w:rsidRDefault="00767027" w:rsidP="00767027">
            <w:pPr>
              <w:jc w:val="center"/>
              <w:rPr>
                <w:b/>
                <w:bCs/>
              </w:rPr>
            </w:pPr>
            <w:r w:rsidRPr="00D34B18">
              <w:rPr>
                <w:b/>
                <w:bCs/>
              </w:rPr>
              <w:t>Spearman correlation coefficient</w:t>
            </w:r>
          </w:p>
        </w:tc>
      </w:tr>
      <w:tr w:rsidR="00767027" w14:paraId="29232FF9" w14:textId="77777777" w:rsidTr="00767027">
        <w:tc>
          <w:tcPr>
            <w:tcW w:w="884" w:type="dxa"/>
            <w:tcBorders>
              <w:top w:val="single" w:sz="4" w:space="0" w:color="auto"/>
            </w:tcBorders>
            <w:vAlign w:val="center"/>
          </w:tcPr>
          <w:p w14:paraId="069CDB1F" w14:textId="77777777" w:rsidR="00767027" w:rsidRPr="00D34B18" w:rsidRDefault="00767027" w:rsidP="00767027">
            <w:pPr>
              <w:jc w:val="center"/>
            </w:pPr>
            <w:r w:rsidRPr="00D34B18">
              <w:t>6</w:t>
            </w:r>
          </w:p>
          <w:p w14:paraId="4A8EE9D6" w14:textId="77777777" w:rsidR="00767027" w:rsidRPr="00D34B18" w:rsidRDefault="00767027" w:rsidP="00767027">
            <w:pPr>
              <w:jc w:val="center"/>
            </w:pPr>
            <w:r w:rsidRPr="00D34B18">
              <w:t>(2012)</w:t>
            </w:r>
          </w:p>
        </w:tc>
        <w:tc>
          <w:tcPr>
            <w:tcW w:w="5436" w:type="dxa"/>
            <w:tcBorders>
              <w:top w:val="single" w:sz="4" w:space="0" w:color="auto"/>
            </w:tcBorders>
            <w:vAlign w:val="center"/>
          </w:tcPr>
          <w:p w14:paraId="67AD8BB5" w14:textId="77777777" w:rsidR="00767027" w:rsidRDefault="00767027" w:rsidP="00767027">
            <w:pPr>
              <w:jc w:val="center"/>
            </w:pPr>
            <w:r>
              <w:rPr>
                <w:rFonts w:cs="Arial"/>
                <w:noProof/>
                <w:color w:val="000000"/>
                <w:szCs w:val="20"/>
              </w:rPr>
              <w:drawing>
                <wp:inline distT="0" distB="0" distL="0" distR="0" wp14:anchorId="7307D050" wp14:editId="0DCF76F1">
                  <wp:extent cx="3311755" cy="2484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11755" cy="2484000"/>
                          </a:xfrm>
                          <a:prstGeom prst="rect">
                            <a:avLst/>
                          </a:prstGeom>
                          <a:noFill/>
                          <a:ln>
                            <a:noFill/>
                          </a:ln>
                        </pic:spPr>
                      </pic:pic>
                    </a:graphicData>
                  </a:graphic>
                </wp:inline>
              </w:drawing>
            </w:r>
          </w:p>
        </w:tc>
        <w:tc>
          <w:tcPr>
            <w:tcW w:w="3456" w:type="dxa"/>
            <w:tcBorders>
              <w:top w:val="single" w:sz="4" w:space="0" w:color="auto"/>
            </w:tcBorders>
            <w:vAlign w:val="center"/>
          </w:tcPr>
          <w:p w14:paraId="07D59E36" w14:textId="77777777" w:rsidR="00767027" w:rsidRDefault="00767027" w:rsidP="00767027">
            <w:pPr>
              <w:jc w:val="center"/>
            </w:pPr>
            <w:r>
              <w:t>0.47963</w:t>
            </w:r>
          </w:p>
        </w:tc>
      </w:tr>
      <w:tr w:rsidR="00767027" w14:paraId="03501CA1" w14:textId="77777777" w:rsidTr="00767027">
        <w:tc>
          <w:tcPr>
            <w:tcW w:w="884" w:type="dxa"/>
            <w:vAlign w:val="center"/>
          </w:tcPr>
          <w:p w14:paraId="45F41955" w14:textId="77777777" w:rsidR="00767027" w:rsidRPr="00D34B18" w:rsidRDefault="00767027" w:rsidP="00767027">
            <w:pPr>
              <w:jc w:val="center"/>
            </w:pPr>
            <w:r w:rsidRPr="00D34B18">
              <w:t>7</w:t>
            </w:r>
          </w:p>
          <w:p w14:paraId="407C9C5C" w14:textId="77777777" w:rsidR="00767027" w:rsidRPr="00D34B18" w:rsidRDefault="00767027" w:rsidP="00767027">
            <w:pPr>
              <w:jc w:val="center"/>
            </w:pPr>
            <w:r w:rsidRPr="00D34B18">
              <w:t>(2015)</w:t>
            </w:r>
          </w:p>
        </w:tc>
        <w:tc>
          <w:tcPr>
            <w:tcW w:w="5436" w:type="dxa"/>
            <w:vAlign w:val="center"/>
          </w:tcPr>
          <w:p w14:paraId="07873E08" w14:textId="77777777" w:rsidR="00767027" w:rsidRDefault="00767027" w:rsidP="00767027">
            <w:pPr>
              <w:jc w:val="center"/>
            </w:pPr>
            <w:r>
              <w:rPr>
                <w:rFonts w:cs="Arial"/>
                <w:noProof/>
                <w:color w:val="000000"/>
                <w:szCs w:val="20"/>
              </w:rPr>
              <w:drawing>
                <wp:inline distT="0" distB="0" distL="0" distR="0" wp14:anchorId="6B12A1FD" wp14:editId="44DD47B8">
                  <wp:extent cx="3311755" cy="24840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1755" cy="2484000"/>
                          </a:xfrm>
                          <a:prstGeom prst="rect">
                            <a:avLst/>
                          </a:prstGeom>
                          <a:noFill/>
                          <a:ln>
                            <a:noFill/>
                          </a:ln>
                        </pic:spPr>
                      </pic:pic>
                    </a:graphicData>
                  </a:graphic>
                </wp:inline>
              </w:drawing>
            </w:r>
          </w:p>
        </w:tc>
        <w:tc>
          <w:tcPr>
            <w:tcW w:w="3456" w:type="dxa"/>
            <w:vAlign w:val="center"/>
          </w:tcPr>
          <w:p w14:paraId="6A636CC1" w14:textId="77777777" w:rsidR="00767027" w:rsidRDefault="00767027" w:rsidP="00767027">
            <w:pPr>
              <w:jc w:val="center"/>
            </w:pPr>
            <w:r>
              <w:t>0.50311</w:t>
            </w:r>
          </w:p>
        </w:tc>
      </w:tr>
      <w:tr w:rsidR="00767027" w14:paraId="645AFB05" w14:textId="77777777" w:rsidTr="00767027">
        <w:tc>
          <w:tcPr>
            <w:tcW w:w="884" w:type="dxa"/>
            <w:vAlign w:val="center"/>
          </w:tcPr>
          <w:p w14:paraId="33671146" w14:textId="77777777" w:rsidR="00767027" w:rsidRDefault="00767027" w:rsidP="00767027">
            <w:pPr>
              <w:jc w:val="center"/>
            </w:pPr>
            <w:r>
              <w:t>8</w:t>
            </w:r>
          </w:p>
          <w:p w14:paraId="140E7A89" w14:textId="77777777" w:rsidR="00767027" w:rsidRPr="00D34B18" w:rsidRDefault="00767027" w:rsidP="00767027">
            <w:pPr>
              <w:jc w:val="center"/>
            </w:pPr>
            <w:r>
              <w:t>(2018)</w:t>
            </w:r>
          </w:p>
        </w:tc>
        <w:tc>
          <w:tcPr>
            <w:tcW w:w="5436" w:type="dxa"/>
            <w:vAlign w:val="center"/>
          </w:tcPr>
          <w:p w14:paraId="0A7F848F" w14:textId="77777777" w:rsidR="00767027" w:rsidRDefault="00767027" w:rsidP="00767027">
            <w:pPr>
              <w:jc w:val="center"/>
            </w:pPr>
            <w:r>
              <w:rPr>
                <w:rFonts w:cs="Arial"/>
                <w:noProof/>
                <w:color w:val="000000"/>
                <w:szCs w:val="20"/>
              </w:rPr>
              <w:drawing>
                <wp:inline distT="0" distB="0" distL="0" distR="0" wp14:anchorId="78152B64" wp14:editId="5F2E9B74">
                  <wp:extent cx="3311755" cy="24840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1755" cy="2484000"/>
                          </a:xfrm>
                          <a:prstGeom prst="rect">
                            <a:avLst/>
                          </a:prstGeom>
                          <a:noFill/>
                          <a:ln>
                            <a:noFill/>
                          </a:ln>
                        </pic:spPr>
                      </pic:pic>
                    </a:graphicData>
                  </a:graphic>
                </wp:inline>
              </w:drawing>
            </w:r>
          </w:p>
        </w:tc>
        <w:tc>
          <w:tcPr>
            <w:tcW w:w="3456" w:type="dxa"/>
            <w:vAlign w:val="center"/>
          </w:tcPr>
          <w:p w14:paraId="590D0A8F" w14:textId="77777777" w:rsidR="00767027" w:rsidRDefault="00767027" w:rsidP="00767027">
            <w:pPr>
              <w:jc w:val="center"/>
            </w:pPr>
            <w:r>
              <w:t>0.52892</w:t>
            </w:r>
          </w:p>
        </w:tc>
      </w:tr>
    </w:tbl>
    <w:p w14:paraId="115CDE50" w14:textId="2376F1E9" w:rsidR="00767027" w:rsidRDefault="00767027" w:rsidP="00767027">
      <w:pPr>
        <w:pStyle w:val="Caption"/>
      </w:pPr>
      <w:bookmarkStart w:id="1135" w:name="_Ref49771814"/>
      <w:bookmarkStart w:id="1136" w:name="_Toc56166895"/>
      <w:r>
        <w:t xml:space="preserve">Figure </w:t>
      </w:r>
      <w:fldSimple w:instr=" STYLEREF 1 \s ">
        <w:r w:rsidR="00DB02A4">
          <w:rPr>
            <w:noProof/>
          </w:rPr>
          <w:t>7</w:t>
        </w:r>
      </w:fldSimple>
      <w:r w:rsidR="00944FBF">
        <w:noBreakHyphen/>
      </w:r>
      <w:fldSimple w:instr=" SEQ Figure \* ARABIC \s 1 ">
        <w:r w:rsidR="00DB02A4">
          <w:rPr>
            <w:noProof/>
          </w:rPr>
          <w:t>7</w:t>
        </w:r>
      </w:fldSimple>
      <w:bookmarkEnd w:id="1135"/>
      <w:r>
        <w:t xml:space="preserve"> </w:t>
      </w:r>
      <w:r w:rsidRPr="00EE1F4A">
        <w:t>Correlation between DASS-21 and GADS anxiety subscales in the ALSWH</w:t>
      </w:r>
      <w:r w:rsidR="005D53E7">
        <w:t>.</w:t>
      </w:r>
      <w:bookmarkEnd w:id="1136"/>
    </w:p>
    <w:p w14:paraId="32C96154" w14:textId="77777777" w:rsidR="00767027" w:rsidRDefault="00767027" w:rsidP="00EE3439">
      <w:pPr>
        <w:spacing w:before="0" w:after="0"/>
      </w:pPr>
    </w:p>
    <w:p w14:paraId="72A7AB2E" w14:textId="77777777" w:rsidR="00767027" w:rsidRPr="00845B46" w:rsidRDefault="00767027" w:rsidP="00EE3439">
      <w:pPr>
        <w:pStyle w:val="2012TechReportBodytext"/>
      </w:pPr>
      <w:r w:rsidRPr="00845B46">
        <w:t>In all three surveys, there was only a medium level of correlation between the scores. On inspection of the graphs, it can be noted that it seems possible to score low on the DASS-21 anxiety scale while scoring middle to high on the GADS anxiety scale</w:t>
      </w:r>
      <w:r>
        <w:t xml:space="preserve"> - </w:t>
      </w:r>
      <w:r w:rsidRPr="00845B46">
        <w:t>however the opposite does not seem to be true. This may be due to the difference in time scales of the two subscales (DASS-21: past week, GADS: past month).</w:t>
      </w:r>
    </w:p>
    <w:p w14:paraId="255EF17C" w14:textId="77777777" w:rsidR="00767027" w:rsidRPr="00BA4A98" w:rsidRDefault="00767027" w:rsidP="00767027">
      <w:pPr>
        <w:pStyle w:val="Heading3"/>
        <w:numPr>
          <w:ilvl w:val="2"/>
          <w:numId w:val="54"/>
        </w:numPr>
      </w:pPr>
      <w:bookmarkStart w:id="1137" w:name="_Toc56157359"/>
      <w:r w:rsidRPr="00BA4A98">
        <w:t>Score thresholds</w:t>
      </w:r>
      <w:bookmarkEnd w:id="1137"/>
    </w:p>
    <w:p w14:paraId="4662D992" w14:textId="79585B99" w:rsidR="00767027" w:rsidRDefault="00767027" w:rsidP="00EE3439">
      <w:pPr>
        <w:pStyle w:val="2012TechReportBodytext"/>
      </w:pPr>
      <w:r w:rsidRPr="00845B46">
        <w:t>Five threshold values have been proposed for the DASS-21 anxiety subscale</w:t>
      </w:r>
      <w:r w:rsidRPr="00EE1F4A">
        <w:t>1</w:t>
      </w:r>
      <w:r w:rsidRPr="00845B46">
        <w:t xml:space="preserve"> (0-6, 7-9, 10-14, 15-19, 20-42) to signify </w:t>
      </w:r>
      <w:r>
        <w:t>‘</w:t>
      </w:r>
      <w:r w:rsidRPr="00845B46">
        <w:t>normal</w:t>
      </w:r>
      <w:r>
        <w:t>’</w:t>
      </w:r>
      <w:r w:rsidRPr="00845B46">
        <w:t xml:space="preserve">, </w:t>
      </w:r>
      <w:r>
        <w:t>‘</w:t>
      </w:r>
      <w:r w:rsidRPr="00845B46">
        <w:t>mild</w:t>
      </w:r>
      <w:r>
        <w:t>’</w:t>
      </w:r>
      <w:r w:rsidRPr="00845B46">
        <w:t xml:space="preserve">, </w:t>
      </w:r>
      <w:r>
        <w:t>‘</w:t>
      </w:r>
      <w:r w:rsidRPr="00845B46">
        <w:t>moderate</w:t>
      </w:r>
      <w:r>
        <w:t>’</w:t>
      </w:r>
      <w:r w:rsidRPr="00845B46">
        <w:t xml:space="preserve">, </w:t>
      </w:r>
      <w:r>
        <w:t>‘</w:t>
      </w:r>
      <w:r w:rsidRPr="00845B46">
        <w:t>severe</w:t>
      </w:r>
      <w:r>
        <w:t>’</w:t>
      </w:r>
      <w:r w:rsidRPr="00845B46">
        <w:t xml:space="preserve"> and </w:t>
      </w:r>
      <w:r>
        <w:t>‘</w:t>
      </w:r>
      <w:r w:rsidRPr="00845B46">
        <w:t>extremely severe</w:t>
      </w:r>
      <w:r>
        <w:t>’</w:t>
      </w:r>
      <w:r w:rsidRPr="00845B46">
        <w:t xml:space="preserve"> anxiety, although it is recommended by the scale authors to use the score value rather that these threshold values if possible. A single threshold of 5 was proposed for the GADs anxiety subscale – a score of 5 or more indicating a 50% chance of having a clinically significant disturbance</w:t>
      </w:r>
      <w:r w:rsidRPr="00EE1F4A">
        <w:t>4</w:t>
      </w:r>
      <w:r w:rsidRPr="00845B46">
        <w:t>.</w:t>
      </w:r>
    </w:p>
    <w:p w14:paraId="4DBEEF5F" w14:textId="77777777" w:rsidR="0015558D" w:rsidRPr="00845B46" w:rsidRDefault="0015558D" w:rsidP="00EE3439">
      <w:pPr>
        <w:spacing w:before="0" w:after="0"/>
        <w:rPr>
          <w:rFonts w:cs="Arial"/>
          <w:szCs w:val="20"/>
        </w:rPr>
      </w:pPr>
    </w:p>
    <w:p w14:paraId="5941805E" w14:textId="5220221C" w:rsidR="00767027" w:rsidRPr="00EE1F4A" w:rsidRDefault="00767027" w:rsidP="00EE3439">
      <w:pPr>
        <w:pStyle w:val="Caption"/>
      </w:pPr>
      <w:bookmarkStart w:id="1138" w:name="_Ref49337069"/>
      <w:bookmarkStart w:id="1139" w:name="_Toc56156889"/>
      <w:bookmarkStart w:id="1140" w:name="_Toc56167059"/>
      <w:r w:rsidRPr="00EE1F4A">
        <w:t xml:space="preserve">Table </w:t>
      </w:r>
      <w:fldSimple w:instr=" STYLEREF 1 \s ">
        <w:r w:rsidR="00DB02A4">
          <w:rPr>
            <w:noProof/>
          </w:rPr>
          <w:t>7</w:t>
        </w:r>
      </w:fldSimple>
      <w:r w:rsidR="00714823">
        <w:noBreakHyphen/>
      </w:r>
      <w:fldSimple w:instr=" SEQ Table \* ARABIC \s 1 ">
        <w:r w:rsidR="00DB02A4">
          <w:rPr>
            <w:noProof/>
          </w:rPr>
          <w:t>9</w:t>
        </w:r>
      </w:fldSimple>
      <w:bookmarkEnd w:id="1138"/>
      <w:r w:rsidRPr="00EE1F4A">
        <w:t>. Percentage of DASS and GADs categorisations at each survey</w:t>
      </w:r>
      <w:bookmarkEnd w:id="1139"/>
      <w:bookmarkEnd w:id="1140"/>
    </w:p>
    <w:tbl>
      <w:tblPr>
        <w:tblW w:w="6946" w:type="dxa"/>
        <w:tblLayout w:type="fixed"/>
        <w:tblLook w:val="04A0" w:firstRow="1" w:lastRow="0" w:firstColumn="1" w:lastColumn="0" w:noHBand="0" w:noVBand="1"/>
      </w:tblPr>
      <w:tblGrid>
        <w:gridCol w:w="1760"/>
        <w:gridCol w:w="1728"/>
        <w:gridCol w:w="1729"/>
        <w:gridCol w:w="1729"/>
      </w:tblGrid>
      <w:tr w:rsidR="00767027" w:rsidRPr="00207E7E" w14:paraId="05F54AAD" w14:textId="77777777" w:rsidTr="00694FCD">
        <w:trPr>
          <w:trHeight w:val="300"/>
        </w:trPr>
        <w:tc>
          <w:tcPr>
            <w:tcW w:w="1760" w:type="dxa"/>
            <w:tcBorders>
              <w:top w:val="single" w:sz="4" w:space="0" w:color="auto"/>
              <w:left w:val="single" w:sz="4" w:space="0" w:color="auto"/>
              <w:bottom w:val="single" w:sz="4" w:space="0" w:color="auto"/>
              <w:right w:val="nil"/>
            </w:tcBorders>
            <w:shd w:val="clear" w:color="auto" w:fill="E5DFEC"/>
            <w:noWrap/>
            <w:vAlign w:val="bottom"/>
            <w:hideMark/>
          </w:tcPr>
          <w:p w14:paraId="40E6772E" w14:textId="77777777" w:rsidR="00767027" w:rsidRPr="00207E7E" w:rsidRDefault="00767027" w:rsidP="0015558D">
            <w:pPr>
              <w:spacing w:before="80" w:after="80" w:line="276" w:lineRule="auto"/>
              <w:rPr>
                <w:rFonts w:cs="Arial"/>
                <w:b/>
                <w:szCs w:val="20"/>
              </w:rPr>
            </w:pPr>
            <w:r w:rsidRPr="00207E7E">
              <w:rPr>
                <w:rFonts w:cs="Arial"/>
                <w:b/>
                <w:szCs w:val="20"/>
              </w:rPr>
              <w:t>Item</w:t>
            </w:r>
          </w:p>
        </w:tc>
        <w:tc>
          <w:tcPr>
            <w:tcW w:w="1728" w:type="dxa"/>
            <w:tcBorders>
              <w:top w:val="single" w:sz="4" w:space="0" w:color="auto"/>
              <w:left w:val="single" w:sz="4" w:space="0" w:color="auto"/>
              <w:bottom w:val="nil"/>
              <w:right w:val="nil"/>
            </w:tcBorders>
            <w:shd w:val="clear" w:color="auto" w:fill="E5DFEC"/>
            <w:noWrap/>
            <w:vAlign w:val="bottom"/>
            <w:hideMark/>
          </w:tcPr>
          <w:p w14:paraId="6477022A" w14:textId="77777777" w:rsidR="00767027" w:rsidRPr="00207E7E" w:rsidRDefault="00767027" w:rsidP="0015558D">
            <w:pPr>
              <w:spacing w:before="80" w:after="80" w:line="276" w:lineRule="auto"/>
              <w:jc w:val="center"/>
              <w:rPr>
                <w:rFonts w:cs="Arial"/>
                <w:b/>
                <w:bCs/>
                <w:color w:val="000000"/>
              </w:rPr>
            </w:pPr>
            <w:r w:rsidRPr="00207E7E">
              <w:rPr>
                <w:rFonts w:cs="Arial"/>
                <w:b/>
                <w:bCs/>
                <w:color w:val="000000"/>
              </w:rPr>
              <w:t>Survey 6</w:t>
            </w:r>
          </w:p>
        </w:tc>
        <w:tc>
          <w:tcPr>
            <w:tcW w:w="1729" w:type="dxa"/>
            <w:tcBorders>
              <w:top w:val="single" w:sz="4" w:space="0" w:color="auto"/>
              <w:left w:val="single" w:sz="4" w:space="0" w:color="auto"/>
              <w:bottom w:val="nil"/>
              <w:right w:val="single" w:sz="4" w:space="0" w:color="auto"/>
            </w:tcBorders>
            <w:shd w:val="clear" w:color="auto" w:fill="E5DFEC"/>
            <w:noWrap/>
            <w:vAlign w:val="bottom"/>
            <w:hideMark/>
          </w:tcPr>
          <w:p w14:paraId="449AF906" w14:textId="77777777" w:rsidR="00767027" w:rsidRPr="00207E7E" w:rsidRDefault="00767027" w:rsidP="0015558D">
            <w:pPr>
              <w:spacing w:before="80" w:after="80" w:line="276" w:lineRule="auto"/>
              <w:jc w:val="center"/>
              <w:rPr>
                <w:rFonts w:cs="Arial"/>
                <w:b/>
                <w:bCs/>
                <w:color w:val="000000"/>
              </w:rPr>
            </w:pPr>
            <w:r w:rsidRPr="00207E7E">
              <w:rPr>
                <w:rFonts w:cs="Arial"/>
                <w:b/>
                <w:bCs/>
                <w:color w:val="000000"/>
              </w:rPr>
              <w:t>Survey 7</w:t>
            </w:r>
          </w:p>
        </w:tc>
        <w:tc>
          <w:tcPr>
            <w:tcW w:w="1729" w:type="dxa"/>
            <w:tcBorders>
              <w:top w:val="single" w:sz="4" w:space="0" w:color="auto"/>
              <w:left w:val="nil"/>
              <w:bottom w:val="nil"/>
              <w:right w:val="single" w:sz="4" w:space="0" w:color="auto"/>
            </w:tcBorders>
            <w:shd w:val="clear" w:color="auto" w:fill="E5DFEC"/>
            <w:noWrap/>
            <w:vAlign w:val="bottom"/>
            <w:hideMark/>
          </w:tcPr>
          <w:p w14:paraId="08502703" w14:textId="77777777" w:rsidR="00767027" w:rsidRPr="00207E7E" w:rsidRDefault="00767027" w:rsidP="0015558D">
            <w:pPr>
              <w:spacing w:before="80" w:after="80" w:line="276" w:lineRule="auto"/>
              <w:jc w:val="center"/>
              <w:rPr>
                <w:rFonts w:cs="Arial"/>
                <w:b/>
                <w:bCs/>
                <w:color w:val="000000"/>
              </w:rPr>
            </w:pPr>
            <w:r w:rsidRPr="00207E7E">
              <w:rPr>
                <w:rFonts w:cs="Arial"/>
                <w:b/>
                <w:bCs/>
                <w:color w:val="000000"/>
              </w:rPr>
              <w:t>Survey 8</w:t>
            </w:r>
          </w:p>
        </w:tc>
      </w:tr>
      <w:tr w:rsidR="00767027" w:rsidRPr="00207E7E" w14:paraId="462CE8ED" w14:textId="77777777" w:rsidTr="00767027">
        <w:trPr>
          <w:trHeight w:val="300"/>
        </w:trPr>
        <w:tc>
          <w:tcPr>
            <w:tcW w:w="1760" w:type="dxa"/>
            <w:tcBorders>
              <w:top w:val="single" w:sz="4" w:space="0" w:color="auto"/>
              <w:left w:val="single" w:sz="4" w:space="0" w:color="auto"/>
              <w:bottom w:val="nil"/>
              <w:right w:val="nil"/>
            </w:tcBorders>
            <w:shd w:val="clear" w:color="auto" w:fill="auto"/>
            <w:noWrap/>
            <w:vAlign w:val="bottom"/>
            <w:hideMark/>
          </w:tcPr>
          <w:p w14:paraId="2E3E853F" w14:textId="77777777" w:rsidR="00767027" w:rsidRPr="00207E7E" w:rsidRDefault="00767027" w:rsidP="0015558D">
            <w:pPr>
              <w:spacing w:before="80" w:after="80" w:line="276" w:lineRule="auto"/>
              <w:rPr>
                <w:rFonts w:cs="Arial"/>
                <w:b/>
                <w:bCs/>
                <w:color w:val="000000"/>
              </w:rPr>
            </w:pPr>
            <w:r w:rsidRPr="00207E7E">
              <w:rPr>
                <w:rFonts w:cs="Arial"/>
                <w:b/>
                <w:bCs/>
                <w:color w:val="000000"/>
              </w:rPr>
              <w:t>DASS-21 anxiety</w:t>
            </w:r>
          </w:p>
        </w:tc>
        <w:tc>
          <w:tcPr>
            <w:tcW w:w="1728" w:type="dxa"/>
            <w:tcBorders>
              <w:top w:val="single" w:sz="4" w:space="0" w:color="auto"/>
              <w:left w:val="single" w:sz="4" w:space="0" w:color="auto"/>
              <w:bottom w:val="nil"/>
              <w:right w:val="nil"/>
            </w:tcBorders>
            <w:shd w:val="clear" w:color="auto" w:fill="auto"/>
            <w:noWrap/>
            <w:vAlign w:val="bottom"/>
            <w:hideMark/>
          </w:tcPr>
          <w:p w14:paraId="2F8A96C8" w14:textId="77777777" w:rsidR="00767027" w:rsidRPr="00207E7E" w:rsidRDefault="00767027" w:rsidP="0015558D">
            <w:pPr>
              <w:spacing w:before="80" w:after="80" w:line="276" w:lineRule="auto"/>
              <w:jc w:val="center"/>
              <w:rPr>
                <w:rFonts w:cs="Arial"/>
                <w:color w:val="000000"/>
              </w:rPr>
            </w:pPr>
          </w:p>
        </w:tc>
        <w:tc>
          <w:tcPr>
            <w:tcW w:w="1729" w:type="dxa"/>
            <w:tcBorders>
              <w:top w:val="single" w:sz="4" w:space="0" w:color="auto"/>
              <w:left w:val="single" w:sz="4" w:space="0" w:color="auto"/>
              <w:bottom w:val="nil"/>
              <w:right w:val="single" w:sz="4" w:space="0" w:color="auto"/>
            </w:tcBorders>
            <w:shd w:val="clear" w:color="auto" w:fill="auto"/>
            <w:noWrap/>
            <w:vAlign w:val="bottom"/>
            <w:hideMark/>
          </w:tcPr>
          <w:p w14:paraId="72C748C6" w14:textId="77777777" w:rsidR="00767027" w:rsidRPr="00207E7E" w:rsidRDefault="00767027" w:rsidP="0015558D">
            <w:pPr>
              <w:spacing w:before="80" w:after="80" w:line="276" w:lineRule="auto"/>
              <w:jc w:val="center"/>
              <w:rPr>
                <w:rFonts w:cs="Arial"/>
                <w:color w:val="000000"/>
              </w:rPr>
            </w:pPr>
          </w:p>
        </w:tc>
        <w:tc>
          <w:tcPr>
            <w:tcW w:w="1729" w:type="dxa"/>
            <w:tcBorders>
              <w:top w:val="single" w:sz="4" w:space="0" w:color="auto"/>
              <w:left w:val="nil"/>
              <w:bottom w:val="nil"/>
              <w:right w:val="single" w:sz="4" w:space="0" w:color="auto"/>
            </w:tcBorders>
            <w:shd w:val="clear" w:color="auto" w:fill="auto"/>
            <w:noWrap/>
            <w:vAlign w:val="bottom"/>
            <w:hideMark/>
          </w:tcPr>
          <w:p w14:paraId="623FD721" w14:textId="77777777" w:rsidR="00767027" w:rsidRPr="00207E7E" w:rsidRDefault="00767027" w:rsidP="0015558D">
            <w:pPr>
              <w:spacing w:before="80" w:after="80" w:line="276" w:lineRule="auto"/>
              <w:jc w:val="center"/>
              <w:rPr>
                <w:rFonts w:cs="Arial"/>
                <w:color w:val="000000"/>
              </w:rPr>
            </w:pPr>
          </w:p>
        </w:tc>
      </w:tr>
      <w:tr w:rsidR="00767027" w:rsidRPr="00207E7E" w14:paraId="71B8B41D" w14:textId="77777777" w:rsidTr="00767027">
        <w:trPr>
          <w:trHeight w:val="300"/>
        </w:trPr>
        <w:tc>
          <w:tcPr>
            <w:tcW w:w="1760" w:type="dxa"/>
            <w:tcBorders>
              <w:top w:val="single" w:sz="4" w:space="0" w:color="auto"/>
              <w:left w:val="single" w:sz="4" w:space="0" w:color="auto"/>
              <w:bottom w:val="nil"/>
              <w:right w:val="nil"/>
            </w:tcBorders>
            <w:shd w:val="clear" w:color="auto" w:fill="auto"/>
            <w:noWrap/>
            <w:vAlign w:val="bottom"/>
            <w:hideMark/>
          </w:tcPr>
          <w:p w14:paraId="43F0A111" w14:textId="77777777" w:rsidR="00767027" w:rsidRPr="00207E7E" w:rsidRDefault="00767027" w:rsidP="0015558D">
            <w:pPr>
              <w:spacing w:before="80" w:after="80" w:line="276" w:lineRule="auto"/>
              <w:jc w:val="right"/>
              <w:rPr>
                <w:rFonts w:cs="Arial"/>
                <w:i/>
                <w:iCs/>
                <w:color w:val="000000"/>
              </w:rPr>
            </w:pPr>
            <w:r w:rsidRPr="00207E7E">
              <w:rPr>
                <w:rFonts w:cs="Arial"/>
                <w:i/>
                <w:iCs/>
                <w:color w:val="000000"/>
              </w:rPr>
              <w:t>Normal</w:t>
            </w:r>
          </w:p>
        </w:tc>
        <w:tc>
          <w:tcPr>
            <w:tcW w:w="1728" w:type="dxa"/>
            <w:tcBorders>
              <w:top w:val="single" w:sz="4" w:space="0" w:color="auto"/>
              <w:left w:val="single" w:sz="4" w:space="0" w:color="auto"/>
              <w:bottom w:val="nil"/>
              <w:right w:val="nil"/>
            </w:tcBorders>
            <w:shd w:val="clear" w:color="auto" w:fill="auto"/>
            <w:noWrap/>
            <w:vAlign w:val="bottom"/>
            <w:hideMark/>
          </w:tcPr>
          <w:p w14:paraId="015FE245" w14:textId="77777777" w:rsidR="00767027" w:rsidRPr="00207E7E" w:rsidRDefault="00767027" w:rsidP="0015558D">
            <w:pPr>
              <w:spacing w:before="80" w:after="80" w:line="276" w:lineRule="auto"/>
              <w:jc w:val="center"/>
              <w:rPr>
                <w:rFonts w:cs="Arial"/>
                <w:color w:val="000000"/>
              </w:rPr>
            </w:pPr>
            <w:r w:rsidRPr="00207E7E">
              <w:rPr>
                <w:rFonts w:cs="Arial"/>
                <w:color w:val="000000"/>
              </w:rPr>
              <w:t>88.59</w:t>
            </w:r>
          </w:p>
        </w:tc>
        <w:tc>
          <w:tcPr>
            <w:tcW w:w="1729" w:type="dxa"/>
            <w:tcBorders>
              <w:top w:val="single" w:sz="4" w:space="0" w:color="auto"/>
              <w:left w:val="single" w:sz="4" w:space="0" w:color="auto"/>
              <w:bottom w:val="nil"/>
              <w:right w:val="single" w:sz="4" w:space="0" w:color="auto"/>
            </w:tcBorders>
            <w:shd w:val="clear" w:color="auto" w:fill="auto"/>
            <w:noWrap/>
            <w:vAlign w:val="bottom"/>
            <w:hideMark/>
          </w:tcPr>
          <w:p w14:paraId="5678236B" w14:textId="77777777" w:rsidR="00767027" w:rsidRPr="00207E7E" w:rsidRDefault="00767027" w:rsidP="0015558D">
            <w:pPr>
              <w:spacing w:before="80" w:after="80" w:line="276" w:lineRule="auto"/>
              <w:jc w:val="center"/>
              <w:rPr>
                <w:rFonts w:cs="Arial"/>
                <w:color w:val="000000"/>
              </w:rPr>
            </w:pPr>
            <w:r w:rsidRPr="00207E7E">
              <w:rPr>
                <w:rFonts w:cs="Arial"/>
                <w:color w:val="000000"/>
              </w:rPr>
              <w:t>83.82</w:t>
            </w:r>
          </w:p>
        </w:tc>
        <w:tc>
          <w:tcPr>
            <w:tcW w:w="1729" w:type="dxa"/>
            <w:tcBorders>
              <w:top w:val="single" w:sz="4" w:space="0" w:color="auto"/>
              <w:left w:val="nil"/>
              <w:bottom w:val="nil"/>
              <w:right w:val="single" w:sz="4" w:space="0" w:color="auto"/>
            </w:tcBorders>
            <w:shd w:val="clear" w:color="auto" w:fill="auto"/>
            <w:noWrap/>
            <w:vAlign w:val="bottom"/>
            <w:hideMark/>
          </w:tcPr>
          <w:p w14:paraId="59F39C1C" w14:textId="77777777" w:rsidR="00767027" w:rsidRPr="00207E7E" w:rsidRDefault="00767027" w:rsidP="0015558D">
            <w:pPr>
              <w:spacing w:before="80" w:after="80" w:line="276" w:lineRule="auto"/>
              <w:jc w:val="center"/>
              <w:rPr>
                <w:rFonts w:cs="Arial"/>
                <w:color w:val="000000"/>
              </w:rPr>
            </w:pPr>
            <w:r w:rsidRPr="00207E7E">
              <w:rPr>
                <w:rFonts w:cs="Arial"/>
                <w:color w:val="000000"/>
              </w:rPr>
              <w:t>81.45</w:t>
            </w:r>
          </w:p>
        </w:tc>
      </w:tr>
      <w:tr w:rsidR="00767027" w:rsidRPr="00207E7E" w14:paraId="73634CCB" w14:textId="77777777" w:rsidTr="00767027">
        <w:trPr>
          <w:trHeight w:val="300"/>
        </w:trPr>
        <w:tc>
          <w:tcPr>
            <w:tcW w:w="1760" w:type="dxa"/>
            <w:tcBorders>
              <w:top w:val="nil"/>
              <w:left w:val="single" w:sz="4" w:space="0" w:color="auto"/>
              <w:bottom w:val="nil"/>
              <w:right w:val="nil"/>
            </w:tcBorders>
            <w:shd w:val="clear" w:color="auto" w:fill="auto"/>
            <w:noWrap/>
            <w:vAlign w:val="bottom"/>
            <w:hideMark/>
          </w:tcPr>
          <w:p w14:paraId="55E2A37C" w14:textId="77777777" w:rsidR="00767027" w:rsidRPr="00207E7E" w:rsidRDefault="00767027" w:rsidP="0015558D">
            <w:pPr>
              <w:spacing w:before="80" w:after="80" w:line="276" w:lineRule="auto"/>
              <w:jc w:val="right"/>
              <w:rPr>
                <w:rFonts w:cs="Arial"/>
                <w:i/>
                <w:iCs/>
                <w:color w:val="000000"/>
              </w:rPr>
            </w:pPr>
            <w:r w:rsidRPr="00207E7E">
              <w:rPr>
                <w:rFonts w:cs="Arial"/>
                <w:i/>
                <w:iCs/>
                <w:color w:val="000000"/>
              </w:rPr>
              <w:t>Mild</w:t>
            </w:r>
          </w:p>
        </w:tc>
        <w:tc>
          <w:tcPr>
            <w:tcW w:w="1728" w:type="dxa"/>
            <w:tcBorders>
              <w:top w:val="nil"/>
              <w:left w:val="single" w:sz="4" w:space="0" w:color="auto"/>
              <w:bottom w:val="nil"/>
              <w:right w:val="nil"/>
            </w:tcBorders>
            <w:shd w:val="clear" w:color="auto" w:fill="auto"/>
            <w:noWrap/>
            <w:vAlign w:val="bottom"/>
            <w:hideMark/>
          </w:tcPr>
          <w:p w14:paraId="72A6BC10" w14:textId="77777777" w:rsidR="00767027" w:rsidRPr="00207E7E" w:rsidRDefault="00767027" w:rsidP="0015558D">
            <w:pPr>
              <w:spacing w:before="80" w:after="80" w:line="276" w:lineRule="auto"/>
              <w:jc w:val="center"/>
              <w:rPr>
                <w:rFonts w:cs="Arial"/>
                <w:color w:val="000000"/>
              </w:rPr>
            </w:pPr>
            <w:r w:rsidRPr="00207E7E">
              <w:rPr>
                <w:rFonts w:cs="Arial"/>
                <w:color w:val="000000"/>
              </w:rPr>
              <w:t>3.88</w:t>
            </w:r>
          </w:p>
        </w:tc>
        <w:tc>
          <w:tcPr>
            <w:tcW w:w="1729" w:type="dxa"/>
            <w:tcBorders>
              <w:top w:val="nil"/>
              <w:left w:val="single" w:sz="4" w:space="0" w:color="auto"/>
              <w:bottom w:val="nil"/>
              <w:right w:val="single" w:sz="4" w:space="0" w:color="auto"/>
            </w:tcBorders>
            <w:shd w:val="clear" w:color="auto" w:fill="auto"/>
            <w:noWrap/>
            <w:vAlign w:val="bottom"/>
            <w:hideMark/>
          </w:tcPr>
          <w:p w14:paraId="0189A0DC" w14:textId="77777777" w:rsidR="00767027" w:rsidRPr="00207E7E" w:rsidRDefault="00767027" w:rsidP="0015558D">
            <w:pPr>
              <w:spacing w:before="80" w:after="80" w:line="276" w:lineRule="auto"/>
              <w:jc w:val="center"/>
              <w:rPr>
                <w:rFonts w:cs="Arial"/>
                <w:color w:val="000000"/>
              </w:rPr>
            </w:pPr>
            <w:r w:rsidRPr="00207E7E">
              <w:rPr>
                <w:rFonts w:cs="Arial"/>
                <w:color w:val="000000"/>
              </w:rPr>
              <w:t>5.12</w:t>
            </w:r>
          </w:p>
        </w:tc>
        <w:tc>
          <w:tcPr>
            <w:tcW w:w="1729" w:type="dxa"/>
            <w:tcBorders>
              <w:top w:val="nil"/>
              <w:left w:val="nil"/>
              <w:bottom w:val="nil"/>
              <w:right w:val="single" w:sz="4" w:space="0" w:color="auto"/>
            </w:tcBorders>
            <w:shd w:val="clear" w:color="auto" w:fill="auto"/>
            <w:noWrap/>
            <w:vAlign w:val="bottom"/>
            <w:hideMark/>
          </w:tcPr>
          <w:p w14:paraId="17ECD2E5" w14:textId="77777777" w:rsidR="00767027" w:rsidRPr="00207E7E" w:rsidRDefault="00767027" w:rsidP="0015558D">
            <w:pPr>
              <w:spacing w:before="80" w:after="80" w:line="276" w:lineRule="auto"/>
              <w:jc w:val="center"/>
              <w:rPr>
                <w:rFonts w:cs="Arial"/>
                <w:color w:val="000000"/>
              </w:rPr>
            </w:pPr>
            <w:r w:rsidRPr="00207E7E">
              <w:rPr>
                <w:rFonts w:cs="Arial"/>
                <w:color w:val="000000"/>
              </w:rPr>
              <w:t>5.85</w:t>
            </w:r>
          </w:p>
        </w:tc>
      </w:tr>
      <w:tr w:rsidR="00767027" w:rsidRPr="00207E7E" w14:paraId="2DB27019" w14:textId="77777777" w:rsidTr="00767027">
        <w:trPr>
          <w:trHeight w:val="300"/>
        </w:trPr>
        <w:tc>
          <w:tcPr>
            <w:tcW w:w="1760" w:type="dxa"/>
            <w:tcBorders>
              <w:top w:val="nil"/>
              <w:left w:val="single" w:sz="4" w:space="0" w:color="auto"/>
              <w:bottom w:val="nil"/>
              <w:right w:val="nil"/>
            </w:tcBorders>
            <w:shd w:val="clear" w:color="auto" w:fill="auto"/>
            <w:noWrap/>
            <w:vAlign w:val="bottom"/>
            <w:hideMark/>
          </w:tcPr>
          <w:p w14:paraId="4385F687" w14:textId="77777777" w:rsidR="00767027" w:rsidRPr="00207E7E" w:rsidRDefault="00767027" w:rsidP="0015558D">
            <w:pPr>
              <w:spacing w:before="80" w:after="80" w:line="276" w:lineRule="auto"/>
              <w:jc w:val="right"/>
              <w:rPr>
                <w:rFonts w:cs="Arial"/>
                <w:i/>
                <w:iCs/>
                <w:color w:val="000000"/>
              </w:rPr>
            </w:pPr>
            <w:r w:rsidRPr="00207E7E">
              <w:rPr>
                <w:rFonts w:cs="Arial"/>
                <w:i/>
                <w:iCs/>
                <w:color w:val="000000"/>
              </w:rPr>
              <w:t>Moderate</w:t>
            </w:r>
          </w:p>
        </w:tc>
        <w:tc>
          <w:tcPr>
            <w:tcW w:w="1728" w:type="dxa"/>
            <w:tcBorders>
              <w:top w:val="nil"/>
              <w:left w:val="single" w:sz="4" w:space="0" w:color="auto"/>
              <w:bottom w:val="nil"/>
              <w:right w:val="nil"/>
            </w:tcBorders>
            <w:shd w:val="clear" w:color="auto" w:fill="auto"/>
            <w:noWrap/>
            <w:vAlign w:val="bottom"/>
            <w:hideMark/>
          </w:tcPr>
          <w:p w14:paraId="054F7522" w14:textId="77777777" w:rsidR="00767027" w:rsidRPr="00207E7E" w:rsidRDefault="00767027" w:rsidP="0015558D">
            <w:pPr>
              <w:spacing w:before="80" w:after="80" w:line="276" w:lineRule="auto"/>
              <w:jc w:val="center"/>
              <w:rPr>
                <w:rFonts w:cs="Arial"/>
                <w:color w:val="000000"/>
              </w:rPr>
            </w:pPr>
            <w:r w:rsidRPr="00207E7E">
              <w:rPr>
                <w:rFonts w:cs="Arial"/>
                <w:color w:val="000000"/>
              </w:rPr>
              <w:t>5.02</w:t>
            </w:r>
          </w:p>
        </w:tc>
        <w:tc>
          <w:tcPr>
            <w:tcW w:w="1729" w:type="dxa"/>
            <w:tcBorders>
              <w:top w:val="nil"/>
              <w:left w:val="single" w:sz="4" w:space="0" w:color="auto"/>
              <w:bottom w:val="nil"/>
              <w:right w:val="single" w:sz="4" w:space="0" w:color="auto"/>
            </w:tcBorders>
            <w:shd w:val="clear" w:color="auto" w:fill="auto"/>
            <w:noWrap/>
            <w:vAlign w:val="bottom"/>
            <w:hideMark/>
          </w:tcPr>
          <w:p w14:paraId="544D55E5" w14:textId="77777777" w:rsidR="00767027" w:rsidRPr="00207E7E" w:rsidRDefault="00767027" w:rsidP="0015558D">
            <w:pPr>
              <w:spacing w:before="80" w:after="80" w:line="276" w:lineRule="auto"/>
              <w:jc w:val="center"/>
              <w:rPr>
                <w:rFonts w:cs="Arial"/>
                <w:color w:val="000000"/>
              </w:rPr>
            </w:pPr>
            <w:r w:rsidRPr="00207E7E">
              <w:rPr>
                <w:rFonts w:cs="Arial"/>
                <w:color w:val="000000"/>
              </w:rPr>
              <w:t>7.36</w:t>
            </w:r>
          </w:p>
        </w:tc>
        <w:tc>
          <w:tcPr>
            <w:tcW w:w="1729" w:type="dxa"/>
            <w:tcBorders>
              <w:top w:val="nil"/>
              <w:left w:val="nil"/>
              <w:bottom w:val="nil"/>
              <w:right w:val="single" w:sz="4" w:space="0" w:color="auto"/>
            </w:tcBorders>
            <w:shd w:val="clear" w:color="auto" w:fill="auto"/>
            <w:noWrap/>
            <w:vAlign w:val="bottom"/>
            <w:hideMark/>
          </w:tcPr>
          <w:p w14:paraId="35E5030A" w14:textId="77777777" w:rsidR="00767027" w:rsidRPr="00207E7E" w:rsidRDefault="00767027" w:rsidP="0015558D">
            <w:pPr>
              <w:spacing w:before="80" w:after="80" w:line="276" w:lineRule="auto"/>
              <w:jc w:val="center"/>
              <w:rPr>
                <w:rFonts w:cs="Arial"/>
                <w:color w:val="000000"/>
              </w:rPr>
            </w:pPr>
            <w:r w:rsidRPr="00207E7E">
              <w:rPr>
                <w:rFonts w:cs="Arial"/>
                <w:color w:val="000000"/>
              </w:rPr>
              <w:t>8.46</w:t>
            </w:r>
          </w:p>
        </w:tc>
      </w:tr>
      <w:tr w:rsidR="00767027" w:rsidRPr="00207E7E" w14:paraId="7765A2A4" w14:textId="77777777" w:rsidTr="00767027">
        <w:trPr>
          <w:trHeight w:val="300"/>
        </w:trPr>
        <w:tc>
          <w:tcPr>
            <w:tcW w:w="1760" w:type="dxa"/>
            <w:tcBorders>
              <w:top w:val="nil"/>
              <w:left w:val="single" w:sz="4" w:space="0" w:color="auto"/>
              <w:bottom w:val="nil"/>
              <w:right w:val="nil"/>
            </w:tcBorders>
            <w:shd w:val="clear" w:color="auto" w:fill="auto"/>
            <w:noWrap/>
            <w:vAlign w:val="bottom"/>
            <w:hideMark/>
          </w:tcPr>
          <w:p w14:paraId="31834447" w14:textId="77777777" w:rsidR="00767027" w:rsidRPr="00207E7E" w:rsidRDefault="00767027" w:rsidP="0015558D">
            <w:pPr>
              <w:spacing w:before="80" w:after="80" w:line="276" w:lineRule="auto"/>
              <w:jc w:val="right"/>
              <w:rPr>
                <w:rFonts w:cs="Arial"/>
                <w:i/>
                <w:iCs/>
                <w:color w:val="000000"/>
              </w:rPr>
            </w:pPr>
            <w:r w:rsidRPr="00207E7E">
              <w:rPr>
                <w:rFonts w:cs="Arial"/>
                <w:i/>
                <w:iCs/>
                <w:color w:val="000000"/>
              </w:rPr>
              <w:t>Severe</w:t>
            </w:r>
          </w:p>
        </w:tc>
        <w:tc>
          <w:tcPr>
            <w:tcW w:w="1728" w:type="dxa"/>
            <w:tcBorders>
              <w:top w:val="nil"/>
              <w:left w:val="single" w:sz="4" w:space="0" w:color="auto"/>
              <w:bottom w:val="nil"/>
              <w:right w:val="nil"/>
            </w:tcBorders>
            <w:shd w:val="clear" w:color="auto" w:fill="auto"/>
            <w:noWrap/>
            <w:vAlign w:val="bottom"/>
            <w:hideMark/>
          </w:tcPr>
          <w:p w14:paraId="13DF1F6D" w14:textId="77777777" w:rsidR="00767027" w:rsidRPr="00207E7E" w:rsidRDefault="00767027" w:rsidP="0015558D">
            <w:pPr>
              <w:spacing w:before="80" w:after="80" w:line="276" w:lineRule="auto"/>
              <w:jc w:val="center"/>
              <w:rPr>
                <w:rFonts w:cs="Arial"/>
                <w:color w:val="000000"/>
              </w:rPr>
            </w:pPr>
            <w:r w:rsidRPr="00207E7E">
              <w:rPr>
                <w:rFonts w:cs="Arial"/>
                <w:color w:val="000000"/>
              </w:rPr>
              <w:t>1.11</w:t>
            </w:r>
          </w:p>
        </w:tc>
        <w:tc>
          <w:tcPr>
            <w:tcW w:w="1729" w:type="dxa"/>
            <w:tcBorders>
              <w:top w:val="nil"/>
              <w:left w:val="single" w:sz="4" w:space="0" w:color="auto"/>
              <w:bottom w:val="nil"/>
              <w:right w:val="single" w:sz="4" w:space="0" w:color="auto"/>
            </w:tcBorders>
            <w:shd w:val="clear" w:color="auto" w:fill="auto"/>
            <w:noWrap/>
            <w:vAlign w:val="bottom"/>
            <w:hideMark/>
          </w:tcPr>
          <w:p w14:paraId="71C564F2" w14:textId="77777777" w:rsidR="00767027" w:rsidRPr="00207E7E" w:rsidRDefault="00767027" w:rsidP="0015558D">
            <w:pPr>
              <w:spacing w:before="80" w:after="80" w:line="276" w:lineRule="auto"/>
              <w:jc w:val="center"/>
              <w:rPr>
                <w:rFonts w:cs="Arial"/>
                <w:color w:val="000000"/>
              </w:rPr>
            </w:pPr>
            <w:r w:rsidRPr="00207E7E">
              <w:rPr>
                <w:rFonts w:cs="Arial"/>
                <w:color w:val="000000"/>
              </w:rPr>
              <w:t>1.84</w:t>
            </w:r>
          </w:p>
        </w:tc>
        <w:tc>
          <w:tcPr>
            <w:tcW w:w="1729" w:type="dxa"/>
            <w:tcBorders>
              <w:top w:val="nil"/>
              <w:left w:val="nil"/>
              <w:bottom w:val="nil"/>
              <w:right w:val="single" w:sz="4" w:space="0" w:color="auto"/>
            </w:tcBorders>
            <w:shd w:val="clear" w:color="auto" w:fill="auto"/>
            <w:noWrap/>
            <w:vAlign w:val="bottom"/>
            <w:hideMark/>
          </w:tcPr>
          <w:p w14:paraId="3CBE9BA3" w14:textId="77777777" w:rsidR="00767027" w:rsidRPr="00207E7E" w:rsidRDefault="00767027" w:rsidP="0015558D">
            <w:pPr>
              <w:spacing w:before="80" w:after="80" w:line="276" w:lineRule="auto"/>
              <w:jc w:val="center"/>
              <w:rPr>
                <w:rFonts w:cs="Arial"/>
                <w:color w:val="000000"/>
              </w:rPr>
            </w:pPr>
            <w:r w:rsidRPr="00207E7E">
              <w:rPr>
                <w:rFonts w:cs="Arial"/>
                <w:color w:val="000000"/>
              </w:rPr>
              <w:t>1.99</w:t>
            </w:r>
          </w:p>
        </w:tc>
      </w:tr>
      <w:tr w:rsidR="00767027" w:rsidRPr="00207E7E" w14:paraId="15D2B0A8" w14:textId="77777777" w:rsidTr="00767027">
        <w:trPr>
          <w:trHeight w:val="300"/>
        </w:trPr>
        <w:tc>
          <w:tcPr>
            <w:tcW w:w="1760" w:type="dxa"/>
            <w:tcBorders>
              <w:top w:val="nil"/>
              <w:left w:val="single" w:sz="4" w:space="0" w:color="auto"/>
              <w:bottom w:val="single" w:sz="4" w:space="0" w:color="auto"/>
              <w:right w:val="nil"/>
            </w:tcBorders>
            <w:shd w:val="clear" w:color="auto" w:fill="auto"/>
            <w:noWrap/>
            <w:vAlign w:val="bottom"/>
            <w:hideMark/>
          </w:tcPr>
          <w:p w14:paraId="111D5309" w14:textId="77777777" w:rsidR="00767027" w:rsidRPr="00207E7E" w:rsidRDefault="00767027" w:rsidP="0015558D">
            <w:pPr>
              <w:spacing w:before="80" w:after="80" w:line="276" w:lineRule="auto"/>
              <w:jc w:val="right"/>
              <w:rPr>
                <w:rFonts w:cs="Arial"/>
                <w:i/>
                <w:iCs/>
                <w:color w:val="000000"/>
              </w:rPr>
            </w:pPr>
            <w:r w:rsidRPr="00207E7E">
              <w:rPr>
                <w:rFonts w:cs="Arial"/>
                <w:i/>
                <w:iCs/>
                <w:color w:val="000000"/>
              </w:rPr>
              <w:t>Extremely Severe</w:t>
            </w:r>
          </w:p>
        </w:tc>
        <w:tc>
          <w:tcPr>
            <w:tcW w:w="1728" w:type="dxa"/>
            <w:tcBorders>
              <w:top w:val="nil"/>
              <w:left w:val="single" w:sz="4" w:space="0" w:color="auto"/>
              <w:bottom w:val="single" w:sz="4" w:space="0" w:color="auto"/>
              <w:right w:val="nil"/>
            </w:tcBorders>
            <w:shd w:val="clear" w:color="auto" w:fill="auto"/>
            <w:noWrap/>
            <w:vAlign w:val="bottom"/>
            <w:hideMark/>
          </w:tcPr>
          <w:p w14:paraId="2D0731A6" w14:textId="77777777" w:rsidR="00767027" w:rsidRPr="00207E7E" w:rsidRDefault="00767027" w:rsidP="0015558D">
            <w:pPr>
              <w:spacing w:before="80" w:after="80" w:line="276" w:lineRule="auto"/>
              <w:jc w:val="center"/>
              <w:rPr>
                <w:rFonts w:cs="Arial"/>
                <w:color w:val="000000"/>
              </w:rPr>
            </w:pPr>
            <w:r w:rsidRPr="00207E7E">
              <w:rPr>
                <w:rFonts w:cs="Arial"/>
                <w:color w:val="000000"/>
              </w:rPr>
              <w:t>1.4</w:t>
            </w:r>
          </w:p>
        </w:tc>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08087BAF" w14:textId="77777777" w:rsidR="00767027" w:rsidRPr="00207E7E" w:rsidRDefault="00767027" w:rsidP="0015558D">
            <w:pPr>
              <w:spacing w:before="80" w:after="80" w:line="276" w:lineRule="auto"/>
              <w:jc w:val="center"/>
              <w:rPr>
                <w:rFonts w:cs="Arial"/>
                <w:color w:val="000000"/>
              </w:rPr>
            </w:pPr>
            <w:r w:rsidRPr="00207E7E">
              <w:rPr>
                <w:rFonts w:cs="Arial"/>
                <w:color w:val="000000"/>
              </w:rPr>
              <w:t>1.86</w:t>
            </w:r>
          </w:p>
        </w:tc>
        <w:tc>
          <w:tcPr>
            <w:tcW w:w="1729" w:type="dxa"/>
            <w:tcBorders>
              <w:top w:val="nil"/>
              <w:left w:val="nil"/>
              <w:bottom w:val="single" w:sz="4" w:space="0" w:color="auto"/>
              <w:right w:val="single" w:sz="4" w:space="0" w:color="auto"/>
            </w:tcBorders>
            <w:shd w:val="clear" w:color="auto" w:fill="auto"/>
            <w:noWrap/>
            <w:vAlign w:val="bottom"/>
            <w:hideMark/>
          </w:tcPr>
          <w:p w14:paraId="487D9BE6" w14:textId="77777777" w:rsidR="00767027" w:rsidRPr="00207E7E" w:rsidRDefault="00767027" w:rsidP="0015558D">
            <w:pPr>
              <w:spacing w:before="80" w:after="80" w:line="276" w:lineRule="auto"/>
              <w:jc w:val="center"/>
              <w:rPr>
                <w:rFonts w:cs="Arial"/>
                <w:color w:val="000000"/>
              </w:rPr>
            </w:pPr>
            <w:r w:rsidRPr="00207E7E">
              <w:rPr>
                <w:rFonts w:cs="Arial"/>
                <w:color w:val="000000"/>
              </w:rPr>
              <w:t>2.25</w:t>
            </w:r>
          </w:p>
        </w:tc>
      </w:tr>
      <w:tr w:rsidR="00767027" w:rsidRPr="00207E7E" w14:paraId="47795535" w14:textId="77777777" w:rsidTr="00767027">
        <w:trPr>
          <w:trHeight w:val="300"/>
        </w:trPr>
        <w:tc>
          <w:tcPr>
            <w:tcW w:w="1760" w:type="dxa"/>
            <w:tcBorders>
              <w:top w:val="nil"/>
              <w:left w:val="single" w:sz="4" w:space="0" w:color="auto"/>
              <w:bottom w:val="nil"/>
              <w:right w:val="nil"/>
            </w:tcBorders>
            <w:shd w:val="clear" w:color="auto" w:fill="auto"/>
            <w:noWrap/>
            <w:vAlign w:val="bottom"/>
            <w:hideMark/>
          </w:tcPr>
          <w:p w14:paraId="4ECFD84D" w14:textId="77777777" w:rsidR="00767027" w:rsidRPr="00207E7E" w:rsidRDefault="00767027" w:rsidP="0015558D">
            <w:pPr>
              <w:spacing w:before="80" w:after="80" w:line="276" w:lineRule="auto"/>
              <w:rPr>
                <w:rFonts w:cs="Arial"/>
                <w:b/>
                <w:bCs/>
                <w:color w:val="000000"/>
              </w:rPr>
            </w:pPr>
            <w:r w:rsidRPr="00207E7E">
              <w:rPr>
                <w:rFonts w:cs="Arial"/>
                <w:b/>
                <w:bCs/>
                <w:color w:val="000000"/>
              </w:rPr>
              <w:t>GADs Anxiety</w:t>
            </w:r>
          </w:p>
        </w:tc>
        <w:tc>
          <w:tcPr>
            <w:tcW w:w="1728" w:type="dxa"/>
            <w:tcBorders>
              <w:top w:val="nil"/>
              <w:left w:val="single" w:sz="4" w:space="0" w:color="auto"/>
              <w:bottom w:val="nil"/>
              <w:right w:val="nil"/>
            </w:tcBorders>
            <w:shd w:val="clear" w:color="auto" w:fill="auto"/>
            <w:noWrap/>
            <w:vAlign w:val="bottom"/>
            <w:hideMark/>
          </w:tcPr>
          <w:p w14:paraId="16A9CF74" w14:textId="77777777" w:rsidR="00767027" w:rsidRPr="00207E7E" w:rsidRDefault="00767027" w:rsidP="0015558D">
            <w:pPr>
              <w:spacing w:before="80" w:after="80" w:line="276" w:lineRule="auto"/>
              <w:jc w:val="center"/>
              <w:rPr>
                <w:rFonts w:cs="Arial"/>
                <w:color w:val="000000"/>
              </w:rPr>
            </w:pPr>
          </w:p>
        </w:tc>
        <w:tc>
          <w:tcPr>
            <w:tcW w:w="1729" w:type="dxa"/>
            <w:tcBorders>
              <w:top w:val="nil"/>
              <w:left w:val="single" w:sz="4" w:space="0" w:color="auto"/>
              <w:bottom w:val="nil"/>
              <w:right w:val="single" w:sz="4" w:space="0" w:color="auto"/>
            </w:tcBorders>
            <w:shd w:val="clear" w:color="auto" w:fill="auto"/>
            <w:noWrap/>
            <w:vAlign w:val="bottom"/>
            <w:hideMark/>
          </w:tcPr>
          <w:p w14:paraId="0B884194" w14:textId="77777777" w:rsidR="00767027" w:rsidRPr="00207E7E" w:rsidRDefault="00767027" w:rsidP="0015558D">
            <w:pPr>
              <w:spacing w:before="80" w:after="80" w:line="276" w:lineRule="auto"/>
              <w:jc w:val="center"/>
              <w:rPr>
                <w:rFonts w:cs="Arial"/>
                <w:color w:val="000000"/>
              </w:rPr>
            </w:pPr>
          </w:p>
        </w:tc>
        <w:tc>
          <w:tcPr>
            <w:tcW w:w="1729" w:type="dxa"/>
            <w:tcBorders>
              <w:top w:val="nil"/>
              <w:left w:val="nil"/>
              <w:bottom w:val="nil"/>
              <w:right w:val="single" w:sz="4" w:space="0" w:color="auto"/>
            </w:tcBorders>
            <w:shd w:val="clear" w:color="auto" w:fill="auto"/>
            <w:noWrap/>
            <w:vAlign w:val="bottom"/>
            <w:hideMark/>
          </w:tcPr>
          <w:p w14:paraId="0548733B" w14:textId="77777777" w:rsidR="00767027" w:rsidRPr="00207E7E" w:rsidRDefault="00767027" w:rsidP="0015558D">
            <w:pPr>
              <w:spacing w:before="80" w:after="80" w:line="276" w:lineRule="auto"/>
              <w:jc w:val="center"/>
              <w:rPr>
                <w:rFonts w:cs="Arial"/>
                <w:color w:val="000000"/>
              </w:rPr>
            </w:pPr>
          </w:p>
        </w:tc>
      </w:tr>
      <w:tr w:rsidR="00767027" w:rsidRPr="00207E7E" w14:paraId="67C56598" w14:textId="77777777" w:rsidTr="00767027">
        <w:trPr>
          <w:trHeight w:val="300"/>
        </w:trPr>
        <w:tc>
          <w:tcPr>
            <w:tcW w:w="1760" w:type="dxa"/>
            <w:tcBorders>
              <w:top w:val="nil"/>
              <w:left w:val="single" w:sz="4" w:space="0" w:color="auto"/>
              <w:bottom w:val="nil"/>
              <w:right w:val="nil"/>
            </w:tcBorders>
            <w:shd w:val="clear" w:color="auto" w:fill="auto"/>
            <w:noWrap/>
            <w:vAlign w:val="bottom"/>
            <w:hideMark/>
          </w:tcPr>
          <w:p w14:paraId="14C6A3A1" w14:textId="77777777" w:rsidR="00767027" w:rsidRPr="00207E7E" w:rsidRDefault="00767027" w:rsidP="0015558D">
            <w:pPr>
              <w:spacing w:before="80" w:after="80" w:line="276" w:lineRule="auto"/>
              <w:jc w:val="right"/>
              <w:rPr>
                <w:rFonts w:cs="Arial"/>
                <w:i/>
                <w:iCs/>
                <w:color w:val="000000"/>
              </w:rPr>
            </w:pPr>
            <w:r w:rsidRPr="00207E7E">
              <w:rPr>
                <w:rFonts w:cs="Arial"/>
                <w:i/>
                <w:iCs/>
                <w:color w:val="000000"/>
              </w:rPr>
              <w:t>&lt;5</w:t>
            </w:r>
          </w:p>
        </w:tc>
        <w:tc>
          <w:tcPr>
            <w:tcW w:w="1728" w:type="dxa"/>
            <w:tcBorders>
              <w:top w:val="nil"/>
              <w:left w:val="single" w:sz="4" w:space="0" w:color="auto"/>
              <w:bottom w:val="nil"/>
              <w:right w:val="nil"/>
            </w:tcBorders>
            <w:shd w:val="clear" w:color="auto" w:fill="auto"/>
            <w:noWrap/>
            <w:vAlign w:val="bottom"/>
            <w:hideMark/>
          </w:tcPr>
          <w:p w14:paraId="23801502" w14:textId="77777777" w:rsidR="00767027" w:rsidRPr="00207E7E" w:rsidRDefault="00767027" w:rsidP="0015558D">
            <w:pPr>
              <w:spacing w:before="80" w:after="80" w:line="276" w:lineRule="auto"/>
              <w:jc w:val="center"/>
              <w:rPr>
                <w:rFonts w:cs="Arial"/>
                <w:color w:val="000000"/>
              </w:rPr>
            </w:pPr>
            <w:r w:rsidRPr="00207E7E">
              <w:rPr>
                <w:rFonts w:cs="Arial"/>
                <w:color w:val="000000"/>
              </w:rPr>
              <w:t>59.16</w:t>
            </w:r>
          </w:p>
        </w:tc>
        <w:tc>
          <w:tcPr>
            <w:tcW w:w="1729" w:type="dxa"/>
            <w:tcBorders>
              <w:top w:val="nil"/>
              <w:left w:val="single" w:sz="4" w:space="0" w:color="auto"/>
              <w:bottom w:val="nil"/>
              <w:right w:val="single" w:sz="4" w:space="0" w:color="auto"/>
            </w:tcBorders>
            <w:shd w:val="clear" w:color="auto" w:fill="auto"/>
            <w:noWrap/>
            <w:vAlign w:val="bottom"/>
            <w:hideMark/>
          </w:tcPr>
          <w:p w14:paraId="03B2A614" w14:textId="77777777" w:rsidR="00767027" w:rsidRPr="00207E7E" w:rsidRDefault="00767027" w:rsidP="0015558D">
            <w:pPr>
              <w:spacing w:before="80" w:after="80" w:line="276" w:lineRule="auto"/>
              <w:jc w:val="center"/>
              <w:rPr>
                <w:rFonts w:cs="Arial"/>
                <w:color w:val="000000"/>
              </w:rPr>
            </w:pPr>
            <w:r w:rsidRPr="00207E7E">
              <w:rPr>
                <w:rFonts w:cs="Arial"/>
                <w:color w:val="000000"/>
              </w:rPr>
              <w:t>56.43</w:t>
            </w:r>
          </w:p>
        </w:tc>
        <w:tc>
          <w:tcPr>
            <w:tcW w:w="1729" w:type="dxa"/>
            <w:tcBorders>
              <w:top w:val="nil"/>
              <w:left w:val="nil"/>
              <w:bottom w:val="nil"/>
              <w:right w:val="single" w:sz="4" w:space="0" w:color="auto"/>
            </w:tcBorders>
            <w:shd w:val="clear" w:color="auto" w:fill="auto"/>
            <w:noWrap/>
            <w:vAlign w:val="bottom"/>
            <w:hideMark/>
          </w:tcPr>
          <w:p w14:paraId="7799F127" w14:textId="77777777" w:rsidR="00767027" w:rsidRPr="00207E7E" w:rsidRDefault="00767027" w:rsidP="0015558D">
            <w:pPr>
              <w:spacing w:before="80" w:after="80" w:line="276" w:lineRule="auto"/>
              <w:jc w:val="center"/>
              <w:rPr>
                <w:rFonts w:cs="Arial"/>
                <w:color w:val="000000"/>
              </w:rPr>
            </w:pPr>
            <w:r w:rsidRPr="00207E7E">
              <w:rPr>
                <w:rFonts w:cs="Arial"/>
                <w:color w:val="000000"/>
              </w:rPr>
              <w:t>53.55</w:t>
            </w:r>
          </w:p>
        </w:tc>
      </w:tr>
      <w:tr w:rsidR="00767027" w:rsidRPr="00207E7E" w14:paraId="51930969" w14:textId="77777777" w:rsidTr="00767027">
        <w:trPr>
          <w:trHeight w:val="300"/>
        </w:trPr>
        <w:tc>
          <w:tcPr>
            <w:tcW w:w="1760" w:type="dxa"/>
            <w:tcBorders>
              <w:top w:val="nil"/>
              <w:left w:val="single" w:sz="4" w:space="0" w:color="auto"/>
              <w:bottom w:val="single" w:sz="4" w:space="0" w:color="auto"/>
              <w:right w:val="nil"/>
            </w:tcBorders>
            <w:shd w:val="clear" w:color="auto" w:fill="auto"/>
            <w:noWrap/>
            <w:vAlign w:val="bottom"/>
            <w:hideMark/>
          </w:tcPr>
          <w:p w14:paraId="1AD75EF3" w14:textId="77777777" w:rsidR="00767027" w:rsidRPr="00207E7E" w:rsidRDefault="00767027" w:rsidP="0015558D">
            <w:pPr>
              <w:spacing w:before="80" w:after="80" w:line="276" w:lineRule="auto"/>
              <w:jc w:val="right"/>
              <w:rPr>
                <w:rFonts w:cs="Arial"/>
                <w:i/>
                <w:iCs/>
                <w:color w:val="000000"/>
              </w:rPr>
            </w:pPr>
            <w:r w:rsidRPr="00207E7E">
              <w:rPr>
                <w:rFonts w:cs="Arial"/>
                <w:i/>
                <w:iCs/>
                <w:color w:val="000000"/>
              </w:rPr>
              <w:t>≥5</w:t>
            </w:r>
          </w:p>
        </w:tc>
        <w:tc>
          <w:tcPr>
            <w:tcW w:w="1728" w:type="dxa"/>
            <w:tcBorders>
              <w:top w:val="nil"/>
              <w:left w:val="single" w:sz="4" w:space="0" w:color="auto"/>
              <w:bottom w:val="single" w:sz="4" w:space="0" w:color="auto"/>
              <w:right w:val="nil"/>
            </w:tcBorders>
            <w:shd w:val="clear" w:color="auto" w:fill="auto"/>
            <w:noWrap/>
            <w:vAlign w:val="bottom"/>
            <w:hideMark/>
          </w:tcPr>
          <w:p w14:paraId="536244E0" w14:textId="77777777" w:rsidR="00767027" w:rsidRPr="00207E7E" w:rsidRDefault="00767027" w:rsidP="0015558D">
            <w:pPr>
              <w:spacing w:before="80" w:after="80" w:line="276" w:lineRule="auto"/>
              <w:jc w:val="center"/>
              <w:rPr>
                <w:rFonts w:cs="Arial"/>
                <w:color w:val="000000"/>
              </w:rPr>
            </w:pPr>
            <w:r w:rsidRPr="00207E7E">
              <w:rPr>
                <w:rFonts w:cs="Arial"/>
                <w:color w:val="000000"/>
              </w:rPr>
              <w:t>40.84</w:t>
            </w:r>
          </w:p>
        </w:tc>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BF932D8" w14:textId="77777777" w:rsidR="00767027" w:rsidRPr="00207E7E" w:rsidRDefault="00767027" w:rsidP="0015558D">
            <w:pPr>
              <w:spacing w:before="80" w:after="80" w:line="276" w:lineRule="auto"/>
              <w:jc w:val="center"/>
              <w:rPr>
                <w:rFonts w:cs="Arial"/>
                <w:color w:val="000000"/>
              </w:rPr>
            </w:pPr>
            <w:r w:rsidRPr="00207E7E">
              <w:rPr>
                <w:rFonts w:cs="Arial"/>
                <w:color w:val="000000"/>
              </w:rPr>
              <w:t>43.57</w:t>
            </w:r>
          </w:p>
        </w:tc>
        <w:tc>
          <w:tcPr>
            <w:tcW w:w="1729" w:type="dxa"/>
            <w:tcBorders>
              <w:top w:val="nil"/>
              <w:left w:val="nil"/>
              <w:bottom w:val="single" w:sz="4" w:space="0" w:color="auto"/>
              <w:right w:val="single" w:sz="4" w:space="0" w:color="auto"/>
            </w:tcBorders>
            <w:shd w:val="clear" w:color="auto" w:fill="auto"/>
            <w:noWrap/>
            <w:vAlign w:val="bottom"/>
            <w:hideMark/>
          </w:tcPr>
          <w:p w14:paraId="222070C5" w14:textId="77777777" w:rsidR="00767027" w:rsidRPr="00207E7E" w:rsidRDefault="00767027" w:rsidP="0015558D">
            <w:pPr>
              <w:spacing w:before="80" w:after="80" w:line="276" w:lineRule="auto"/>
              <w:jc w:val="center"/>
              <w:rPr>
                <w:rFonts w:cs="Arial"/>
                <w:color w:val="000000"/>
              </w:rPr>
            </w:pPr>
            <w:r w:rsidRPr="00207E7E">
              <w:rPr>
                <w:rFonts w:cs="Arial"/>
                <w:color w:val="000000"/>
              </w:rPr>
              <w:t>46.45</w:t>
            </w:r>
          </w:p>
        </w:tc>
      </w:tr>
    </w:tbl>
    <w:p w14:paraId="10DCE4CD" w14:textId="77777777" w:rsidR="00767027" w:rsidRDefault="00767027" w:rsidP="00EE3439">
      <w:pPr>
        <w:spacing w:before="0" w:after="0"/>
      </w:pPr>
    </w:p>
    <w:p w14:paraId="05425648" w14:textId="3D96013B" w:rsidR="00767027" w:rsidRDefault="0015558D" w:rsidP="00EE3439">
      <w:pPr>
        <w:pStyle w:val="2012TechReportBodytext"/>
      </w:pPr>
      <w:r>
        <w:fldChar w:fldCharType="begin"/>
      </w:r>
      <w:r>
        <w:instrText xml:space="preserve"> REF _Ref49337053 \h </w:instrText>
      </w:r>
      <w:r w:rsidR="00EE3439">
        <w:instrText xml:space="preserve"> \* MERGEFORMAT </w:instrText>
      </w:r>
      <w:r>
        <w:fldChar w:fldCharType="separate"/>
      </w:r>
      <w:r w:rsidR="00DB02A4" w:rsidRPr="00EE1F4A">
        <w:t xml:space="preserve">Table </w:t>
      </w:r>
      <w:r w:rsidR="00DB02A4">
        <w:rPr>
          <w:noProof/>
        </w:rPr>
        <w:t>7</w:t>
      </w:r>
      <w:r w:rsidR="00DB02A4">
        <w:rPr>
          <w:noProof/>
        </w:rPr>
        <w:noBreakHyphen/>
        <w:t>10</w:t>
      </w:r>
      <w:r>
        <w:fldChar w:fldCharType="end"/>
      </w:r>
      <w:r>
        <w:t xml:space="preserve"> </w:t>
      </w:r>
      <w:r w:rsidR="00767027" w:rsidRPr="00845B46">
        <w:t>paints a very different picture depending on which scale is used based on the original scale authors threshold values. Use of the DASS-21 as a continuous measurement (as is recommended) is slightly problematic in a general setting (such as the ALSWH)</w:t>
      </w:r>
      <w:r w:rsidR="00767027">
        <w:t>,</w:t>
      </w:r>
      <w:r w:rsidR="00767027" w:rsidRPr="00845B46">
        <w:t xml:space="preserve"> as there is a very high percentage of 0 values (50.5%, 60.9% and 64% for surveys 6, 7 and 8 respectively). It is also unclear whether Goldberg intended his anxiety score to be used as a continuous measure, or whether it should only be used as a dichotomous score based on the 5 point cut level.</w:t>
      </w:r>
    </w:p>
    <w:p w14:paraId="3A196496" w14:textId="77777777" w:rsidR="00EE3439" w:rsidRPr="00845B46" w:rsidRDefault="00EE3439" w:rsidP="00EE3439">
      <w:pPr>
        <w:pStyle w:val="2012TechReportBodytext"/>
        <w:spacing w:after="0"/>
      </w:pPr>
    </w:p>
    <w:p w14:paraId="5CF4B869" w14:textId="77777777" w:rsidR="00767027" w:rsidRPr="00EE1F4A" w:rsidRDefault="00767027" w:rsidP="00767027">
      <w:pPr>
        <w:pStyle w:val="Heading3"/>
        <w:numPr>
          <w:ilvl w:val="2"/>
          <w:numId w:val="54"/>
        </w:numPr>
      </w:pPr>
      <w:bookmarkStart w:id="1141" w:name="_Toc56157360"/>
      <w:r w:rsidRPr="00EE1F4A">
        <w:t>DASS-21 and GADS anxiety subscales as predictors/correlates of anxiety/mental health</w:t>
      </w:r>
      <w:bookmarkEnd w:id="1141"/>
      <w:r w:rsidRPr="00EE1F4A">
        <w:t xml:space="preserve"> </w:t>
      </w:r>
    </w:p>
    <w:p w14:paraId="33536D16" w14:textId="7C814BAA" w:rsidR="00767027" w:rsidRPr="00EE3439" w:rsidRDefault="00767027" w:rsidP="00EE3439">
      <w:pPr>
        <w:pStyle w:val="2012TechReportBodytext"/>
      </w:pPr>
      <w:r w:rsidRPr="00EE3439">
        <w:t xml:space="preserve">Three other anxiety related measures are administered through the ALSWH: self-report of diagnosed/treated for anxiety in the last 3 years (Yes/No); frequency of episodes of intense anxiety (Never, rarely, sometimes, often); and SF-36 mental health subscale score. Each of these </w:t>
      </w:r>
      <w:r w:rsidR="00FB1FEF" w:rsidRPr="00EE3439">
        <w:t>were</w:t>
      </w:r>
      <w:r w:rsidRPr="00EE3439">
        <w:t xml:space="preserve"> compared with both the GADS and DASS-21 anxiety subscale scores at Surveys 6-8 for the 1973-78 cohort</w:t>
      </w:r>
      <w:r w:rsidR="00B7065C" w:rsidRPr="00EE3439">
        <w:t xml:space="preserve">. </w:t>
      </w:r>
      <w:r w:rsidRPr="00EE3439">
        <w:t xml:space="preserve">The Area </w:t>
      </w:r>
      <w:proofErr w:type="gramStart"/>
      <w:r w:rsidRPr="00EE3439">
        <w:t>Under</w:t>
      </w:r>
      <w:proofErr w:type="gramEnd"/>
      <w:r w:rsidRPr="00EE3439">
        <w:t xml:space="preserve"> the Curve was computed using both measures as predictors of anxiety diagnosed/treated, and Spearman correlation coefficients were calculated between the measures and the anxiety symptom and SF-36 measure.</w:t>
      </w:r>
    </w:p>
    <w:p w14:paraId="075A2B2A" w14:textId="77777777" w:rsidR="0015558D" w:rsidRPr="00845B46" w:rsidRDefault="0015558D" w:rsidP="00EE3439">
      <w:pPr>
        <w:spacing w:before="0" w:after="0"/>
        <w:rPr>
          <w:rFonts w:cs="Arial"/>
          <w:szCs w:val="20"/>
        </w:rPr>
      </w:pPr>
    </w:p>
    <w:p w14:paraId="228CAFC6" w14:textId="4870BFF9" w:rsidR="00767027" w:rsidRPr="00EE1F4A" w:rsidRDefault="00767027" w:rsidP="00EE3439">
      <w:pPr>
        <w:pStyle w:val="Caption"/>
      </w:pPr>
      <w:bookmarkStart w:id="1142" w:name="_Ref49337053"/>
      <w:bookmarkStart w:id="1143" w:name="_Toc56156890"/>
      <w:bookmarkStart w:id="1144" w:name="_Toc56167060"/>
      <w:r w:rsidRPr="00EE1F4A">
        <w:t xml:space="preserve">Table </w:t>
      </w:r>
      <w:fldSimple w:instr=" STYLEREF 1 \s ">
        <w:r w:rsidR="00DB02A4">
          <w:rPr>
            <w:noProof/>
          </w:rPr>
          <w:t>7</w:t>
        </w:r>
      </w:fldSimple>
      <w:r w:rsidR="00714823">
        <w:noBreakHyphen/>
      </w:r>
      <w:fldSimple w:instr=" SEQ Table \* ARABIC \s 1 ">
        <w:r w:rsidR="00DB02A4">
          <w:rPr>
            <w:noProof/>
          </w:rPr>
          <w:t>10</w:t>
        </w:r>
      </w:fldSimple>
      <w:bookmarkEnd w:id="1142"/>
      <w:r w:rsidRPr="00EE1F4A">
        <w:t xml:space="preserve"> Comparisons of the DASS-21 and GADS anxiety subscales to other mental health measures in the ALSWH</w:t>
      </w:r>
      <w:bookmarkEnd w:id="1143"/>
      <w:bookmarkEnd w:id="1144"/>
    </w:p>
    <w:tbl>
      <w:tblPr>
        <w:tblW w:w="9493" w:type="dxa"/>
        <w:tblLayout w:type="fixed"/>
        <w:tblLook w:val="04A0" w:firstRow="1" w:lastRow="0" w:firstColumn="1" w:lastColumn="0" w:noHBand="0" w:noVBand="1"/>
      </w:tblPr>
      <w:tblGrid>
        <w:gridCol w:w="3823"/>
        <w:gridCol w:w="2126"/>
        <w:gridCol w:w="1181"/>
        <w:gridCol w:w="1181"/>
        <w:gridCol w:w="1182"/>
      </w:tblGrid>
      <w:tr w:rsidR="00767027" w:rsidRPr="00207E7E" w14:paraId="23FCDC14" w14:textId="77777777" w:rsidTr="00694FCD">
        <w:trPr>
          <w:trHeight w:val="300"/>
          <w:tblHeader/>
        </w:trPr>
        <w:tc>
          <w:tcPr>
            <w:tcW w:w="3823" w:type="dxa"/>
            <w:tcBorders>
              <w:top w:val="single" w:sz="4" w:space="0" w:color="auto"/>
              <w:left w:val="single" w:sz="4" w:space="0" w:color="auto"/>
              <w:bottom w:val="single" w:sz="4" w:space="0" w:color="auto"/>
              <w:right w:val="nil"/>
            </w:tcBorders>
            <w:shd w:val="clear" w:color="auto" w:fill="E5DFEC"/>
            <w:noWrap/>
          </w:tcPr>
          <w:p w14:paraId="0A3FFD0D" w14:textId="77777777" w:rsidR="00767027" w:rsidRPr="00207E7E" w:rsidRDefault="00767027" w:rsidP="0015558D">
            <w:pPr>
              <w:spacing w:before="80" w:after="80" w:line="276" w:lineRule="auto"/>
              <w:rPr>
                <w:rFonts w:cs="Arial"/>
                <w:b/>
                <w:bCs/>
                <w:color w:val="000000"/>
                <w:szCs w:val="20"/>
              </w:rPr>
            </w:pPr>
            <w:r w:rsidRPr="00207E7E">
              <w:rPr>
                <w:rFonts w:cs="Arial"/>
                <w:b/>
                <w:bCs/>
                <w:color w:val="000000"/>
                <w:szCs w:val="20"/>
              </w:rPr>
              <w:t>Comparison method/measure</w:t>
            </w:r>
          </w:p>
        </w:tc>
        <w:tc>
          <w:tcPr>
            <w:tcW w:w="2126" w:type="dxa"/>
            <w:tcBorders>
              <w:top w:val="single" w:sz="4" w:space="0" w:color="auto"/>
              <w:left w:val="single" w:sz="4" w:space="0" w:color="auto"/>
              <w:bottom w:val="single" w:sz="4" w:space="0" w:color="auto"/>
              <w:right w:val="single" w:sz="4" w:space="0" w:color="auto"/>
            </w:tcBorders>
            <w:shd w:val="clear" w:color="auto" w:fill="E5DFEC"/>
            <w:noWrap/>
            <w:vAlign w:val="bottom"/>
          </w:tcPr>
          <w:p w14:paraId="53DB7F17" w14:textId="77777777" w:rsidR="00767027" w:rsidRPr="00207E7E" w:rsidRDefault="00767027" w:rsidP="0015558D">
            <w:pPr>
              <w:spacing w:before="80" w:after="80" w:line="276" w:lineRule="auto"/>
              <w:rPr>
                <w:rFonts w:cs="Arial"/>
                <w:b/>
                <w:bCs/>
                <w:color w:val="000000"/>
                <w:szCs w:val="20"/>
              </w:rPr>
            </w:pPr>
            <w:r w:rsidRPr="00207E7E">
              <w:rPr>
                <w:rFonts w:cs="Arial"/>
                <w:b/>
                <w:bCs/>
                <w:color w:val="000000"/>
                <w:szCs w:val="20"/>
              </w:rPr>
              <w:t>Anxiety measure</w:t>
            </w:r>
          </w:p>
        </w:tc>
        <w:tc>
          <w:tcPr>
            <w:tcW w:w="1181" w:type="dxa"/>
            <w:tcBorders>
              <w:top w:val="single" w:sz="4" w:space="0" w:color="auto"/>
              <w:left w:val="nil"/>
              <w:bottom w:val="single" w:sz="4" w:space="0" w:color="auto"/>
              <w:right w:val="nil"/>
            </w:tcBorders>
            <w:shd w:val="clear" w:color="auto" w:fill="E5DFEC"/>
            <w:noWrap/>
            <w:vAlign w:val="bottom"/>
          </w:tcPr>
          <w:p w14:paraId="26A76502" w14:textId="77777777" w:rsidR="00767027" w:rsidRPr="00207E7E" w:rsidRDefault="00767027" w:rsidP="0015558D">
            <w:pPr>
              <w:spacing w:before="80" w:after="80" w:line="276" w:lineRule="auto"/>
              <w:jc w:val="center"/>
              <w:rPr>
                <w:rFonts w:cs="Arial"/>
                <w:b/>
                <w:bCs/>
                <w:color w:val="000000"/>
                <w:szCs w:val="20"/>
              </w:rPr>
            </w:pPr>
            <w:r w:rsidRPr="00207E7E">
              <w:rPr>
                <w:rFonts w:cs="Arial"/>
                <w:b/>
                <w:bCs/>
                <w:color w:val="000000"/>
                <w:szCs w:val="20"/>
              </w:rPr>
              <w:t>Survey 6</w:t>
            </w:r>
          </w:p>
        </w:tc>
        <w:tc>
          <w:tcPr>
            <w:tcW w:w="1181" w:type="dxa"/>
            <w:tcBorders>
              <w:top w:val="single" w:sz="4" w:space="0" w:color="auto"/>
              <w:left w:val="single" w:sz="4" w:space="0" w:color="auto"/>
              <w:bottom w:val="single" w:sz="4" w:space="0" w:color="auto"/>
              <w:right w:val="single" w:sz="4" w:space="0" w:color="auto"/>
            </w:tcBorders>
            <w:shd w:val="clear" w:color="auto" w:fill="E5DFEC"/>
            <w:noWrap/>
            <w:vAlign w:val="bottom"/>
          </w:tcPr>
          <w:p w14:paraId="7EDAB46C" w14:textId="77777777" w:rsidR="00767027" w:rsidRPr="00207E7E" w:rsidRDefault="00767027" w:rsidP="0015558D">
            <w:pPr>
              <w:spacing w:before="80" w:after="80" w:line="276" w:lineRule="auto"/>
              <w:jc w:val="center"/>
              <w:rPr>
                <w:rFonts w:cs="Arial"/>
                <w:b/>
                <w:bCs/>
                <w:color w:val="000000"/>
                <w:szCs w:val="20"/>
              </w:rPr>
            </w:pPr>
            <w:r w:rsidRPr="00207E7E">
              <w:rPr>
                <w:rFonts w:cs="Arial"/>
                <w:b/>
                <w:bCs/>
                <w:color w:val="000000"/>
                <w:szCs w:val="20"/>
              </w:rPr>
              <w:t>Survey 7</w:t>
            </w:r>
          </w:p>
        </w:tc>
        <w:tc>
          <w:tcPr>
            <w:tcW w:w="1182" w:type="dxa"/>
            <w:tcBorders>
              <w:top w:val="single" w:sz="4" w:space="0" w:color="auto"/>
              <w:left w:val="nil"/>
              <w:bottom w:val="single" w:sz="4" w:space="0" w:color="auto"/>
              <w:right w:val="single" w:sz="4" w:space="0" w:color="auto"/>
            </w:tcBorders>
            <w:shd w:val="clear" w:color="auto" w:fill="E5DFEC"/>
            <w:noWrap/>
            <w:vAlign w:val="bottom"/>
          </w:tcPr>
          <w:p w14:paraId="27488401" w14:textId="77777777" w:rsidR="00767027" w:rsidRPr="00207E7E" w:rsidRDefault="00767027" w:rsidP="0015558D">
            <w:pPr>
              <w:spacing w:before="80" w:after="80" w:line="276" w:lineRule="auto"/>
              <w:jc w:val="center"/>
              <w:rPr>
                <w:rFonts w:cs="Arial"/>
                <w:b/>
                <w:bCs/>
                <w:color w:val="000000"/>
                <w:szCs w:val="20"/>
              </w:rPr>
            </w:pPr>
            <w:r w:rsidRPr="00207E7E">
              <w:rPr>
                <w:rFonts w:cs="Arial"/>
                <w:b/>
                <w:bCs/>
                <w:color w:val="000000"/>
                <w:szCs w:val="20"/>
              </w:rPr>
              <w:t>Survey 8</w:t>
            </w:r>
          </w:p>
        </w:tc>
      </w:tr>
      <w:tr w:rsidR="00767027" w:rsidRPr="00207E7E" w14:paraId="6154C06E" w14:textId="77777777" w:rsidTr="00767027">
        <w:trPr>
          <w:trHeight w:val="300"/>
        </w:trPr>
        <w:tc>
          <w:tcPr>
            <w:tcW w:w="3823" w:type="dxa"/>
            <w:vMerge w:val="restart"/>
            <w:tcBorders>
              <w:top w:val="single" w:sz="4" w:space="0" w:color="auto"/>
              <w:left w:val="single" w:sz="4" w:space="0" w:color="auto"/>
              <w:right w:val="nil"/>
            </w:tcBorders>
            <w:shd w:val="clear" w:color="auto" w:fill="auto"/>
            <w:noWrap/>
            <w:hideMark/>
          </w:tcPr>
          <w:p w14:paraId="3693AA35" w14:textId="77777777" w:rsidR="00767027" w:rsidRPr="00207E7E" w:rsidRDefault="00767027" w:rsidP="0015558D">
            <w:pPr>
              <w:spacing w:before="80" w:after="80" w:line="276" w:lineRule="auto"/>
              <w:rPr>
                <w:rFonts w:cs="Arial"/>
                <w:b/>
                <w:bCs/>
                <w:color w:val="000000"/>
                <w:szCs w:val="20"/>
              </w:rPr>
            </w:pPr>
            <w:r w:rsidRPr="00207E7E">
              <w:rPr>
                <w:rFonts w:cs="Arial"/>
                <w:b/>
                <w:bCs/>
                <w:color w:val="000000"/>
                <w:szCs w:val="20"/>
              </w:rPr>
              <w:t>ROC AUC for predicting diagnosed/treated for anxiety</w:t>
            </w:r>
          </w:p>
          <w:p w14:paraId="59F57CE8" w14:textId="77777777" w:rsidR="00767027" w:rsidRPr="00207E7E" w:rsidRDefault="00767027" w:rsidP="0015558D">
            <w:pPr>
              <w:spacing w:before="80" w:after="80" w:line="276" w:lineRule="auto"/>
              <w:rPr>
                <w:rFonts w:cs="Arial"/>
                <w:b/>
                <w:bCs/>
                <w:color w:val="000000"/>
                <w:szCs w:val="20"/>
              </w:rPr>
            </w:pPr>
            <w:r w:rsidRPr="00207E7E">
              <w:rPr>
                <w:rFonts w:cs="Arial"/>
                <w:i/>
                <w:iCs/>
                <w:color w:val="000000"/>
                <w:szCs w:val="20"/>
              </w:rPr>
              <w:t>(Yes/No diagnosed/treated for anxiety in last 3 years)</w:t>
            </w:r>
          </w:p>
        </w:tc>
        <w:tc>
          <w:tcPr>
            <w:tcW w:w="2126" w:type="dxa"/>
            <w:tcBorders>
              <w:top w:val="single" w:sz="4" w:space="0" w:color="auto"/>
              <w:left w:val="single" w:sz="4" w:space="0" w:color="auto"/>
              <w:bottom w:val="nil"/>
              <w:right w:val="single" w:sz="4" w:space="0" w:color="auto"/>
            </w:tcBorders>
            <w:shd w:val="clear" w:color="auto" w:fill="auto"/>
            <w:noWrap/>
            <w:hideMark/>
          </w:tcPr>
          <w:p w14:paraId="39C5BF53" w14:textId="77777777" w:rsidR="00767027" w:rsidRPr="00207E7E" w:rsidRDefault="00767027" w:rsidP="0015558D">
            <w:pPr>
              <w:spacing w:before="80" w:after="80" w:line="276" w:lineRule="auto"/>
              <w:rPr>
                <w:rFonts w:cs="Arial"/>
                <w:i/>
                <w:iCs/>
                <w:color w:val="000000"/>
                <w:szCs w:val="20"/>
              </w:rPr>
            </w:pPr>
            <w:r w:rsidRPr="00207E7E">
              <w:rPr>
                <w:rFonts w:cs="Arial"/>
                <w:i/>
                <w:iCs/>
                <w:color w:val="000000"/>
                <w:szCs w:val="20"/>
              </w:rPr>
              <w:t>DASS-21 anxiety score</w:t>
            </w:r>
          </w:p>
        </w:tc>
        <w:tc>
          <w:tcPr>
            <w:tcW w:w="1181" w:type="dxa"/>
            <w:tcBorders>
              <w:top w:val="single" w:sz="4" w:space="0" w:color="auto"/>
              <w:left w:val="nil"/>
              <w:bottom w:val="nil"/>
              <w:right w:val="nil"/>
            </w:tcBorders>
            <w:shd w:val="clear" w:color="auto" w:fill="auto"/>
            <w:noWrap/>
            <w:hideMark/>
          </w:tcPr>
          <w:p w14:paraId="7249B455"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0.745</w:t>
            </w:r>
          </w:p>
        </w:tc>
        <w:tc>
          <w:tcPr>
            <w:tcW w:w="1181" w:type="dxa"/>
            <w:tcBorders>
              <w:top w:val="single" w:sz="4" w:space="0" w:color="auto"/>
              <w:left w:val="single" w:sz="4" w:space="0" w:color="auto"/>
              <w:bottom w:val="nil"/>
              <w:right w:val="single" w:sz="4" w:space="0" w:color="auto"/>
            </w:tcBorders>
            <w:shd w:val="clear" w:color="auto" w:fill="auto"/>
            <w:noWrap/>
            <w:hideMark/>
          </w:tcPr>
          <w:p w14:paraId="10981146"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0.753</w:t>
            </w:r>
          </w:p>
        </w:tc>
        <w:tc>
          <w:tcPr>
            <w:tcW w:w="1182" w:type="dxa"/>
            <w:tcBorders>
              <w:top w:val="single" w:sz="4" w:space="0" w:color="auto"/>
              <w:left w:val="nil"/>
              <w:bottom w:val="nil"/>
              <w:right w:val="single" w:sz="4" w:space="0" w:color="auto"/>
            </w:tcBorders>
            <w:shd w:val="clear" w:color="auto" w:fill="auto"/>
            <w:noWrap/>
            <w:hideMark/>
          </w:tcPr>
          <w:p w14:paraId="34DB6F97"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0.753</w:t>
            </w:r>
          </w:p>
        </w:tc>
      </w:tr>
      <w:tr w:rsidR="00767027" w:rsidRPr="00207E7E" w14:paraId="305CE34A" w14:textId="77777777" w:rsidTr="00767027">
        <w:trPr>
          <w:trHeight w:val="300"/>
        </w:trPr>
        <w:tc>
          <w:tcPr>
            <w:tcW w:w="3823" w:type="dxa"/>
            <w:vMerge/>
            <w:tcBorders>
              <w:left w:val="single" w:sz="4" w:space="0" w:color="auto"/>
              <w:bottom w:val="nil"/>
              <w:right w:val="nil"/>
            </w:tcBorders>
            <w:shd w:val="clear" w:color="auto" w:fill="auto"/>
            <w:noWrap/>
            <w:hideMark/>
          </w:tcPr>
          <w:p w14:paraId="0B672E3B" w14:textId="77777777" w:rsidR="00767027" w:rsidRPr="00207E7E" w:rsidRDefault="00767027" w:rsidP="0015558D">
            <w:pPr>
              <w:spacing w:before="80" w:after="80" w:line="276" w:lineRule="auto"/>
              <w:rPr>
                <w:rFonts w:cs="Arial"/>
                <w:i/>
                <w:iCs/>
                <w:color w:val="000000"/>
                <w:szCs w:val="20"/>
              </w:rPr>
            </w:pPr>
          </w:p>
        </w:tc>
        <w:tc>
          <w:tcPr>
            <w:tcW w:w="2126" w:type="dxa"/>
            <w:tcBorders>
              <w:top w:val="nil"/>
              <w:left w:val="single" w:sz="4" w:space="0" w:color="auto"/>
              <w:bottom w:val="nil"/>
              <w:right w:val="single" w:sz="4" w:space="0" w:color="auto"/>
            </w:tcBorders>
            <w:shd w:val="clear" w:color="auto" w:fill="auto"/>
            <w:noWrap/>
            <w:hideMark/>
          </w:tcPr>
          <w:p w14:paraId="106540FD" w14:textId="77777777" w:rsidR="00767027" w:rsidRPr="00207E7E" w:rsidRDefault="00767027" w:rsidP="0015558D">
            <w:pPr>
              <w:spacing w:before="80" w:after="80" w:line="276" w:lineRule="auto"/>
              <w:rPr>
                <w:rFonts w:cs="Arial"/>
                <w:i/>
                <w:iCs/>
                <w:color w:val="000000"/>
                <w:szCs w:val="20"/>
              </w:rPr>
            </w:pPr>
            <w:r w:rsidRPr="00207E7E">
              <w:rPr>
                <w:rFonts w:cs="Arial"/>
                <w:i/>
                <w:iCs/>
                <w:color w:val="000000"/>
                <w:szCs w:val="20"/>
              </w:rPr>
              <w:t>GADS anxiety score</w:t>
            </w:r>
          </w:p>
        </w:tc>
        <w:tc>
          <w:tcPr>
            <w:tcW w:w="1181" w:type="dxa"/>
            <w:tcBorders>
              <w:top w:val="nil"/>
              <w:left w:val="nil"/>
              <w:bottom w:val="nil"/>
              <w:right w:val="nil"/>
            </w:tcBorders>
            <w:shd w:val="clear" w:color="auto" w:fill="auto"/>
            <w:noWrap/>
            <w:hideMark/>
          </w:tcPr>
          <w:p w14:paraId="177ADC31"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0.733</w:t>
            </w:r>
          </w:p>
        </w:tc>
        <w:tc>
          <w:tcPr>
            <w:tcW w:w="1181" w:type="dxa"/>
            <w:tcBorders>
              <w:top w:val="nil"/>
              <w:left w:val="single" w:sz="4" w:space="0" w:color="auto"/>
              <w:bottom w:val="nil"/>
              <w:right w:val="single" w:sz="4" w:space="0" w:color="auto"/>
            </w:tcBorders>
            <w:shd w:val="clear" w:color="auto" w:fill="auto"/>
            <w:noWrap/>
            <w:hideMark/>
          </w:tcPr>
          <w:p w14:paraId="5F5DF2B4"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0.716</w:t>
            </w:r>
          </w:p>
        </w:tc>
        <w:tc>
          <w:tcPr>
            <w:tcW w:w="1182" w:type="dxa"/>
            <w:tcBorders>
              <w:top w:val="nil"/>
              <w:left w:val="nil"/>
              <w:bottom w:val="nil"/>
              <w:right w:val="single" w:sz="4" w:space="0" w:color="auto"/>
            </w:tcBorders>
            <w:shd w:val="clear" w:color="auto" w:fill="auto"/>
            <w:noWrap/>
            <w:hideMark/>
          </w:tcPr>
          <w:p w14:paraId="3234D85B"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0.730</w:t>
            </w:r>
          </w:p>
        </w:tc>
      </w:tr>
      <w:tr w:rsidR="00767027" w:rsidRPr="00207E7E" w14:paraId="73734C67" w14:textId="77777777" w:rsidTr="00767027">
        <w:trPr>
          <w:trHeight w:val="300"/>
        </w:trPr>
        <w:tc>
          <w:tcPr>
            <w:tcW w:w="3823" w:type="dxa"/>
            <w:vMerge w:val="restart"/>
            <w:tcBorders>
              <w:top w:val="single" w:sz="4" w:space="0" w:color="auto"/>
              <w:left w:val="single" w:sz="4" w:space="0" w:color="auto"/>
              <w:right w:val="nil"/>
            </w:tcBorders>
            <w:shd w:val="clear" w:color="auto" w:fill="auto"/>
            <w:noWrap/>
            <w:hideMark/>
          </w:tcPr>
          <w:p w14:paraId="76886B9D" w14:textId="77777777" w:rsidR="00767027" w:rsidRPr="00207E7E" w:rsidRDefault="00767027" w:rsidP="0015558D">
            <w:pPr>
              <w:spacing w:before="80" w:after="80" w:line="276" w:lineRule="auto"/>
              <w:rPr>
                <w:rFonts w:cs="Arial"/>
                <w:b/>
                <w:bCs/>
                <w:color w:val="000000"/>
                <w:szCs w:val="20"/>
              </w:rPr>
            </w:pPr>
            <w:r w:rsidRPr="00207E7E">
              <w:rPr>
                <w:rFonts w:cs="Arial"/>
                <w:b/>
                <w:bCs/>
                <w:color w:val="000000"/>
                <w:szCs w:val="20"/>
              </w:rPr>
              <w:t>Correlation with anxiety symptom (Spearman)</w:t>
            </w:r>
          </w:p>
          <w:p w14:paraId="6A956F27" w14:textId="77777777" w:rsidR="00767027" w:rsidRPr="00207E7E" w:rsidRDefault="00767027" w:rsidP="0015558D">
            <w:pPr>
              <w:spacing w:before="80" w:after="80" w:line="276" w:lineRule="auto"/>
              <w:rPr>
                <w:rFonts w:cs="Arial"/>
                <w:b/>
                <w:bCs/>
                <w:color w:val="000000"/>
                <w:szCs w:val="20"/>
              </w:rPr>
            </w:pPr>
            <w:r w:rsidRPr="00207E7E">
              <w:rPr>
                <w:rFonts w:cs="Arial"/>
                <w:i/>
                <w:iCs/>
                <w:color w:val="000000"/>
                <w:szCs w:val="20"/>
              </w:rPr>
              <w:t>(frequency of episodes of intense anxiety in last year)</w:t>
            </w:r>
          </w:p>
        </w:tc>
        <w:tc>
          <w:tcPr>
            <w:tcW w:w="2126" w:type="dxa"/>
            <w:tcBorders>
              <w:top w:val="single" w:sz="4" w:space="0" w:color="auto"/>
              <w:left w:val="single" w:sz="4" w:space="0" w:color="auto"/>
              <w:bottom w:val="nil"/>
              <w:right w:val="single" w:sz="4" w:space="0" w:color="auto"/>
            </w:tcBorders>
            <w:shd w:val="clear" w:color="auto" w:fill="auto"/>
            <w:noWrap/>
            <w:hideMark/>
          </w:tcPr>
          <w:p w14:paraId="01D61499" w14:textId="77777777" w:rsidR="00767027" w:rsidRPr="00207E7E" w:rsidRDefault="00767027" w:rsidP="0015558D">
            <w:pPr>
              <w:spacing w:before="80" w:after="80" w:line="276" w:lineRule="auto"/>
              <w:rPr>
                <w:rFonts w:cs="Arial"/>
                <w:i/>
                <w:iCs/>
                <w:color w:val="000000"/>
                <w:szCs w:val="20"/>
              </w:rPr>
            </w:pPr>
            <w:r w:rsidRPr="00207E7E">
              <w:rPr>
                <w:rFonts w:cs="Arial"/>
                <w:i/>
                <w:iCs/>
                <w:color w:val="000000"/>
                <w:szCs w:val="20"/>
              </w:rPr>
              <w:t>DASS-21 anxiety score</w:t>
            </w:r>
          </w:p>
        </w:tc>
        <w:tc>
          <w:tcPr>
            <w:tcW w:w="1181" w:type="dxa"/>
            <w:tcBorders>
              <w:top w:val="single" w:sz="4" w:space="0" w:color="auto"/>
              <w:left w:val="nil"/>
              <w:bottom w:val="nil"/>
              <w:right w:val="nil"/>
            </w:tcBorders>
            <w:shd w:val="clear" w:color="auto" w:fill="auto"/>
            <w:noWrap/>
            <w:hideMark/>
          </w:tcPr>
          <w:p w14:paraId="0CE0D481"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0.422</w:t>
            </w:r>
          </w:p>
        </w:tc>
        <w:tc>
          <w:tcPr>
            <w:tcW w:w="1181" w:type="dxa"/>
            <w:tcBorders>
              <w:top w:val="single" w:sz="4" w:space="0" w:color="auto"/>
              <w:left w:val="single" w:sz="4" w:space="0" w:color="auto"/>
              <w:bottom w:val="nil"/>
              <w:right w:val="single" w:sz="4" w:space="0" w:color="auto"/>
            </w:tcBorders>
            <w:shd w:val="clear" w:color="auto" w:fill="auto"/>
            <w:noWrap/>
            <w:hideMark/>
          </w:tcPr>
          <w:p w14:paraId="2844FEB5"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0.490</w:t>
            </w:r>
          </w:p>
        </w:tc>
        <w:tc>
          <w:tcPr>
            <w:tcW w:w="1182" w:type="dxa"/>
            <w:tcBorders>
              <w:top w:val="single" w:sz="4" w:space="0" w:color="auto"/>
              <w:left w:val="nil"/>
              <w:bottom w:val="nil"/>
              <w:right w:val="single" w:sz="4" w:space="0" w:color="auto"/>
            </w:tcBorders>
            <w:shd w:val="clear" w:color="auto" w:fill="auto"/>
            <w:noWrap/>
            <w:hideMark/>
          </w:tcPr>
          <w:p w14:paraId="79EC25CE"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0.514</w:t>
            </w:r>
          </w:p>
        </w:tc>
      </w:tr>
      <w:tr w:rsidR="00767027" w:rsidRPr="00207E7E" w14:paraId="521BCD75" w14:textId="77777777" w:rsidTr="00767027">
        <w:trPr>
          <w:trHeight w:val="300"/>
        </w:trPr>
        <w:tc>
          <w:tcPr>
            <w:tcW w:w="3823" w:type="dxa"/>
            <w:vMerge/>
            <w:tcBorders>
              <w:left w:val="single" w:sz="4" w:space="0" w:color="auto"/>
              <w:bottom w:val="single" w:sz="4" w:space="0" w:color="auto"/>
              <w:right w:val="nil"/>
            </w:tcBorders>
            <w:shd w:val="clear" w:color="auto" w:fill="auto"/>
            <w:noWrap/>
            <w:hideMark/>
          </w:tcPr>
          <w:p w14:paraId="2946F7B1" w14:textId="77777777" w:rsidR="00767027" w:rsidRPr="00207E7E" w:rsidRDefault="00767027" w:rsidP="0015558D">
            <w:pPr>
              <w:spacing w:before="80" w:after="80" w:line="276" w:lineRule="auto"/>
              <w:rPr>
                <w:rFonts w:cs="Arial"/>
                <w:i/>
                <w:iCs/>
                <w:color w:val="000000"/>
                <w:szCs w:val="20"/>
              </w:rPr>
            </w:pPr>
          </w:p>
        </w:tc>
        <w:tc>
          <w:tcPr>
            <w:tcW w:w="2126" w:type="dxa"/>
            <w:tcBorders>
              <w:top w:val="nil"/>
              <w:left w:val="single" w:sz="4" w:space="0" w:color="auto"/>
              <w:bottom w:val="single" w:sz="4" w:space="0" w:color="auto"/>
              <w:right w:val="single" w:sz="4" w:space="0" w:color="auto"/>
            </w:tcBorders>
            <w:shd w:val="clear" w:color="auto" w:fill="auto"/>
            <w:noWrap/>
            <w:hideMark/>
          </w:tcPr>
          <w:p w14:paraId="229906E9" w14:textId="77777777" w:rsidR="00767027" w:rsidRPr="00207E7E" w:rsidRDefault="00767027" w:rsidP="0015558D">
            <w:pPr>
              <w:spacing w:before="80" w:after="80" w:line="276" w:lineRule="auto"/>
              <w:rPr>
                <w:rFonts w:cs="Arial"/>
                <w:i/>
                <w:iCs/>
                <w:color w:val="000000"/>
                <w:szCs w:val="20"/>
              </w:rPr>
            </w:pPr>
            <w:r w:rsidRPr="00207E7E">
              <w:rPr>
                <w:rFonts w:cs="Arial"/>
                <w:i/>
                <w:iCs/>
                <w:color w:val="000000"/>
                <w:szCs w:val="20"/>
              </w:rPr>
              <w:t>GADS anxiety score</w:t>
            </w:r>
          </w:p>
        </w:tc>
        <w:tc>
          <w:tcPr>
            <w:tcW w:w="1181" w:type="dxa"/>
            <w:tcBorders>
              <w:top w:val="nil"/>
              <w:left w:val="nil"/>
              <w:bottom w:val="single" w:sz="4" w:space="0" w:color="auto"/>
              <w:right w:val="nil"/>
            </w:tcBorders>
            <w:shd w:val="clear" w:color="auto" w:fill="auto"/>
            <w:noWrap/>
            <w:hideMark/>
          </w:tcPr>
          <w:p w14:paraId="63AAE8AB"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0.390</w:t>
            </w:r>
          </w:p>
        </w:tc>
        <w:tc>
          <w:tcPr>
            <w:tcW w:w="1181" w:type="dxa"/>
            <w:tcBorders>
              <w:top w:val="nil"/>
              <w:left w:val="single" w:sz="4" w:space="0" w:color="auto"/>
              <w:bottom w:val="single" w:sz="4" w:space="0" w:color="auto"/>
              <w:right w:val="single" w:sz="4" w:space="0" w:color="auto"/>
            </w:tcBorders>
            <w:shd w:val="clear" w:color="auto" w:fill="auto"/>
            <w:noWrap/>
            <w:hideMark/>
          </w:tcPr>
          <w:p w14:paraId="2EACC1A9"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0.411</w:t>
            </w:r>
          </w:p>
        </w:tc>
        <w:tc>
          <w:tcPr>
            <w:tcW w:w="1182" w:type="dxa"/>
            <w:tcBorders>
              <w:top w:val="nil"/>
              <w:left w:val="nil"/>
              <w:bottom w:val="single" w:sz="4" w:space="0" w:color="auto"/>
              <w:right w:val="single" w:sz="4" w:space="0" w:color="auto"/>
            </w:tcBorders>
            <w:shd w:val="clear" w:color="auto" w:fill="auto"/>
            <w:noWrap/>
            <w:hideMark/>
          </w:tcPr>
          <w:p w14:paraId="348E4C8F"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0.449</w:t>
            </w:r>
          </w:p>
        </w:tc>
      </w:tr>
      <w:tr w:rsidR="00767027" w:rsidRPr="00207E7E" w14:paraId="16E4480B" w14:textId="77777777" w:rsidTr="00767027">
        <w:trPr>
          <w:trHeight w:val="300"/>
        </w:trPr>
        <w:tc>
          <w:tcPr>
            <w:tcW w:w="3823" w:type="dxa"/>
            <w:vMerge w:val="restart"/>
            <w:tcBorders>
              <w:top w:val="nil"/>
              <w:left w:val="single" w:sz="4" w:space="0" w:color="auto"/>
              <w:right w:val="nil"/>
            </w:tcBorders>
            <w:shd w:val="clear" w:color="auto" w:fill="auto"/>
            <w:noWrap/>
            <w:hideMark/>
          </w:tcPr>
          <w:p w14:paraId="0FA5F499" w14:textId="77777777" w:rsidR="00767027" w:rsidRPr="00207E7E" w:rsidRDefault="00767027" w:rsidP="0015558D">
            <w:pPr>
              <w:spacing w:before="80" w:after="80" w:line="276" w:lineRule="auto"/>
              <w:rPr>
                <w:rFonts w:cs="Arial"/>
                <w:b/>
                <w:bCs/>
                <w:color w:val="000000"/>
                <w:szCs w:val="20"/>
              </w:rPr>
            </w:pPr>
            <w:r w:rsidRPr="00207E7E">
              <w:rPr>
                <w:rFonts w:cs="Arial"/>
                <w:b/>
                <w:bCs/>
                <w:color w:val="000000"/>
                <w:szCs w:val="20"/>
              </w:rPr>
              <w:t>Correlation with SF36 mental health subscale score (Spearman)</w:t>
            </w:r>
          </w:p>
          <w:p w14:paraId="6CA5450E" w14:textId="77777777" w:rsidR="00767027" w:rsidRPr="00207E7E" w:rsidRDefault="00767027" w:rsidP="0015558D">
            <w:pPr>
              <w:spacing w:before="80" w:after="80" w:line="276" w:lineRule="auto"/>
              <w:rPr>
                <w:rFonts w:cs="Arial"/>
                <w:b/>
                <w:bCs/>
                <w:color w:val="000000"/>
                <w:szCs w:val="20"/>
              </w:rPr>
            </w:pPr>
            <w:r w:rsidRPr="00207E7E">
              <w:rPr>
                <w:rFonts w:cs="Arial"/>
                <w:i/>
                <w:iCs/>
                <w:color w:val="000000"/>
                <w:szCs w:val="20"/>
              </w:rPr>
              <w:t>(How have you been feeling in the last 4 weeks)</w:t>
            </w:r>
          </w:p>
        </w:tc>
        <w:tc>
          <w:tcPr>
            <w:tcW w:w="2126" w:type="dxa"/>
            <w:tcBorders>
              <w:top w:val="nil"/>
              <w:left w:val="single" w:sz="4" w:space="0" w:color="auto"/>
              <w:bottom w:val="nil"/>
              <w:right w:val="single" w:sz="4" w:space="0" w:color="auto"/>
            </w:tcBorders>
            <w:shd w:val="clear" w:color="auto" w:fill="auto"/>
            <w:noWrap/>
            <w:hideMark/>
          </w:tcPr>
          <w:p w14:paraId="1B572220" w14:textId="77777777" w:rsidR="00767027" w:rsidRPr="00207E7E" w:rsidRDefault="00767027" w:rsidP="0015558D">
            <w:pPr>
              <w:spacing w:before="80" w:after="80" w:line="276" w:lineRule="auto"/>
              <w:rPr>
                <w:rFonts w:cs="Arial"/>
                <w:i/>
                <w:iCs/>
                <w:color w:val="000000"/>
                <w:szCs w:val="20"/>
              </w:rPr>
            </w:pPr>
            <w:r w:rsidRPr="00207E7E">
              <w:rPr>
                <w:rFonts w:cs="Arial"/>
                <w:i/>
                <w:iCs/>
                <w:color w:val="000000"/>
                <w:szCs w:val="20"/>
              </w:rPr>
              <w:t>DASS-21 anxiety score</w:t>
            </w:r>
          </w:p>
        </w:tc>
        <w:tc>
          <w:tcPr>
            <w:tcW w:w="1181" w:type="dxa"/>
            <w:tcBorders>
              <w:top w:val="nil"/>
              <w:left w:val="nil"/>
              <w:bottom w:val="nil"/>
              <w:right w:val="nil"/>
            </w:tcBorders>
            <w:shd w:val="clear" w:color="auto" w:fill="auto"/>
            <w:noWrap/>
            <w:hideMark/>
          </w:tcPr>
          <w:p w14:paraId="78C4D8CC"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-0.440</w:t>
            </w:r>
          </w:p>
        </w:tc>
        <w:tc>
          <w:tcPr>
            <w:tcW w:w="1181" w:type="dxa"/>
            <w:tcBorders>
              <w:top w:val="nil"/>
              <w:left w:val="single" w:sz="4" w:space="0" w:color="auto"/>
              <w:bottom w:val="nil"/>
              <w:right w:val="single" w:sz="4" w:space="0" w:color="auto"/>
            </w:tcBorders>
            <w:shd w:val="clear" w:color="auto" w:fill="auto"/>
            <w:noWrap/>
            <w:hideMark/>
          </w:tcPr>
          <w:p w14:paraId="32BE0CA3"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-0.482</w:t>
            </w:r>
          </w:p>
        </w:tc>
        <w:tc>
          <w:tcPr>
            <w:tcW w:w="1182" w:type="dxa"/>
            <w:tcBorders>
              <w:top w:val="nil"/>
              <w:left w:val="nil"/>
              <w:bottom w:val="nil"/>
              <w:right w:val="single" w:sz="4" w:space="0" w:color="auto"/>
            </w:tcBorders>
            <w:shd w:val="clear" w:color="auto" w:fill="auto"/>
            <w:noWrap/>
            <w:hideMark/>
          </w:tcPr>
          <w:p w14:paraId="3FF78CE0"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-0.491</w:t>
            </w:r>
          </w:p>
        </w:tc>
      </w:tr>
      <w:tr w:rsidR="00767027" w:rsidRPr="00207E7E" w14:paraId="7F71EE50" w14:textId="77777777" w:rsidTr="00767027">
        <w:trPr>
          <w:trHeight w:val="300"/>
        </w:trPr>
        <w:tc>
          <w:tcPr>
            <w:tcW w:w="3823" w:type="dxa"/>
            <w:vMerge/>
            <w:tcBorders>
              <w:left w:val="single" w:sz="4" w:space="0" w:color="auto"/>
              <w:bottom w:val="single" w:sz="4" w:space="0" w:color="auto"/>
              <w:right w:val="nil"/>
            </w:tcBorders>
            <w:shd w:val="clear" w:color="auto" w:fill="auto"/>
            <w:noWrap/>
            <w:hideMark/>
          </w:tcPr>
          <w:p w14:paraId="4EAC793B" w14:textId="77777777" w:rsidR="00767027" w:rsidRPr="00207E7E" w:rsidRDefault="00767027" w:rsidP="0015558D">
            <w:pPr>
              <w:spacing w:before="80" w:after="80" w:line="276" w:lineRule="auto"/>
              <w:rPr>
                <w:rFonts w:cs="Arial"/>
                <w:i/>
                <w:iCs/>
                <w:color w:val="000000"/>
                <w:szCs w:val="20"/>
              </w:rPr>
            </w:pPr>
          </w:p>
        </w:tc>
        <w:tc>
          <w:tcPr>
            <w:tcW w:w="2126" w:type="dxa"/>
            <w:tcBorders>
              <w:top w:val="nil"/>
              <w:left w:val="single" w:sz="4" w:space="0" w:color="auto"/>
              <w:bottom w:val="single" w:sz="4" w:space="0" w:color="auto"/>
              <w:right w:val="single" w:sz="4" w:space="0" w:color="auto"/>
            </w:tcBorders>
            <w:shd w:val="clear" w:color="auto" w:fill="auto"/>
            <w:noWrap/>
            <w:hideMark/>
          </w:tcPr>
          <w:p w14:paraId="49B39EDB" w14:textId="77777777" w:rsidR="00767027" w:rsidRPr="00207E7E" w:rsidRDefault="00767027" w:rsidP="0015558D">
            <w:pPr>
              <w:spacing w:before="80" w:after="80" w:line="276" w:lineRule="auto"/>
              <w:rPr>
                <w:rFonts w:cs="Arial"/>
                <w:i/>
                <w:iCs/>
                <w:color w:val="000000"/>
                <w:szCs w:val="20"/>
              </w:rPr>
            </w:pPr>
            <w:r w:rsidRPr="00207E7E">
              <w:rPr>
                <w:rFonts w:cs="Arial"/>
                <w:i/>
                <w:iCs/>
                <w:color w:val="000000"/>
                <w:szCs w:val="20"/>
              </w:rPr>
              <w:t>GADS anxiety score</w:t>
            </w:r>
          </w:p>
        </w:tc>
        <w:tc>
          <w:tcPr>
            <w:tcW w:w="1181" w:type="dxa"/>
            <w:tcBorders>
              <w:top w:val="nil"/>
              <w:left w:val="nil"/>
              <w:bottom w:val="single" w:sz="4" w:space="0" w:color="auto"/>
              <w:right w:val="nil"/>
            </w:tcBorders>
            <w:shd w:val="clear" w:color="auto" w:fill="auto"/>
            <w:noWrap/>
            <w:hideMark/>
          </w:tcPr>
          <w:p w14:paraId="0AE209E9"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-0.649</w:t>
            </w:r>
          </w:p>
        </w:tc>
        <w:tc>
          <w:tcPr>
            <w:tcW w:w="1181" w:type="dxa"/>
            <w:tcBorders>
              <w:top w:val="nil"/>
              <w:left w:val="single" w:sz="4" w:space="0" w:color="auto"/>
              <w:bottom w:val="single" w:sz="4" w:space="0" w:color="auto"/>
              <w:right w:val="single" w:sz="4" w:space="0" w:color="auto"/>
            </w:tcBorders>
            <w:shd w:val="clear" w:color="auto" w:fill="auto"/>
            <w:noWrap/>
            <w:hideMark/>
          </w:tcPr>
          <w:p w14:paraId="1CA2D4A9"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-0.637</w:t>
            </w:r>
          </w:p>
        </w:tc>
        <w:tc>
          <w:tcPr>
            <w:tcW w:w="1182" w:type="dxa"/>
            <w:tcBorders>
              <w:top w:val="nil"/>
              <w:left w:val="nil"/>
              <w:bottom w:val="single" w:sz="4" w:space="0" w:color="auto"/>
              <w:right w:val="single" w:sz="4" w:space="0" w:color="auto"/>
            </w:tcBorders>
            <w:shd w:val="clear" w:color="auto" w:fill="auto"/>
            <w:noWrap/>
            <w:hideMark/>
          </w:tcPr>
          <w:p w14:paraId="2DC526E5" w14:textId="77777777" w:rsidR="00767027" w:rsidRPr="00207E7E" w:rsidRDefault="00767027" w:rsidP="0015558D">
            <w:pPr>
              <w:spacing w:before="80" w:after="80" w:line="276" w:lineRule="auto"/>
              <w:jc w:val="center"/>
              <w:rPr>
                <w:rFonts w:cs="Arial"/>
                <w:color w:val="000000"/>
                <w:szCs w:val="20"/>
              </w:rPr>
            </w:pPr>
            <w:r w:rsidRPr="00207E7E">
              <w:rPr>
                <w:rFonts w:cs="Arial"/>
                <w:color w:val="000000"/>
                <w:szCs w:val="20"/>
              </w:rPr>
              <w:t>-0.634</w:t>
            </w:r>
          </w:p>
        </w:tc>
      </w:tr>
    </w:tbl>
    <w:p w14:paraId="50D06C12" w14:textId="77777777" w:rsidR="00767027" w:rsidRDefault="00767027" w:rsidP="00EE3439">
      <w:pPr>
        <w:spacing w:before="0" w:after="0"/>
      </w:pPr>
    </w:p>
    <w:p w14:paraId="66CED5DD" w14:textId="77777777" w:rsidR="00767027" w:rsidRPr="00845B46" w:rsidRDefault="00767027" w:rsidP="00EE3439">
      <w:pPr>
        <w:pStyle w:val="2012TechReportBodytext"/>
      </w:pPr>
      <w:r w:rsidRPr="00845B46">
        <w:t>Interestingly the DASS-21 anxiety score has higher predictive ability/correlation with self-reported diagnosis/treatment and anxiety symptoms, while the GADS anxiety score correlates higher with the SF-36 mental health subscale score. It should be noted that the SF-36 mental health score does not measure only anxiety</w:t>
      </w:r>
      <w:r>
        <w:t>,</w:t>
      </w:r>
      <w:r w:rsidRPr="00845B46">
        <w:t xml:space="preserve"> but a more general mental health aspect. Again, note the difference in time scales of the comparison items</w:t>
      </w:r>
      <w:r>
        <w:t xml:space="preserve"> - </w:t>
      </w:r>
      <w:r w:rsidRPr="00845B46">
        <w:t>specifically that the SF-36 mental health score has a similar time frame to the GADS anxiety subscale.</w:t>
      </w:r>
    </w:p>
    <w:p w14:paraId="27EF6BA2" w14:textId="77777777" w:rsidR="00767027" w:rsidRPr="00EE1F4A" w:rsidRDefault="00767027" w:rsidP="00767027">
      <w:pPr>
        <w:pStyle w:val="Heading3"/>
        <w:numPr>
          <w:ilvl w:val="2"/>
          <w:numId w:val="54"/>
        </w:numPr>
      </w:pPr>
      <w:bookmarkStart w:id="1145" w:name="_Toc56157361"/>
      <w:r w:rsidRPr="00EE1F4A">
        <w:t>Summary</w:t>
      </w:r>
      <w:bookmarkEnd w:id="1145"/>
    </w:p>
    <w:p w14:paraId="2700F25B" w14:textId="77777777" w:rsidR="00767027" w:rsidRDefault="00767027" w:rsidP="00EE3439">
      <w:pPr>
        <w:pStyle w:val="2012TechReportBodytext"/>
      </w:pPr>
      <w:r w:rsidRPr="00845B46">
        <w:t>Both the DASS-21 and GADs anxiety subscales have reasonable internal validity in the ALSWH, with the DASS-21 performing better against measures of diagnosed anxiety and anxiety symptoms, and the GADs co</w:t>
      </w:r>
      <w:r>
        <w:t>r</w:t>
      </w:r>
      <w:r w:rsidRPr="00845B46">
        <w:t xml:space="preserve">relating better with the general SF-36 mental health subscale score. Comparisons between </w:t>
      </w:r>
      <w:r>
        <w:t xml:space="preserve">the </w:t>
      </w:r>
      <w:r w:rsidRPr="00845B46">
        <w:t>scales are difficult due to the different time frames of the questions. Difficulty is also present due to the lack of a ‘gold standard’ measure for anxiety amongst the ALSWH cohorts. Use of threshold scores produces vastly different categorisations between scales. There is evidence that the DASS-21 (and DASS-42) is in more common usage in the literature (</w:t>
      </w:r>
      <w:proofErr w:type="spellStart"/>
      <w:r w:rsidRPr="00845B46">
        <w:t>Lovibond</w:t>
      </w:r>
      <w:proofErr w:type="spellEnd"/>
      <w:r w:rsidRPr="00845B46">
        <w:t xml:space="preserve"> &amp; </w:t>
      </w:r>
      <w:proofErr w:type="spellStart"/>
      <w:r w:rsidRPr="00845B46">
        <w:t>Lovibond</w:t>
      </w:r>
      <w:proofErr w:type="spellEnd"/>
      <w:r w:rsidRPr="00845B46">
        <w:t xml:space="preserve"> (1995) </w:t>
      </w:r>
      <w:r>
        <w:t xml:space="preserve">has </w:t>
      </w:r>
      <w:r w:rsidRPr="00845B46">
        <w:t>7</w:t>
      </w:r>
      <w:r>
        <w:t>,</w:t>
      </w:r>
      <w:r w:rsidRPr="00845B46">
        <w:t xml:space="preserve">066 </w:t>
      </w:r>
      <w:r>
        <w:t>citations in</w:t>
      </w:r>
      <w:r w:rsidRPr="00845B46">
        <w:t xml:space="preserve"> Google Scholar and 3</w:t>
      </w:r>
      <w:r>
        <w:t>,</w:t>
      </w:r>
      <w:r w:rsidRPr="00845B46">
        <w:t>573 in Web of Science, compared to Goldberg et a</w:t>
      </w:r>
      <w:r w:rsidRPr="00E83C2B">
        <w:t>l. (1988) being cited 1</w:t>
      </w:r>
      <w:r>
        <w:t>,</w:t>
      </w:r>
      <w:r w:rsidRPr="00E83C2B">
        <w:t>217 times in Google Scholar and 681</w:t>
      </w:r>
      <w:r>
        <w:t xml:space="preserve"> times in Web of Science</w:t>
      </w:r>
      <w:r w:rsidRPr="00E83C2B">
        <w:t xml:space="preserve">). This may be in part due to the entire DASS scale being in the public domain. </w:t>
      </w:r>
    </w:p>
    <w:p w14:paraId="6A5E51FE" w14:textId="77777777" w:rsidR="00767027" w:rsidRPr="00E83C2B" w:rsidRDefault="00767027" w:rsidP="00EE3439">
      <w:pPr>
        <w:pStyle w:val="2012TechReportBodytext"/>
      </w:pPr>
      <w:r w:rsidRPr="00E83C2B">
        <w:t xml:space="preserve">In summary, it seems </w:t>
      </w:r>
      <w:r>
        <w:t>that</w:t>
      </w:r>
      <w:r w:rsidRPr="00E83C2B">
        <w:t xml:space="preserve"> these scales are quite different, and have very different interpretations (based on time frame, use of cut-points, severity of measure etc.) and thus it is not possible to definitively choose between them in the current context. In deciding which scale to use, the authors recommend careful consideration of the research question in which the scales will be used, how they will be employed in any analysis, the fact that the scales are self-administered and if there is any previous research to indicate which of the scales would suit the research question/domain better.</w:t>
      </w:r>
    </w:p>
    <w:p w14:paraId="3F7C5B4F" w14:textId="77777777" w:rsidR="00767027" w:rsidRPr="00EE1F4A" w:rsidRDefault="00767027" w:rsidP="00767027">
      <w:pPr>
        <w:pStyle w:val="Heading3"/>
        <w:numPr>
          <w:ilvl w:val="2"/>
          <w:numId w:val="54"/>
        </w:numPr>
      </w:pPr>
      <w:bookmarkStart w:id="1146" w:name="_Toc56157362"/>
      <w:r w:rsidRPr="00EE1F4A">
        <w:t>References</w:t>
      </w:r>
      <w:bookmarkEnd w:id="1146"/>
    </w:p>
    <w:p w14:paraId="20C7BDF8" w14:textId="7F0BD85C" w:rsidR="00767027" w:rsidRDefault="00767027" w:rsidP="00503D34">
      <w:pPr>
        <w:pStyle w:val="ListParagraph"/>
        <w:numPr>
          <w:ilvl w:val="0"/>
          <w:numId w:val="69"/>
        </w:numPr>
        <w:spacing w:after="40"/>
        <w:contextualSpacing w:val="0"/>
        <w:jc w:val="left"/>
      </w:pPr>
      <w:proofErr w:type="spellStart"/>
      <w:r w:rsidRPr="002610F7">
        <w:t>Lovibond</w:t>
      </w:r>
      <w:proofErr w:type="spellEnd"/>
      <w:r w:rsidRPr="002610F7">
        <w:t xml:space="preserve"> SH &amp; </w:t>
      </w:r>
      <w:proofErr w:type="spellStart"/>
      <w:r w:rsidRPr="002610F7">
        <w:t>Lovibond</w:t>
      </w:r>
      <w:proofErr w:type="spellEnd"/>
      <w:r w:rsidRPr="002610F7">
        <w:t xml:space="preserve"> PF. (1995)</w:t>
      </w:r>
      <w:r w:rsidR="00A90102">
        <w:t xml:space="preserve">. </w:t>
      </w:r>
      <w:r w:rsidRPr="002610F7">
        <w:t>Manual for the Depression Anxiety Stress Scales. (2nd</w:t>
      </w:r>
      <w:r w:rsidR="00A90102">
        <w:t xml:space="preserve">. </w:t>
      </w:r>
      <w:r>
        <w:t xml:space="preserve">  </w:t>
      </w:r>
      <w:r w:rsidRPr="002610F7">
        <w:t>Ed.) Sydney: Psychology Foundation. ISBN 7334-1423-0.</w:t>
      </w:r>
    </w:p>
    <w:p w14:paraId="29CF8586" w14:textId="77777777" w:rsidR="00767027" w:rsidRDefault="00767027" w:rsidP="00503D34">
      <w:pPr>
        <w:pStyle w:val="ListParagraph"/>
        <w:numPr>
          <w:ilvl w:val="0"/>
          <w:numId w:val="69"/>
        </w:numPr>
        <w:spacing w:after="40"/>
        <w:contextualSpacing w:val="0"/>
        <w:jc w:val="left"/>
      </w:pPr>
      <w:proofErr w:type="spellStart"/>
      <w:r>
        <w:t>Lovibond</w:t>
      </w:r>
      <w:proofErr w:type="spellEnd"/>
      <w:r>
        <w:t xml:space="preserve"> PF &amp;</w:t>
      </w:r>
      <w:proofErr w:type="spellStart"/>
      <w:r>
        <w:t>Lovibond</w:t>
      </w:r>
      <w:proofErr w:type="spellEnd"/>
      <w:r>
        <w:t xml:space="preserve"> SH. (1995). The structure of negative emotional states: Comparison of the Depression Anxiety Stress Scales (DASS) with the Beck Depression and Anxiety Inventories. </w:t>
      </w:r>
      <w:r>
        <w:rPr>
          <w:i/>
          <w:iCs/>
        </w:rPr>
        <w:t>Behaviour Research and Therapy</w:t>
      </w:r>
      <w:r>
        <w:t>; 33(3):335-343. doi:10.1016/0005-7967(94)00075-u</w:t>
      </w:r>
    </w:p>
    <w:p w14:paraId="19422286" w14:textId="04784A3F" w:rsidR="00767027" w:rsidRDefault="00767027" w:rsidP="00503D34">
      <w:pPr>
        <w:pStyle w:val="ListParagraph"/>
        <w:numPr>
          <w:ilvl w:val="0"/>
          <w:numId w:val="69"/>
        </w:numPr>
        <w:spacing w:after="40"/>
        <w:contextualSpacing w:val="0"/>
        <w:jc w:val="left"/>
      </w:pPr>
      <w:r w:rsidRPr="002610F7">
        <w:t xml:space="preserve">Antony MM, </w:t>
      </w:r>
      <w:proofErr w:type="spellStart"/>
      <w:r w:rsidRPr="002610F7">
        <w:t>Bieling</w:t>
      </w:r>
      <w:proofErr w:type="spellEnd"/>
      <w:r w:rsidRPr="002610F7">
        <w:t xml:space="preserve"> PJ, Cox BJ, </w:t>
      </w:r>
      <w:proofErr w:type="spellStart"/>
      <w:r w:rsidRPr="002610F7">
        <w:t>Enns</w:t>
      </w:r>
      <w:proofErr w:type="spellEnd"/>
      <w:r w:rsidRPr="002610F7">
        <w:t xml:space="preserve"> MW &amp; </w:t>
      </w:r>
      <w:proofErr w:type="spellStart"/>
      <w:r w:rsidRPr="002610F7">
        <w:t>Swinson</w:t>
      </w:r>
      <w:proofErr w:type="spellEnd"/>
      <w:r w:rsidRPr="002610F7">
        <w:t xml:space="preserve"> RP. (1998)</w:t>
      </w:r>
      <w:r w:rsidR="00A90102">
        <w:t xml:space="preserve">. </w:t>
      </w:r>
      <w:r w:rsidRPr="002610F7">
        <w:t xml:space="preserve">Psychometric properties of the 42-item and 21-item versions of the Depression Anxiety Stress Scales (DASS) in clinical groups and a community sample. </w:t>
      </w:r>
      <w:r w:rsidRPr="00F52C2B">
        <w:rPr>
          <w:i/>
        </w:rPr>
        <w:t>Psychological Assessment</w:t>
      </w:r>
      <w:r w:rsidRPr="002610F7">
        <w:t>, 10, 176-181.</w:t>
      </w:r>
    </w:p>
    <w:p w14:paraId="1933350A" w14:textId="77777777" w:rsidR="00767027" w:rsidRDefault="00767027" w:rsidP="00503D34">
      <w:pPr>
        <w:pStyle w:val="ListParagraph"/>
        <w:numPr>
          <w:ilvl w:val="0"/>
          <w:numId w:val="69"/>
        </w:numPr>
        <w:spacing w:after="40"/>
        <w:contextualSpacing w:val="0"/>
        <w:jc w:val="left"/>
      </w:pPr>
      <w:r>
        <w:t xml:space="preserve">Goldberg D, Bridges K, Duncan-Jones P &amp; Grayson D. (1988). Detecting anxiety and depression in general medical settings. </w:t>
      </w:r>
      <w:r>
        <w:rPr>
          <w:i/>
          <w:iCs/>
        </w:rPr>
        <w:t>British Medical Journal</w:t>
      </w:r>
      <w:r>
        <w:t xml:space="preserve">, </w:t>
      </w:r>
      <w:r>
        <w:rPr>
          <w:i/>
          <w:iCs/>
        </w:rPr>
        <w:t>297</w:t>
      </w:r>
      <w:r>
        <w:t>(6653), 897-899.</w:t>
      </w:r>
    </w:p>
    <w:p w14:paraId="5C86899D" w14:textId="3ECB10F0" w:rsidR="00016598" w:rsidRDefault="00016598">
      <w:pPr>
        <w:spacing w:before="0" w:after="0" w:line="240" w:lineRule="auto"/>
        <w:jc w:val="left"/>
      </w:pPr>
      <w:r>
        <w:br w:type="page"/>
      </w:r>
    </w:p>
    <w:p w14:paraId="0CF3197B" w14:textId="77777777" w:rsidR="00767027" w:rsidRPr="00557D56" w:rsidRDefault="00767027" w:rsidP="00557D56">
      <w:pPr>
        <w:pStyle w:val="Heading2"/>
        <w:numPr>
          <w:ilvl w:val="1"/>
          <w:numId w:val="54"/>
        </w:numPr>
      </w:pPr>
      <w:bookmarkStart w:id="1147" w:name="_Toc56157363"/>
      <w:r w:rsidRPr="00557D56">
        <w:t>Assessing agreement between the K10 and MHI-5 measures of psychological wellbeing</w:t>
      </w:r>
      <w:bookmarkEnd w:id="1147"/>
    </w:p>
    <w:p w14:paraId="65254A57" w14:textId="77777777" w:rsidR="00767027" w:rsidRPr="000D3578" w:rsidRDefault="00767027" w:rsidP="00767027">
      <w:pPr>
        <w:spacing w:after="40"/>
        <w:rPr>
          <w:i/>
        </w:rPr>
      </w:pPr>
      <w:r w:rsidRPr="000D3578">
        <w:rPr>
          <w:i/>
        </w:rPr>
        <w:t xml:space="preserve">Authors: Ingrid Aulike, Annette Dobson, Jacob </w:t>
      </w:r>
      <w:proofErr w:type="spellStart"/>
      <w:r w:rsidRPr="000D3578">
        <w:rPr>
          <w:i/>
        </w:rPr>
        <w:t>Egwunye</w:t>
      </w:r>
      <w:proofErr w:type="spellEnd"/>
      <w:r w:rsidRPr="000D3578">
        <w:rPr>
          <w:i/>
        </w:rPr>
        <w:t>, David Fitzgerald &amp; Gita Mishra.</w:t>
      </w:r>
    </w:p>
    <w:p w14:paraId="62A1D075" w14:textId="15C4FA14" w:rsidR="00767027" w:rsidRDefault="00767027" w:rsidP="00EE3439">
      <w:pPr>
        <w:pStyle w:val="2012TechReportBodytext"/>
      </w:pPr>
      <w:r>
        <w:t xml:space="preserve">During </w:t>
      </w:r>
      <w:r w:rsidR="0015558D">
        <w:t xml:space="preserve">the </w:t>
      </w:r>
      <w:r>
        <w:t>year, agreement between the K10 and MHI-5 as measures of psychological wellbeing was examined</w:t>
      </w:r>
      <w:r w:rsidR="00A90102">
        <w:t xml:space="preserve">. </w:t>
      </w:r>
      <w:r>
        <w:t xml:space="preserve">A paper has been published in </w:t>
      </w:r>
      <w:r w:rsidRPr="000D3578">
        <w:rPr>
          <w:i/>
        </w:rPr>
        <w:t>Applied Research in Quality of Life</w:t>
      </w:r>
      <w:r>
        <w:t xml:space="preserve"> and the abstract is included below - the full paper is available </w:t>
      </w:r>
      <w:hyperlink r:id="rId62" w:history="1">
        <w:r w:rsidRPr="000D3578">
          <w:rPr>
            <w:rStyle w:val="Hyperlink"/>
          </w:rPr>
          <w:t>online</w:t>
        </w:r>
      </w:hyperlink>
      <w:r w:rsidR="005961C7">
        <w:t>.</w:t>
      </w:r>
    </w:p>
    <w:p w14:paraId="121A8B50" w14:textId="77777777" w:rsidR="00767027" w:rsidRDefault="00767027" w:rsidP="00EE3439">
      <w:pPr>
        <w:pStyle w:val="2012TechReportBodytext"/>
      </w:pPr>
      <w:r>
        <w:t>Responses to the Kessler Psychological Distress Scale (K10) and the Mental Health Index-5 (MHI-5) mental health subscale of the Medical Outcomes Study Short Form (SF-36) survey cover broadly similar constructs.</w:t>
      </w:r>
      <w:r w:rsidRPr="007E4749">
        <w:t xml:space="preserve"> </w:t>
      </w:r>
      <w:r>
        <w:t xml:space="preserve">The aim of this paper is to use the </w:t>
      </w:r>
      <w:proofErr w:type="spellStart"/>
      <w:r>
        <w:t>equipercentile</w:t>
      </w:r>
      <w:proofErr w:type="spellEnd"/>
      <w:r>
        <w:t xml:space="preserve"> method to produce a concordance between K10 and MHI-5 across the whole score distribution. </w:t>
      </w:r>
    </w:p>
    <w:p w14:paraId="1F5F34A3" w14:textId="4E805ED3" w:rsidR="00767027" w:rsidRDefault="00767027" w:rsidP="00EE3439">
      <w:pPr>
        <w:pStyle w:val="2012TechReportBodytext"/>
      </w:pPr>
      <w:r>
        <w:t>Comparisons were made using survey data from the ALSWH and the Household, Income and Labour Dynamics in Australia (HILDA) survey, which used both the K10 and the MHI-5 measures at the same time for the same participants. Agreement was assessed with Bland-Altman plots.</w:t>
      </w:r>
      <w:r w:rsidR="0031632A">
        <w:t xml:space="preserve"> </w:t>
      </w:r>
      <w:r>
        <w:t>The differences between MHI-5 scores and transformed K10 scores were assessed with paired t-tests. For the ALSWH data there is good agreement between MHI-5 scores and scores equated from the K10</w:t>
      </w:r>
      <w:r w:rsidR="00A90102">
        <w:t xml:space="preserve">. </w:t>
      </w:r>
      <w:r>
        <w:t>The mean of the differences ranged from 0.43 to 3.38 with corresponding standard deviations of 11.1 to 9.9</w:t>
      </w:r>
      <w:r w:rsidR="00A90102">
        <w:t xml:space="preserve">. </w:t>
      </w:r>
      <w:r>
        <w:t xml:space="preserve">The concordance table was very similar to one obtained by the more complicated item response theory method.  </w:t>
      </w:r>
    </w:p>
    <w:p w14:paraId="22730A03" w14:textId="77777777" w:rsidR="00767027" w:rsidRDefault="00767027" w:rsidP="00EE3439">
      <w:pPr>
        <w:pStyle w:val="2012TechReportBodytext"/>
      </w:pPr>
      <w:r>
        <w:t xml:space="preserve">These results suggest that longitudinal surveys of the same respondents that previously used MHI-5 could adopt the K10 (or vice versa) without loss of compatibility.  </w:t>
      </w:r>
    </w:p>
    <w:bookmarkEnd w:id="1073"/>
    <w:bookmarkEnd w:id="1074"/>
    <w:p w14:paraId="3FEE461F" w14:textId="11A317A7" w:rsidR="001167A7" w:rsidRDefault="001167A7">
      <w:pPr>
        <w:spacing w:before="0" w:after="0"/>
        <w:rPr>
          <w:rFonts w:cs="Arial"/>
          <w:szCs w:val="20"/>
        </w:rPr>
      </w:pPr>
      <w:r>
        <w:rPr>
          <w:rFonts w:cs="Arial"/>
          <w:szCs w:val="20"/>
        </w:rPr>
        <w:br w:type="page"/>
      </w:r>
    </w:p>
    <w:p w14:paraId="0ABB49AB" w14:textId="5D5ACC5F" w:rsidR="00A4306B" w:rsidRDefault="00A4306B" w:rsidP="00503D34">
      <w:pPr>
        <w:pStyle w:val="Heading1"/>
        <w:numPr>
          <w:ilvl w:val="0"/>
          <w:numId w:val="54"/>
        </w:numPr>
        <w:spacing w:line="276" w:lineRule="auto"/>
      </w:pPr>
      <w:bookmarkStart w:id="1148" w:name="_Toc56157364"/>
      <w:r>
        <w:t xml:space="preserve">Major Report: </w:t>
      </w:r>
      <w:bookmarkEnd w:id="1071"/>
      <w:r w:rsidR="002E06D2">
        <w:t>The effect of multiple chronic conditions – Findings</w:t>
      </w:r>
      <w:r w:rsidR="00503D34">
        <w:t xml:space="preserve"> </w:t>
      </w:r>
      <w:r w:rsidR="002E06D2">
        <w:t>from the Australian Longitudinal Study on Women’s Health</w:t>
      </w:r>
      <w:bookmarkEnd w:id="1148"/>
    </w:p>
    <w:p w14:paraId="753BB055" w14:textId="2C3E4014" w:rsidR="00A4306B" w:rsidRDefault="00A4306B" w:rsidP="00AC6735">
      <w:pPr>
        <w:rPr>
          <w:rFonts w:cs="Arial"/>
        </w:rPr>
      </w:pPr>
    </w:p>
    <w:p w14:paraId="4B8D169F" w14:textId="3A0E747F" w:rsidR="008E14A4" w:rsidRDefault="008E14A4" w:rsidP="00EE3439">
      <w:pPr>
        <w:pStyle w:val="2012TechReportBodytext"/>
      </w:pPr>
      <w:r>
        <w:t>The 2020 Major Report examined the development of multi</w:t>
      </w:r>
      <w:r w:rsidR="00B7065C">
        <w:t>-</w:t>
      </w:r>
      <w:r>
        <w:t>morbidity (</w:t>
      </w:r>
      <w:r w:rsidR="00390CE8">
        <w:t xml:space="preserve">two </w:t>
      </w:r>
      <w:r>
        <w:t xml:space="preserve">or more chronic conditions) across the four ALSWH cohorts. The impact of </w:t>
      </w:r>
      <w:proofErr w:type="spellStart"/>
      <w:r>
        <w:t>multimorbidity</w:t>
      </w:r>
      <w:proofErr w:type="spellEnd"/>
      <w:r>
        <w:t xml:space="preserve"> on women’s quality of life, and the use of health services were also examine, and qualitative data available from the women’s comments on their surveys were also included to give voice to the experience of women with </w:t>
      </w:r>
      <w:proofErr w:type="spellStart"/>
      <w:r>
        <w:t>multimorbidity</w:t>
      </w:r>
      <w:proofErr w:type="spellEnd"/>
      <w:r>
        <w:t>.</w:t>
      </w:r>
      <w:r w:rsidR="002A5E54">
        <w:t xml:space="preserve"> A summary is included here – the </w:t>
      </w:r>
      <w:hyperlink r:id="rId63" w:history="1">
        <w:r w:rsidR="002A5E54" w:rsidRPr="002A5E54">
          <w:rPr>
            <w:rStyle w:val="Hyperlink"/>
          </w:rPr>
          <w:t>full report</w:t>
        </w:r>
      </w:hyperlink>
      <w:r w:rsidR="002A5E54">
        <w:t xml:space="preserve"> is available on the Study website.</w:t>
      </w:r>
    </w:p>
    <w:p w14:paraId="600AADAE" w14:textId="1ECCF041" w:rsidR="002A5E54" w:rsidRPr="00F70A6E" w:rsidRDefault="002A5E54" w:rsidP="00642E18">
      <w:pPr>
        <w:pStyle w:val="Heading2"/>
        <w:numPr>
          <w:ilvl w:val="1"/>
          <w:numId w:val="54"/>
        </w:numPr>
        <w:ind w:left="578" w:hanging="578"/>
      </w:pPr>
      <w:bookmarkStart w:id="1149" w:name="_Toc56157365"/>
      <w:r w:rsidRPr="00F70A6E">
        <w:t xml:space="preserve">Main </w:t>
      </w:r>
      <w:r>
        <w:t>f</w:t>
      </w:r>
      <w:r w:rsidRPr="00F70A6E">
        <w:t>indings and recommendations</w:t>
      </w:r>
      <w:bookmarkEnd w:id="1149"/>
    </w:p>
    <w:p w14:paraId="4F1799E2" w14:textId="62E3CADC" w:rsidR="008E14A4" w:rsidRDefault="008E14A4" w:rsidP="00EE3439">
      <w:pPr>
        <w:pStyle w:val="2012TechReportBodytext"/>
      </w:pPr>
      <w:r>
        <w:t xml:space="preserve">In order to examine </w:t>
      </w:r>
      <w:proofErr w:type="spellStart"/>
      <w:r>
        <w:t>multimorbidity</w:t>
      </w:r>
      <w:proofErr w:type="spellEnd"/>
      <w:r>
        <w:t>, we focussed on identifying eight groups of common conditions affecting different body systems. These are:</w:t>
      </w:r>
    </w:p>
    <w:p w14:paraId="57774FC9" w14:textId="77777777" w:rsidR="008E14A4" w:rsidRPr="008B65EB" w:rsidRDefault="008E14A4" w:rsidP="00503D34">
      <w:pPr>
        <w:pStyle w:val="ListParagraph"/>
        <w:numPr>
          <w:ilvl w:val="0"/>
          <w:numId w:val="61"/>
        </w:numPr>
        <w:spacing w:before="0" w:after="0"/>
      </w:pPr>
      <w:r w:rsidRPr="008B65EB">
        <w:t>Musculoskeletal conditions – including osteoarthritis, rheumatoid arthritis, back pain, osteoporosis and joint replacements</w:t>
      </w:r>
    </w:p>
    <w:p w14:paraId="173CC650" w14:textId="77777777" w:rsidR="008E14A4" w:rsidRPr="008B65EB" w:rsidRDefault="008E14A4" w:rsidP="00503D34">
      <w:pPr>
        <w:pStyle w:val="ListParagraph"/>
        <w:numPr>
          <w:ilvl w:val="0"/>
          <w:numId w:val="61"/>
        </w:numPr>
        <w:spacing w:before="0" w:after="0"/>
      </w:pPr>
      <w:r w:rsidRPr="008B65EB">
        <w:t>Mental health conditions</w:t>
      </w:r>
      <w:r>
        <w:t xml:space="preserve"> </w:t>
      </w:r>
      <w:r w:rsidRPr="008B65EB">
        <w:t>– mostly anxiety and depression</w:t>
      </w:r>
    </w:p>
    <w:p w14:paraId="11909AF2" w14:textId="77777777" w:rsidR="008E14A4" w:rsidRPr="008B65EB" w:rsidRDefault="008E14A4" w:rsidP="00503D34">
      <w:pPr>
        <w:pStyle w:val="ListParagraph"/>
        <w:numPr>
          <w:ilvl w:val="0"/>
          <w:numId w:val="61"/>
        </w:numPr>
        <w:spacing w:before="0" w:after="0"/>
      </w:pPr>
      <w:r w:rsidRPr="008B65EB">
        <w:t>Coronary heart disease – including heart failure</w:t>
      </w:r>
    </w:p>
    <w:p w14:paraId="7394EC02" w14:textId="77777777" w:rsidR="008E14A4" w:rsidRPr="008B65EB" w:rsidRDefault="008E14A4" w:rsidP="00503D34">
      <w:pPr>
        <w:pStyle w:val="ListParagraph"/>
        <w:numPr>
          <w:ilvl w:val="0"/>
          <w:numId w:val="61"/>
        </w:numPr>
        <w:spacing w:before="0" w:after="0"/>
      </w:pPr>
      <w:r w:rsidRPr="008B65EB">
        <w:t xml:space="preserve">Respiratory disease – asthma and chronic obstructive </w:t>
      </w:r>
      <w:r>
        <w:t>pulmonary</w:t>
      </w:r>
      <w:r w:rsidRPr="008B65EB">
        <w:t xml:space="preserve"> disease</w:t>
      </w:r>
    </w:p>
    <w:p w14:paraId="332F0E7A" w14:textId="77777777" w:rsidR="008E14A4" w:rsidRPr="008B65EB" w:rsidRDefault="008E14A4" w:rsidP="00503D34">
      <w:pPr>
        <w:pStyle w:val="ListParagraph"/>
        <w:numPr>
          <w:ilvl w:val="0"/>
          <w:numId w:val="61"/>
        </w:numPr>
        <w:spacing w:before="0" w:after="0"/>
      </w:pPr>
      <w:r w:rsidRPr="008B65EB">
        <w:t>Cancers – all types except non-</w:t>
      </w:r>
      <w:proofErr w:type="spellStart"/>
      <w:r w:rsidRPr="008B65EB">
        <w:t>melanotic</w:t>
      </w:r>
      <w:proofErr w:type="spellEnd"/>
      <w:r w:rsidRPr="008B65EB">
        <w:t xml:space="preserve"> skin cancer</w:t>
      </w:r>
    </w:p>
    <w:p w14:paraId="2F4B1AA4" w14:textId="77777777" w:rsidR="008E14A4" w:rsidRPr="008B65EB" w:rsidRDefault="008E14A4" w:rsidP="00503D34">
      <w:pPr>
        <w:pStyle w:val="ListParagraph"/>
        <w:numPr>
          <w:ilvl w:val="0"/>
          <w:numId w:val="61"/>
        </w:numPr>
        <w:spacing w:before="0" w:after="0"/>
      </w:pPr>
      <w:r w:rsidRPr="008B65EB">
        <w:t>Diabetes – types 1 and 2</w:t>
      </w:r>
    </w:p>
    <w:p w14:paraId="6F49C185" w14:textId="77777777" w:rsidR="008E14A4" w:rsidRPr="008B65EB" w:rsidRDefault="008E14A4" w:rsidP="00503D34">
      <w:pPr>
        <w:pStyle w:val="ListParagraph"/>
        <w:numPr>
          <w:ilvl w:val="0"/>
          <w:numId w:val="61"/>
        </w:numPr>
        <w:spacing w:before="0" w:after="0"/>
      </w:pPr>
      <w:r w:rsidRPr="008B65EB">
        <w:t>Dementia – all types</w:t>
      </w:r>
    </w:p>
    <w:p w14:paraId="7B91F124" w14:textId="2E71D229" w:rsidR="008E14A4" w:rsidRPr="00EE3439" w:rsidRDefault="008E14A4" w:rsidP="00503D34">
      <w:pPr>
        <w:pStyle w:val="ListParagraph"/>
        <w:numPr>
          <w:ilvl w:val="0"/>
          <w:numId w:val="61"/>
        </w:numPr>
        <w:spacing w:before="0" w:after="0"/>
      </w:pPr>
      <w:r w:rsidRPr="008B65EB">
        <w:t xml:space="preserve">Stroke – excluding </w:t>
      </w:r>
      <w:r w:rsidRPr="008B65EB">
        <w:rPr>
          <w:rFonts w:cstheme="minorHAnsi"/>
          <w:bCs/>
          <w:szCs w:val="22"/>
          <w:lang w:val="en"/>
        </w:rPr>
        <w:t xml:space="preserve">transient </w:t>
      </w:r>
      <w:proofErr w:type="spellStart"/>
      <w:r w:rsidRPr="008B65EB">
        <w:rPr>
          <w:rFonts w:cstheme="minorHAnsi"/>
          <w:bCs/>
          <w:szCs w:val="22"/>
          <w:lang w:val="en"/>
        </w:rPr>
        <w:t>ischaemic</w:t>
      </w:r>
      <w:proofErr w:type="spellEnd"/>
      <w:r w:rsidRPr="008B65EB">
        <w:rPr>
          <w:rFonts w:cstheme="minorHAnsi"/>
          <w:bCs/>
          <w:szCs w:val="22"/>
          <w:lang w:val="en"/>
        </w:rPr>
        <w:t xml:space="preserve"> attack</w:t>
      </w:r>
    </w:p>
    <w:p w14:paraId="5F982DC2" w14:textId="77777777" w:rsidR="00EE3439" w:rsidRPr="008B65EB" w:rsidRDefault="00EE3439" w:rsidP="00EE3439">
      <w:pPr>
        <w:pStyle w:val="ListParagraph"/>
        <w:spacing w:before="0" w:after="0"/>
      </w:pPr>
    </w:p>
    <w:p w14:paraId="3E6D0FBB" w14:textId="3416C22C" w:rsidR="008E14A4" w:rsidRDefault="008E14A4" w:rsidP="00EE3439">
      <w:pPr>
        <w:pStyle w:val="2012TechReportBodytext"/>
      </w:pPr>
      <w:r>
        <w:t xml:space="preserve">Women who had conditions in two or more of these groups were considered to have </w:t>
      </w:r>
      <w:proofErr w:type="spellStart"/>
      <w:r>
        <w:t>multimorbidity</w:t>
      </w:r>
      <w:proofErr w:type="spellEnd"/>
      <w:r>
        <w:t xml:space="preserve">, with morbidity counts representing the number of groups involved. Consequently, a woman with arthritis and asthma would be counted as having conditions in two groups (musculoskeletal and respiratory), whereas a woman with arthritis and back pain would be considered to have morbidity in only one group (musculoskeletal). It should also be noted that we </w:t>
      </w:r>
      <w:r w:rsidR="0015558D">
        <w:t xml:space="preserve">did </w:t>
      </w:r>
      <w:r>
        <w:t xml:space="preserve">not </w:t>
      </w:r>
      <w:r w:rsidR="0015558D">
        <w:t xml:space="preserve">identify </w:t>
      </w:r>
      <w:r>
        <w:t xml:space="preserve">all conditions that may affect women, but </w:t>
      </w:r>
      <w:r w:rsidR="0015558D">
        <w:t xml:space="preserve">instead </w:t>
      </w:r>
      <w:r>
        <w:t>concentrated on conditions that are common and which are known to contribute strongly to women’s morbidity and mortality burden.</w:t>
      </w:r>
    </w:p>
    <w:p w14:paraId="6823F137" w14:textId="77777777" w:rsidR="00EE3439" w:rsidRDefault="00EE3439" w:rsidP="00EE3439">
      <w:pPr>
        <w:pStyle w:val="2012TechReportBodytext"/>
        <w:spacing w:after="0"/>
      </w:pPr>
    </w:p>
    <w:p w14:paraId="22BC404C" w14:textId="7F415E59" w:rsidR="008E14A4" w:rsidRDefault="008E14A4" w:rsidP="00EE3439">
      <w:pPr>
        <w:pStyle w:val="2012TechReportBodytext"/>
      </w:pPr>
      <w:r>
        <w:t>The prevalence of most conditions increased with age, and across the cohorts. Consequently, most conditions were most common in the 1921-26 cohort, increasing from when these women were in their 70s until surviving women were in their 90s. However, the prevalence of many conditions was higher among the 1946-51 cohort when they were in their 70s, compared to when the 1921-26 cohort were the same age. This disconnect may represent an increased prevalence of chronic conditions across the different cohorts. Alternatively, there may be a healthy survivor effect whereby women who joined the 1921-26 cohort at the start of the study had less chronic conditions than those who did not join the study. Another possible explanation is that there are better methods for diagnosis, and more treatments for women in the younger cohorts and so we are more aware of their conditions. Earlier diagnosis and survival with chronic disease will also affect prevalence. Another factor is availability of data; for example, where the identification of cases relied heavily on Medicare items such as the Better Access Scheme prevalence would be underestimated before the items were introduced. On the other hand, there are potentially more opportunities to identify chronic conditions in the oldest cohort</w:t>
      </w:r>
      <w:r w:rsidR="00AB23C8">
        <w:t>,</w:t>
      </w:r>
      <w:r>
        <w:t xml:space="preserve"> as more have been admitted to hospital and many have records from aged care and cause of death data.</w:t>
      </w:r>
    </w:p>
    <w:p w14:paraId="2AFB72BC" w14:textId="77777777" w:rsidR="008E14A4" w:rsidRDefault="008E14A4" w:rsidP="00EE3439">
      <w:pPr>
        <w:spacing w:before="0" w:after="0"/>
      </w:pPr>
    </w:p>
    <w:p w14:paraId="0B6D68F2" w14:textId="0D0079C5" w:rsidR="008E14A4" w:rsidRDefault="008E14A4" w:rsidP="00EE3439">
      <w:pPr>
        <w:pStyle w:val="ListParagraph"/>
        <w:numPr>
          <w:ilvl w:val="0"/>
          <w:numId w:val="62"/>
        </w:numPr>
        <w:spacing w:before="0" w:after="80"/>
        <w:ind w:left="714" w:hanging="357"/>
        <w:contextualSpacing w:val="0"/>
      </w:pPr>
      <w:r>
        <w:t>The prevalence of musculoskeletal</w:t>
      </w:r>
      <w:r w:rsidDel="005834DC">
        <w:t xml:space="preserve"> </w:t>
      </w:r>
      <w:r>
        <w:t>conditions increases with age, but is higher in the 1946-51 cohort in their 70s than in the 1921-26 cohort when in their 80s; and higher in the 1989-95 cohort than in the 1973-78 cohort when they were of comparable ages. These data suggest musculoskeletal diseases are increasing with successive cohorts, though they could also be affected by data availability.</w:t>
      </w:r>
    </w:p>
    <w:p w14:paraId="1940B9DA" w14:textId="77777777" w:rsidR="008E14A4" w:rsidRDefault="008E14A4" w:rsidP="00EE3439">
      <w:pPr>
        <w:pStyle w:val="ListParagraph"/>
        <w:numPr>
          <w:ilvl w:val="0"/>
          <w:numId w:val="62"/>
        </w:numPr>
        <w:spacing w:before="0" w:after="80"/>
        <w:ind w:left="714" w:hanging="357"/>
        <w:contextualSpacing w:val="0"/>
      </w:pPr>
      <w:r>
        <w:t xml:space="preserve">Mental health conditions are markedly more common among women in the younger cohorts than in the older cohorts. </w:t>
      </w:r>
    </w:p>
    <w:p w14:paraId="5E5D0CB8" w14:textId="77777777" w:rsidR="008E14A4" w:rsidRDefault="008E14A4" w:rsidP="00EE3439">
      <w:pPr>
        <w:pStyle w:val="ListParagraph"/>
        <w:numPr>
          <w:ilvl w:val="0"/>
          <w:numId w:val="62"/>
        </w:numPr>
        <w:spacing w:before="0" w:after="80"/>
        <w:ind w:left="714" w:hanging="357"/>
        <w:contextualSpacing w:val="0"/>
      </w:pPr>
      <w:r>
        <w:t>Heart disease shows a steady increase across the cohorts, with a marked increase in prevalence from age 55 in the 1946-51 cohort to age 90 in the 1921-26 cohort.</w:t>
      </w:r>
    </w:p>
    <w:p w14:paraId="3652AD0A" w14:textId="77777777" w:rsidR="008E14A4" w:rsidRDefault="008E14A4" w:rsidP="00EE3439">
      <w:pPr>
        <w:pStyle w:val="ListParagraph"/>
        <w:numPr>
          <w:ilvl w:val="0"/>
          <w:numId w:val="62"/>
        </w:numPr>
        <w:spacing w:before="0" w:after="80"/>
        <w:ind w:left="714" w:hanging="357"/>
        <w:contextualSpacing w:val="0"/>
      </w:pPr>
      <w:r>
        <w:t>Respiratory conditions increase with age in all cohorts but the type of condition differs. Asthma is more common among the younger cohorts and chronic obstructive pulmonary disease is more common among the older cohorts. Some of the increase may be due to temporal changes in health services or prescribing for women with asthma, and with most of the cases identified from prescription medicines.</w:t>
      </w:r>
    </w:p>
    <w:p w14:paraId="5336E8C0" w14:textId="77777777" w:rsidR="008E14A4" w:rsidRDefault="008E14A4" w:rsidP="00EE3439">
      <w:pPr>
        <w:pStyle w:val="ListParagraph"/>
        <w:numPr>
          <w:ilvl w:val="0"/>
          <w:numId w:val="62"/>
        </w:numPr>
        <w:spacing w:before="0" w:after="80"/>
        <w:ind w:left="714" w:hanging="357"/>
        <w:contextualSpacing w:val="0"/>
      </w:pPr>
      <w:r>
        <w:t>Cancer increases with age in all cohorts, but is much more common among women in the 1946-51 cohort when aged 70 than in the 1921-26 cohort when they were aged 70. This may reflect earlier detection, better diagnosis, better survival, or increased incidence.</w:t>
      </w:r>
    </w:p>
    <w:p w14:paraId="1F8DCE87" w14:textId="77777777" w:rsidR="008E14A4" w:rsidRDefault="008E14A4" w:rsidP="00EE3439">
      <w:pPr>
        <w:pStyle w:val="ListParagraph"/>
        <w:numPr>
          <w:ilvl w:val="0"/>
          <w:numId w:val="62"/>
        </w:numPr>
        <w:spacing w:before="0" w:after="80"/>
        <w:ind w:left="714" w:hanging="357"/>
        <w:contextualSpacing w:val="0"/>
      </w:pPr>
      <w:r>
        <w:t>Diabetes increases with age in all cohorts, but is much more common among women in the 1946-51 cohort when aged 70 than in the 1921-26 cohort when they were aged 70. This may reflect earlier and better diagnosis, better survival, or increased incidence.</w:t>
      </w:r>
    </w:p>
    <w:p w14:paraId="05E5D0D1" w14:textId="77777777" w:rsidR="008E14A4" w:rsidRDefault="008E14A4" w:rsidP="00EE3439">
      <w:pPr>
        <w:pStyle w:val="ListParagraph"/>
        <w:numPr>
          <w:ilvl w:val="0"/>
          <w:numId w:val="62"/>
        </w:numPr>
        <w:spacing w:before="0" w:after="80"/>
        <w:ind w:left="714" w:hanging="357"/>
        <w:contextualSpacing w:val="0"/>
      </w:pPr>
      <w:r>
        <w:t>Dementia was only ascertained for the 1921-26 cohort. There is a rapid increase with age, partially representing onset of these conditions at older ages, and also partially representing the greater use of hospital and aged care services which were a major source of information on dementia.</w:t>
      </w:r>
    </w:p>
    <w:p w14:paraId="7D853159" w14:textId="77777777" w:rsidR="008E14A4" w:rsidRDefault="008E14A4" w:rsidP="00EE3439">
      <w:pPr>
        <w:pStyle w:val="ListParagraph"/>
        <w:numPr>
          <w:ilvl w:val="0"/>
          <w:numId w:val="62"/>
        </w:numPr>
        <w:spacing w:before="0" w:after="80"/>
        <w:ind w:left="714" w:hanging="357"/>
        <w:contextualSpacing w:val="0"/>
      </w:pPr>
      <w:r>
        <w:t>Stroke also increases rapidly with age. There is no evidence that women in the 1946-51 cohort have more stroke than women in the 1921-26 cohort, and some suggestion of lower prevalence of stroke among the younger cohort (which is consistent with national trends).</w:t>
      </w:r>
    </w:p>
    <w:p w14:paraId="4C48A6C3" w14:textId="6C6EDE8C" w:rsidR="008E14A4" w:rsidRDefault="008E14A4" w:rsidP="00555E24">
      <w:pPr>
        <w:pStyle w:val="2012TechReportBodytext"/>
      </w:pPr>
      <w:proofErr w:type="spellStart"/>
      <w:r>
        <w:t>Multimorbidity</w:t>
      </w:r>
      <w:proofErr w:type="spellEnd"/>
      <w:r>
        <w:t xml:space="preserve"> was assessed by counting whether women had conditions across two or more of these disease groups. Taking a snap shot at the time of the most recent full survey for each cohort, the most common pairs of condition groups </w:t>
      </w:r>
      <w:r w:rsidR="000D72B1">
        <w:t>are shown in</w:t>
      </w:r>
      <w:r w:rsidR="00016598">
        <w:t xml:space="preserve"> </w:t>
      </w:r>
      <w:r w:rsidR="00016598">
        <w:fldChar w:fldCharType="begin"/>
      </w:r>
      <w:r w:rsidR="00016598">
        <w:instrText xml:space="preserve"> REF _Ref50109467 \h </w:instrText>
      </w:r>
      <w:r w:rsidR="00EE3439">
        <w:instrText xml:space="preserve"> \* MERGEFORMAT </w:instrText>
      </w:r>
      <w:r w:rsidR="00016598">
        <w:fldChar w:fldCharType="separate"/>
      </w:r>
      <w:r w:rsidR="00DB02A4">
        <w:t xml:space="preserve">Table </w:t>
      </w:r>
      <w:r w:rsidR="00DB02A4">
        <w:rPr>
          <w:noProof/>
        </w:rPr>
        <w:t>8</w:t>
      </w:r>
      <w:r w:rsidR="00DB02A4">
        <w:rPr>
          <w:noProof/>
        </w:rPr>
        <w:noBreakHyphen/>
        <w:t>1</w:t>
      </w:r>
      <w:r w:rsidR="00016598">
        <w:fldChar w:fldCharType="end"/>
      </w:r>
      <w:r w:rsidR="000D72B1">
        <w:t>.</w:t>
      </w:r>
    </w:p>
    <w:p w14:paraId="08F782B4" w14:textId="77777777" w:rsidR="00EE3439" w:rsidRDefault="00EE3439" w:rsidP="00555E24">
      <w:pPr>
        <w:spacing w:before="0" w:after="0"/>
      </w:pPr>
    </w:p>
    <w:p w14:paraId="32679022" w14:textId="367234D2" w:rsidR="00AB23C8" w:rsidRDefault="00016598" w:rsidP="00016598">
      <w:pPr>
        <w:pStyle w:val="Caption"/>
      </w:pPr>
      <w:bookmarkStart w:id="1150" w:name="_Ref50109467"/>
      <w:bookmarkStart w:id="1151" w:name="_Toc56156891"/>
      <w:bookmarkStart w:id="1152" w:name="_Toc56167061"/>
      <w:r>
        <w:t xml:space="preserve">Table </w:t>
      </w:r>
      <w:fldSimple w:instr=" STYLEREF 1 \s ">
        <w:r w:rsidR="00DB02A4">
          <w:rPr>
            <w:noProof/>
          </w:rPr>
          <w:t>8</w:t>
        </w:r>
      </w:fldSimple>
      <w:r w:rsidR="00714823">
        <w:noBreakHyphen/>
      </w:r>
      <w:fldSimple w:instr=" SEQ Table \* ARABIC \s 1 ">
        <w:r w:rsidR="00DB02A4">
          <w:rPr>
            <w:noProof/>
          </w:rPr>
          <w:t>1</w:t>
        </w:r>
      </w:fldSimple>
      <w:bookmarkEnd w:id="1150"/>
      <w:r>
        <w:t xml:space="preserve"> </w:t>
      </w:r>
      <w:r w:rsidR="000D72B1">
        <w:t>Most common pairings of chronic conditions for women in each ALSWH cohort, at the time of their most recent survey.</w:t>
      </w:r>
      <w:bookmarkEnd w:id="1151"/>
      <w:bookmarkEnd w:id="1152"/>
    </w:p>
    <w:tbl>
      <w:tblPr>
        <w:tblStyle w:val="TableGrid"/>
        <w:tblW w:w="0" w:type="auto"/>
        <w:tblLook w:val="04A0" w:firstRow="1" w:lastRow="0" w:firstColumn="1" w:lastColumn="0" w:noHBand="0" w:noVBand="1"/>
      </w:tblPr>
      <w:tblGrid>
        <w:gridCol w:w="1129"/>
        <w:gridCol w:w="3686"/>
        <w:gridCol w:w="4201"/>
      </w:tblGrid>
      <w:tr w:rsidR="00AB23C8" w:rsidRPr="000D72B1" w14:paraId="0B789A2C" w14:textId="77777777" w:rsidTr="00694FCD">
        <w:tc>
          <w:tcPr>
            <w:tcW w:w="1129" w:type="dxa"/>
            <w:shd w:val="clear" w:color="auto" w:fill="E5DFEC"/>
          </w:tcPr>
          <w:p w14:paraId="6F855CF6" w14:textId="5B30FB86" w:rsidR="00AB23C8" w:rsidRPr="003752D5" w:rsidRDefault="00AB23C8" w:rsidP="00557D56">
            <w:pPr>
              <w:spacing w:before="80" w:after="80" w:line="276" w:lineRule="auto"/>
              <w:rPr>
                <w:b/>
              </w:rPr>
            </w:pPr>
            <w:r w:rsidRPr="003752D5">
              <w:rPr>
                <w:b/>
              </w:rPr>
              <w:t>Cohort</w:t>
            </w:r>
          </w:p>
        </w:tc>
        <w:tc>
          <w:tcPr>
            <w:tcW w:w="3686" w:type="dxa"/>
            <w:shd w:val="clear" w:color="auto" w:fill="E5DFEC"/>
          </w:tcPr>
          <w:p w14:paraId="186A7978" w14:textId="3D16DD73" w:rsidR="00AB23C8" w:rsidRPr="003752D5" w:rsidRDefault="00AB23C8" w:rsidP="00557D56">
            <w:pPr>
              <w:spacing w:before="80" w:after="80" w:line="276" w:lineRule="auto"/>
              <w:rPr>
                <w:b/>
              </w:rPr>
            </w:pPr>
            <w:r w:rsidRPr="003752D5">
              <w:rPr>
                <w:b/>
              </w:rPr>
              <w:t>Most recent full survey</w:t>
            </w:r>
          </w:p>
        </w:tc>
        <w:tc>
          <w:tcPr>
            <w:tcW w:w="4201" w:type="dxa"/>
            <w:shd w:val="clear" w:color="auto" w:fill="E5DFEC"/>
          </w:tcPr>
          <w:p w14:paraId="6A4C4825" w14:textId="51DFD89A" w:rsidR="00AB23C8" w:rsidRPr="003752D5" w:rsidRDefault="000D72B1" w:rsidP="00557D56">
            <w:pPr>
              <w:spacing w:before="80" w:after="80" w:line="276" w:lineRule="auto"/>
              <w:rPr>
                <w:b/>
              </w:rPr>
            </w:pPr>
            <w:r w:rsidRPr="003752D5">
              <w:rPr>
                <w:b/>
              </w:rPr>
              <w:t>Pairs of conditions groups</w:t>
            </w:r>
          </w:p>
        </w:tc>
      </w:tr>
      <w:tr w:rsidR="00AB23C8" w14:paraId="478620E2" w14:textId="77777777" w:rsidTr="003752D5">
        <w:tc>
          <w:tcPr>
            <w:tcW w:w="1129" w:type="dxa"/>
          </w:tcPr>
          <w:p w14:paraId="78DDDAC7" w14:textId="3358B80C" w:rsidR="00AB23C8" w:rsidRDefault="00AB23C8" w:rsidP="00557D56">
            <w:pPr>
              <w:spacing w:before="80" w:after="80" w:line="276" w:lineRule="auto"/>
            </w:pPr>
            <w:r>
              <w:t xml:space="preserve">1989-95  </w:t>
            </w:r>
          </w:p>
          <w:p w14:paraId="2CBF3E96" w14:textId="4367B964" w:rsidR="00AB23C8" w:rsidRDefault="00AB23C8" w:rsidP="00557D56">
            <w:pPr>
              <w:spacing w:before="80" w:after="80" w:line="276" w:lineRule="auto"/>
            </w:pPr>
          </w:p>
        </w:tc>
        <w:tc>
          <w:tcPr>
            <w:tcW w:w="3686" w:type="dxa"/>
          </w:tcPr>
          <w:p w14:paraId="5DFE71EB" w14:textId="77777777" w:rsidR="00AB23C8" w:rsidRDefault="00AB23C8" w:rsidP="00557D56">
            <w:pPr>
              <w:spacing w:before="80" w:after="80" w:line="276" w:lineRule="auto"/>
            </w:pPr>
            <w:r>
              <w:t>Survey 6, 2018</w:t>
            </w:r>
          </w:p>
          <w:p w14:paraId="1575862A" w14:textId="7974C17D" w:rsidR="00AB23C8" w:rsidRDefault="00AB23C8" w:rsidP="00557D56">
            <w:pPr>
              <w:spacing w:before="80" w:after="80" w:line="276" w:lineRule="auto"/>
            </w:pPr>
            <w:r>
              <w:t>(age 23-28)</w:t>
            </w:r>
          </w:p>
        </w:tc>
        <w:tc>
          <w:tcPr>
            <w:tcW w:w="4201" w:type="dxa"/>
          </w:tcPr>
          <w:p w14:paraId="3A231A92" w14:textId="47C2C111" w:rsidR="00AB23C8" w:rsidRDefault="00AB23C8" w:rsidP="00557D56">
            <w:pPr>
              <w:spacing w:before="80" w:after="80" w:line="276" w:lineRule="auto"/>
            </w:pPr>
            <w:r>
              <w:t>Musculoskeletal and mental health conditions</w:t>
            </w:r>
          </w:p>
          <w:p w14:paraId="0FD44C9C" w14:textId="3B88A642" w:rsidR="00AB23C8" w:rsidRDefault="00AB23C8" w:rsidP="00557D56">
            <w:pPr>
              <w:spacing w:before="80" w:after="80" w:line="276" w:lineRule="auto"/>
            </w:pPr>
            <w:r>
              <w:t>Mental health and respiratory conditions</w:t>
            </w:r>
          </w:p>
          <w:p w14:paraId="3FD0C799" w14:textId="0EEC7868" w:rsidR="00AB23C8" w:rsidRDefault="00AB23C8" w:rsidP="00557D56">
            <w:pPr>
              <w:spacing w:before="80" w:after="80" w:line="276" w:lineRule="auto"/>
            </w:pPr>
            <w:r>
              <w:t>Musculoskeletal and respiratory conditions</w:t>
            </w:r>
          </w:p>
        </w:tc>
      </w:tr>
      <w:tr w:rsidR="00AB23C8" w14:paraId="35BC6EFF" w14:textId="77777777" w:rsidTr="003752D5">
        <w:tc>
          <w:tcPr>
            <w:tcW w:w="1129" w:type="dxa"/>
          </w:tcPr>
          <w:p w14:paraId="7FA851F1" w14:textId="6CC01252" w:rsidR="00AB23C8" w:rsidRDefault="00AB23C8" w:rsidP="00557D56">
            <w:pPr>
              <w:spacing w:before="80" w:after="80" w:line="276" w:lineRule="auto"/>
            </w:pPr>
            <w:r>
              <w:t xml:space="preserve">1973-78 </w:t>
            </w:r>
          </w:p>
        </w:tc>
        <w:tc>
          <w:tcPr>
            <w:tcW w:w="3686" w:type="dxa"/>
          </w:tcPr>
          <w:p w14:paraId="354BC54A" w14:textId="77777777" w:rsidR="00AB23C8" w:rsidRDefault="00AB23C8" w:rsidP="00557D56">
            <w:pPr>
              <w:spacing w:before="80" w:after="80" w:line="276" w:lineRule="auto"/>
            </w:pPr>
            <w:r>
              <w:t>Survey 7, 2016</w:t>
            </w:r>
          </w:p>
          <w:p w14:paraId="5C5BBE6C" w14:textId="39DAE44A" w:rsidR="00AB23C8" w:rsidRDefault="00AB23C8" w:rsidP="00557D56">
            <w:pPr>
              <w:spacing w:before="80" w:after="80" w:line="276" w:lineRule="auto"/>
            </w:pPr>
            <w:r>
              <w:t>(age 38-43)</w:t>
            </w:r>
          </w:p>
        </w:tc>
        <w:tc>
          <w:tcPr>
            <w:tcW w:w="4201" w:type="dxa"/>
          </w:tcPr>
          <w:p w14:paraId="256E582B" w14:textId="77777777" w:rsidR="004340DE" w:rsidRDefault="00AB23C8" w:rsidP="00557D56">
            <w:pPr>
              <w:spacing w:before="80" w:after="80" w:line="276" w:lineRule="auto"/>
            </w:pPr>
            <w:r>
              <w:t>M</w:t>
            </w:r>
            <w:r w:rsidRPr="00031407">
              <w:t xml:space="preserve">usculoskeletal and mental </w:t>
            </w:r>
            <w:r>
              <w:t>health conditions</w:t>
            </w:r>
          </w:p>
          <w:p w14:paraId="29C62506" w14:textId="045EF710" w:rsidR="004340DE" w:rsidRDefault="00AB23C8" w:rsidP="00557D56">
            <w:pPr>
              <w:spacing w:before="80" w:after="80" w:line="276" w:lineRule="auto"/>
            </w:pPr>
            <w:r>
              <w:t>M</w:t>
            </w:r>
            <w:r w:rsidRPr="009C13A4">
              <w:t xml:space="preserve">ental </w:t>
            </w:r>
            <w:r>
              <w:t>health</w:t>
            </w:r>
            <w:r w:rsidRPr="009C13A4">
              <w:t xml:space="preserve"> and respiratory </w:t>
            </w:r>
            <w:r>
              <w:t>conditions</w:t>
            </w:r>
          </w:p>
          <w:p w14:paraId="775C9491" w14:textId="4A38E66C" w:rsidR="00AB23C8" w:rsidRDefault="00AB23C8" w:rsidP="00557D56">
            <w:pPr>
              <w:spacing w:before="80" w:after="80" w:line="276" w:lineRule="auto"/>
            </w:pPr>
            <w:r>
              <w:t>M</w:t>
            </w:r>
            <w:r w:rsidRPr="009C13A4">
              <w:t xml:space="preserve">usculoskeletal and respiratory </w:t>
            </w:r>
            <w:r>
              <w:t>conditions</w:t>
            </w:r>
          </w:p>
        </w:tc>
      </w:tr>
      <w:tr w:rsidR="00AB23C8" w14:paraId="78827CE5" w14:textId="77777777" w:rsidTr="003752D5">
        <w:tc>
          <w:tcPr>
            <w:tcW w:w="1129" w:type="dxa"/>
          </w:tcPr>
          <w:p w14:paraId="18FAEAE8" w14:textId="4E839A2C" w:rsidR="00AB23C8" w:rsidRDefault="00AB23C8" w:rsidP="00557D56">
            <w:pPr>
              <w:spacing w:before="80" w:after="80" w:line="276" w:lineRule="auto"/>
            </w:pPr>
            <w:r>
              <w:t xml:space="preserve">1946-51 </w:t>
            </w:r>
          </w:p>
        </w:tc>
        <w:tc>
          <w:tcPr>
            <w:tcW w:w="3686" w:type="dxa"/>
          </w:tcPr>
          <w:p w14:paraId="0237981D" w14:textId="77777777" w:rsidR="000D72B1" w:rsidRDefault="00AB23C8" w:rsidP="00557D56">
            <w:pPr>
              <w:spacing w:before="80" w:after="80" w:line="276" w:lineRule="auto"/>
            </w:pPr>
            <w:r>
              <w:t xml:space="preserve">Survey 8, 2017 </w:t>
            </w:r>
          </w:p>
          <w:p w14:paraId="45DE3676" w14:textId="68D3036F" w:rsidR="00AB23C8" w:rsidRDefault="00AB23C8" w:rsidP="00557D56">
            <w:pPr>
              <w:spacing w:before="80" w:after="80" w:line="276" w:lineRule="auto"/>
            </w:pPr>
            <w:r>
              <w:t>(age 66-71)</w:t>
            </w:r>
          </w:p>
        </w:tc>
        <w:tc>
          <w:tcPr>
            <w:tcW w:w="4201" w:type="dxa"/>
          </w:tcPr>
          <w:p w14:paraId="46EE53EC" w14:textId="77777777" w:rsidR="000D72B1" w:rsidRPr="009C13A4" w:rsidRDefault="000D72B1" w:rsidP="00557D56">
            <w:pPr>
              <w:spacing w:before="80" w:after="80" w:line="276" w:lineRule="auto"/>
            </w:pPr>
            <w:r>
              <w:t>M</w:t>
            </w:r>
            <w:r w:rsidRPr="009C13A4">
              <w:t xml:space="preserve">usculoskeletal and mental </w:t>
            </w:r>
            <w:r>
              <w:t>health conditions</w:t>
            </w:r>
          </w:p>
          <w:p w14:paraId="50485E43" w14:textId="77777777" w:rsidR="004340DE" w:rsidRDefault="000D72B1" w:rsidP="00557D56">
            <w:pPr>
              <w:spacing w:before="80" w:after="80" w:line="276" w:lineRule="auto"/>
            </w:pPr>
            <w:r>
              <w:t>M</w:t>
            </w:r>
            <w:r w:rsidRPr="009C13A4">
              <w:t xml:space="preserve">usculoskeletal </w:t>
            </w:r>
            <w:r>
              <w:t xml:space="preserve">conditions </w:t>
            </w:r>
            <w:r w:rsidRPr="009C13A4">
              <w:t>and heart disease</w:t>
            </w:r>
            <w:r>
              <w:t xml:space="preserve"> </w:t>
            </w:r>
          </w:p>
          <w:p w14:paraId="6D127795" w14:textId="15393F91" w:rsidR="00AB23C8" w:rsidRDefault="000D72B1" w:rsidP="00557D56">
            <w:pPr>
              <w:spacing w:before="80" w:after="80" w:line="276" w:lineRule="auto"/>
            </w:pPr>
            <w:r>
              <w:t>M</w:t>
            </w:r>
            <w:r w:rsidRPr="009C13A4">
              <w:t xml:space="preserve">usculoskeletal </w:t>
            </w:r>
            <w:r>
              <w:t xml:space="preserve">conditions </w:t>
            </w:r>
            <w:r w:rsidRPr="009C13A4">
              <w:t>and diabetes</w:t>
            </w:r>
          </w:p>
        </w:tc>
      </w:tr>
      <w:tr w:rsidR="00AB23C8" w14:paraId="12B7A825" w14:textId="77777777" w:rsidTr="003752D5">
        <w:tc>
          <w:tcPr>
            <w:tcW w:w="1129" w:type="dxa"/>
          </w:tcPr>
          <w:p w14:paraId="40FE6171" w14:textId="1807DFD5" w:rsidR="00AB23C8" w:rsidRDefault="00AB23C8" w:rsidP="00557D56">
            <w:pPr>
              <w:spacing w:before="80" w:after="80" w:line="276" w:lineRule="auto"/>
            </w:pPr>
            <w:r>
              <w:t xml:space="preserve">1921-26 </w:t>
            </w:r>
          </w:p>
        </w:tc>
        <w:tc>
          <w:tcPr>
            <w:tcW w:w="3686" w:type="dxa"/>
          </w:tcPr>
          <w:p w14:paraId="5103A88C" w14:textId="77777777" w:rsidR="00AB23C8" w:rsidRDefault="00AB23C8" w:rsidP="00557D56">
            <w:pPr>
              <w:spacing w:before="80" w:after="80" w:line="276" w:lineRule="auto"/>
            </w:pPr>
            <w:r>
              <w:t>Six-monthly follow-up surveys (2015)</w:t>
            </w:r>
          </w:p>
          <w:p w14:paraId="313B9A20" w14:textId="6C348548" w:rsidR="00AB23C8" w:rsidRDefault="000D72B1" w:rsidP="00557D56">
            <w:pPr>
              <w:spacing w:before="80" w:after="80" w:line="276" w:lineRule="auto"/>
            </w:pPr>
            <w:r>
              <w:t>(a</w:t>
            </w:r>
            <w:r w:rsidR="00AB23C8">
              <w:t>ge 89-94</w:t>
            </w:r>
            <w:r>
              <w:t>)</w:t>
            </w:r>
          </w:p>
        </w:tc>
        <w:tc>
          <w:tcPr>
            <w:tcW w:w="4201" w:type="dxa"/>
          </w:tcPr>
          <w:p w14:paraId="73C1725C" w14:textId="77777777" w:rsidR="004340DE" w:rsidRDefault="000D72B1" w:rsidP="00557D56">
            <w:pPr>
              <w:spacing w:before="80" w:after="80" w:line="276" w:lineRule="auto"/>
            </w:pPr>
            <w:r>
              <w:t xml:space="preserve">Musculoskeletal conditions and heart disease </w:t>
            </w:r>
          </w:p>
          <w:p w14:paraId="2C58911E" w14:textId="77777777" w:rsidR="004340DE" w:rsidRDefault="000D72B1" w:rsidP="00557D56">
            <w:pPr>
              <w:spacing w:before="80" w:after="80" w:line="276" w:lineRule="auto"/>
            </w:pPr>
            <w:r>
              <w:t xml:space="preserve">Musculoskeletal and mental health conditions </w:t>
            </w:r>
          </w:p>
          <w:p w14:paraId="79ECF674" w14:textId="5F4D1CD9" w:rsidR="00AB23C8" w:rsidRDefault="000D72B1" w:rsidP="00557D56">
            <w:pPr>
              <w:spacing w:before="80" w:after="80" w:line="276" w:lineRule="auto"/>
            </w:pPr>
            <w:r>
              <w:t>Mental health conditions and heart disease</w:t>
            </w:r>
          </w:p>
        </w:tc>
      </w:tr>
    </w:tbl>
    <w:p w14:paraId="0BB1A7D8" w14:textId="77777777" w:rsidR="00AB23C8" w:rsidRDefault="00AB23C8" w:rsidP="00555E24">
      <w:pPr>
        <w:spacing w:before="0" w:after="0"/>
      </w:pPr>
    </w:p>
    <w:p w14:paraId="46F03D53" w14:textId="5817FB3F" w:rsidR="008E14A4" w:rsidRDefault="008E14A4" w:rsidP="00555E24">
      <w:pPr>
        <w:pStyle w:val="2012TechReportBodytext"/>
      </w:pPr>
      <w:r>
        <w:t xml:space="preserve">The progression of </w:t>
      </w:r>
      <w:proofErr w:type="spellStart"/>
      <w:r>
        <w:t>multimorbidity</w:t>
      </w:r>
      <w:proofErr w:type="spellEnd"/>
      <w:r>
        <w:t xml:space="preserve"> was reviewed over time for each cohort. Most of the women in the 1921-26 cohort had conditions from two or more of the groups of conditions, with more than 75% having two or more, and 50% having three or more by the time women were in their </w:t>
      </w:r>
      <w:proofErr w:type="spellStart"/>
      <w:r>
        <w:t>mid 80s</w:t>
      </w:r>
      <w:proofErr w:type="spellEnd"/>
      <w:r>
        <w:t xml:space="preserve">. For the 1946-51 cohort, 25% of the women had two or more groups of conditions when they were in their 50s, and 50% had two or more when they were in their 60s. In the 1973-78 cohort, 20% had two or more groups of conditions when they were in their 40s. In comparison, in the 1989-95 cohort, 20% of the women had two or more groups of conditions when they were in their </w:t>
      </w:r>
      <w:proofErr w:type="spellStart"/>
      <w:r>
        <w:t>mid 20s</w:t>
      </w:r>
      <w:proofErr w:type="spellEnd"/>
      <w:r>
        <w:t xml:space="preserve">. The higher incidence of </w:t>
      </w:r>
      <w:proofErr w:type="spellStart"/>
      <w:r>
        <w:t>multimorbidity</w:t>
      </w:r>
      <w:proofErr w:type="spellEnd"/>
      <w:r>
        <w:t xml:space="preserve"> at earlier ages in the 1989-95 cohort, compared to the 1973-78 cohort is largely due to mental health conditions.</w:t>
      </w:r>
    </w:p>
    <w:p w14:paraId="2B0E8112" w14:textId="77777777" w:rsidR="00EE3439" w:rsidRDefault="00EE3439" w:rsidP="00555E24">
      <w:pPr>
        <w:pStyle w:val="2012TechReportBodytext"/>
        <w:spacing w:after="0"/>
      </w:pPr>
    </w:p>
    <w:p w14:paraId="4703CA65" w14:textId="2FAB74A3" w:rsidR="008E14A4" w:rsidRDefault="008E14A4" w:rsidP="00555E24">
      <w:pPr>
        <w:pStyle w:val="2012TechReportBodytext"/>
      </w:pPr>
      <w:r>
        <w:t xml:space="preserve">The more </w:t>
      </w:r>
      <w:proofErr w:type="spellStart"/>
      <w:r>
        <w:t>multimorbidity</w:t>
      </w:r>
      <w:proofErr w:type="spellEnd"/>
      <w:r>
        <w:t xml:space="preserve"> a woman has the greater the impact on her physical and mental health related quality of life. In the 1921-26 cohort, women in their 90s with none of the conditions considered in this report had median physical functioning scores indicating they have few difficulties with most of the physical activities assessed by this scale. However, there was great variation in the range of scores even for women with none of the conditions. Women with more conditions had markedly lower mean scores, and while there was still great variability across the range of scores, most women with conditions in two or more of the groups had scores that suggest they would have difficulty on most of the physical activities assessed by the SF-36 physical functioning scale. </w:t>
      </w:r>
    </w:p>
    <w:p w14:paraId="5FA669EE" w14:textId="77777777" w:rsidR="00EE3439" w:rsidRDefault="00EE3439" w:rsidP="00555E24">
      <w:pPr>
        <w:pStyle w:val="2012TechReportBodytext"/>
        <w:spacing w:after="0"/>
      </w:pPr>
    </w:p>
    <w:p w14:paraId="18231952" w14:textId="24C95648" w:rsidR="008E14A4" w:rsidRDefault="008E14A4" w:rsidP="00555E24">
      <w:pPr>
        <w:pStyle w:val="2012TechReportBodytext"/>
      </w:pPr>
      <w:r>
        <w:t xml:space="preserve">While the median scores tended to be higher overall, the relationship between </w:t>
      </w:r>
      <w:proofErr w:type="spellStart"/>
      <w:r>
        <w:t>multimorbidity</w:t>
      </w:r>
      <w:proofErr w:type="spellEnd"/>
      <w:r>
        <w:t xml:space="preserve"> and physical functioning was also strongly apparent in the 1946-51 cohort. The effect was less strong for the younger cohorts</w:t>
      </w:r>
      <w:r w:rsidR="000D72B1">
        <w:t xml:space="preserve"> - </w:t>
      </w:r>
      <w:r>
        <w:t xml:space="preserve">however women with conditions in two or more groups had lower median </w:t>
      </w:r>
      <w:r w:rsidR="000D72B1">
        <w:t xml:space="preserve">physical functioning </w:t>
      </w:r>
      <w:r>
        <w:t xml:space="preserve">scores than women with no conditions or a condition(s) in only one group. The association between more </w:t>
      </w:r>
      <w:proofErr w:type="spellStart"/>
      <w:r>
        <w:t>multimorbidity</w:t>
      </w:r>
      <w:proofErr w:type="spellEnd"/>
      <w:r>
        <w:t xml:space="preserve"> and worse mental health was apparent in all cohorts.</w:t>
      </w:r>
      <w:r w:rsidR="00B7065C">
        <w:t xml:space="preserve"> </w:t>
      </w:r>
      <w:r>
        <w:t xml:space="preserve">Higher levels of </w:t>
      </w:r>
      <w:proofErr w:type="spellStart"/>
      <w:r>
        <w:t>multimorbidity</w:t>
      </w:r>
      <w:proofErr w:type="spellEnd"/>
      <w:r>
        <w:t xml:space="preserve"> are also associated with much higher levels of health service and aged care use in the most recent periods considered in this report.</w:t>
      </w:r>
    </w:p>
    <w:p w14:paraId="158F2BBE" w14:textId="77777777" w:rsidR="008E14A4" w:rsidRDefault="008E14A4" w:rsidP="00555E24">
      <w:pPr>
        <w:spacing w:before="0" w:after="0"/>
      </w:pPr>
    </w:p>
    <w:p w14:paraId="308DE068" w14:textId="77777777" w:rsidR="008E14A4" w:rsidRDefault="008E14A4" w:rsidP="00555E24">
      <w:pPr>
        <w:pStyle w:val="2012TechReportBodytext"/>
      </w:pPr>
      <w:r>
        <w:t>For the 1921-26 cohort (from ages 86-91 to 89-94):</w:t>
      </w:r>
    </w:p>
    <w:p w14:paraId="4DE6BB17" w14:textId="77777777" w:rsidR="008E14A4" w:rsidRDefault="008E14A4" w:rsidP="00555E24">
      <w:pPr>
        <w:pStyle w:val="ListParagraph"/>
        <w:numPr>
          <w:ilvl w:val="0"/>
          <w:numId w:val="63"/>
        </w:numPr>
        <w:spacing w:before="0" w:after="80"/>
        <w:ind w:left="714" w:hanging="357"/>
        <w:contextualSpacing w:val="0"/>
      </w:pPr>
      <w:r>
        <w:t>The one-year prevalence of admission to hospital increased from 40% for women with no conditions, to 80% or higher for those with conditions across four or more of the groups.</w:t>
      </w:r>
    </w:p>
    <w:p w14:paraId="27A43BDF" w14:textId="77777777" w:rsidR="008E14A4" w:rsidRDefault="008E14A4" w:rsidP="00555E24">
      <w:pPr>
        <w:pStyle w:val="ListParagraph"/>
        <w:numPr>
          <w:ilvl w:val="0"/>
          <w:numId w:val="63"/>
        </w:numPr>
        <w:spacing w:before="0" w:after="80"/>
        <w:ind w:left="714" w:hanging="357"/>
        <w:contextualSpacing w:val="0"/>
      </w:pPr>
      <w:r>
        <w:t>The median number of general practitioner visits increased from 6 per year for women with no chronic conditions to 17 per year for women with conditions across seven or more of the condition groups.</w:t>
      </w:r>
    </w:p>
    <w:p w14:paraId="62999DAC" w14:textId="77777777" w:rsidR="008E14A4" w:rsidRDefault="008E14A4" w:rsidP="00555E24">
      <w:pPr>
        <w:pStyle w:val="ListParagraph"/>
        <w:numPr>
          <w:ilvl w:val="0"/>
          <w:numId w:val="63"/>
        </w:numPr>
        <w:spacing w:before="0" w:after="80"/>
        <w:ind w:left="714" w:hanging="357"/>
        <w:contextualSpacing w:val="0"/>
      </w:pPr>
      <w:r>
        <w:t>The median number of specialist visits increased from just over 1 per year for women with no chronic conditions to 3 or 4 per year for women with conditions across seven or more of the condition groups.</w:t>
      </w:r>
    </w:p>
    <w:p w14:paraId="3A42AA26" w14:textId="77777777" w:rsidR="008E14A4" w:rsidRDefault="008E14A4" w:rsidP="00555E24">
      <w:pPr>
        <w:pStyle w:val="ListParagraph"/>
        <w:numPr>
          <w:ilvl w:val="0"/>
          <w:numId w:val="63"/>
        </w:numPr>
        <w:spacing w:before="0" w:after="80"/>
        <w:ind w:left="714" w:hanging="357"/>
        <w:contextualSpacing w:val="0"/>
      </w:pPr>
      <w:r>
        <w:t>The median number of prescriptions increased from 22 per year for women who had none of the groups of conditions assessed in this report, to over 70 per year if they had conditions across four or more groups.</w:t>
      </w:r>
    </w:p>
    <w:p w14:paraId="2A864567" w14:textId="77777777" w:rsidR="008E14A4" w:rsidRDefault="008E14A4" w:rsidP="00555E24">
      <w:pPr>
        <w:pStyle w:val="ListParagraph"/>
        <w:numPr>
          <w:ilvl w:val="0"/>
          <w:numId w:val="63"/>
        </w:numPr>
        <w:spacing w:before="0" w:after="80"/>
        <w:ind w:left="714" w:hanging="357"/>
        <w:contextualSpacing w:val="0"/>
      </w:pPr>
      <w:r>
        <w:t>The percentage of women in permanent residential aged care was close to zero for women with none of the conditions assessed in this report, and increased to over 20% for women with conditions across four or more of the condition groups.</w:t>
      </w:r>
    </w:p>
    <w:p w14:paraId="7C2152D6" w14:textId="77777777" w:rsidR="008E14A4" w:rsidRDefault="008E14A4" w:rsidP="00555E24">
      <w:pPr>
        <w:pStyle w:val="ListParagraph"/>
        <w:numPr>
          <w:ilvl w:val="0"/>
          <w:numId w:val="63"/>
        </w:numPr>
        <w:spacing w:before="0" w:after="80"/>
        <w:ind w:left="714" w:hanging="357"/>
        <w:contextualSpacing w:val="0"/>
      </w:pPr>
      <w:r>
        <w:t xml:space="preserve">The percentage of women using home and community care nursing and allied health services almost doubled from around 10% for women with no conditions, to over 20% for women with one or more of the conditions. However, the increase in the percentage was not consistent across the range of </w:t>
      </w:r>
      <w:proofErr w:type="spellStart"/>
      <w:r>
        <w:t>multimorbidities</w:t>
      </w:r>
      <w:proofErr w:type="spellEnd"/>
      <w:r>
        <w:t xml:space="preserve">, potentially due to higher percentages in permanent residential aged care in the group with multiple morbidities. Likewise, the use of other home and community care services increased from no conditions up to conditions across two or three groups, but did not increase further with more complex </w:t>
      </w:r>
      <w:proofErr w:type="spellStart"/>
      <w:r>
        <w:t>multimorbidity</w:t>
      </w:r>
      <w:proofErr w:type="spellEnd"/>
      <w:r>
        <w:t>.</w:t>
      </w:r>
    </w:p>
    <w:p w14:paraId="2573D474" w14:textId="77777777" w:rsidR="008E14A4" w:rsidRDefault="008E14A4" w:rsidP="00555E24">
      <w:pPr>
        <w:spacing w:before="0" w:after="0"/>
      </w:pPr>
    </w:p>
    <w:p w14:paraId="67AA3197" w14:textId="77777777" w:rsidR="008E14A4" w:rsidRDefault="008E14A4" w:rsidP="008E14A4">
      <w:r>
        <w:t>For the 1946-51 cohort (from ages 62-67 to 65-70):</w:t>
      </w:r>
    </w:p>
    <w:p w14:paraId="073D6AB1" w14:textId="77777777" w:rsidR="008E14A4" w:rsidRDefault="008E14A4" w:rsidP="00555E24">
      <w:pPr>
        <w:pStyle w:val="ListParagraph"/>
        <w:numPr>
          <w:ilvl w:val="0"/>
          <w:numId w:val="64"/>
        </w:numPr>
        <w:spacing w:before="0" w:after="80"/>
        <w:ind w:left="714" w:hanging="357"/>
        <w:contextualSpacing w:val="0"/>
      </w:pPr>
      <w:r>
        <w:t>The one-year prevalence of admission to hospital increased from less than 30% for women who had none of the conditions considered in this report, to over 70% for women who had conditions across four or more of the groups.</w:t>
      </w:r>
    </w:p>
    <w:p w14:paraId="5A32ACF0" w14:textId="77777777" w:rsidR="008E14A4" w:rsidRDefault="008E14A4" w:rsidP="00555E24">
      <w:pPr>
        <w:pStyle w:val="ListParagraph"/>
        <w:numPr>
          <w:ilvl w:val="0"/>
          <w:numId w:val="64"/>
        </w:numPr>
        <w:spacing w:before="0" w:after="80"/>
        <w:ind w:left="714" w:hanging="357"/>
        <w:contextualSpacing w:val="0"/>
      </w:pPr>
      <w:r>
        <w:t>The median number of general practitioner visits increased from 4 per year for women with no chronic conditions to 12 per year for women who had conditions across five or more of the groups.</w:t>
      </w:r>
    </w:p>
    <w:p w14:paraId="65216C92" w14:textId="77777777" w:rsidR="008E14A4" w:rsidRDefault="008E14A4" w:rsidP="00555E24">
      <w:pPr>
        <w:pStyle w:val="ListParagraph"/>
        <w:numPr>
          <w:ilvl w:val="0"/>
          <w:numId w:val="64"/>
        </w:numPr>
        <w:spacing w:before="0" w:after="80"/>
        <w:ind w:left="714" w:hanging="357"/>
        <w:contextualSpacing w:val="0"/>
      </w:pPr>
      <w:r>
        <w:t>The median number of specialist visits increased from just over 1 per year for women with no chronic conditions to 3 or 4 per year for women who had conditions across five or more of the groups.</w:t>
      </w:r>
    </w:p>
    <w:p w14:paraId="4E4F00C5" w14:textId="77777777" w:rsidR="008E14A4" w:rsidRDefault="008E14A4" w:rsidP="00555E24">
      <w:pPr>
        <w:pStyle w:val="ListParagraph"/>
        <w:numPr>
          <w:ilvl w:val="0"/>
          <w:numId w:val="64"/>
        </w:numPr>
        <w:spacing w:before="0" w:after="80"/>
        <w:ind w:left="714" w:hanging="357"/>
        <w:contextualSpacing w:val="0"/>
      </w:pPr>
      <w:r>
        <w:t>The median number of prescriptions increased from 6 per year for women who had no conditions assessed in this report, to over 50 per year if they had conditions across four or more of the groups.</w:t>
      </w:r>
    </w:p>
    <w:p w14:paraId="11461A1B" w14:textId="77777777" w:rsidR="008E14A4" w:rsidRDefault="008E14A4" w:rsidP="008E14A4">
      <w:r>
        <w:t>For the 1973-78 cohort (from ages 35-40 to 38-43):</w:t>
      </w:r>
    </w:p>
    <w:p w14:paraId="496430C2" w14:textId="77777777" w:rsidR="008E14A4" w:rsidRDefault="008E14A4" w:rsidP="00503D34">
      <w:pPr>
        <w:pStyle w:val="ListParagraph"/>
        <w:numPr>
          <w:ilvl w:val="0"/>
          <w:numId w:val="65"/>
        </w:numPr>
        <w:spacing w:before="0" w:after="0"/>
      </w:pPr>
      <w:r>
        <w:t>The one-year prevalence of admission to hospital increased from around 30% for women who had none of the conditions, to around 70% for women who had conditions across three or more of the groups (noting that some of these women may have been admitted for obstetrics care).</w:t>
      </w:r>
    </w:p>
    <w:p w14:paraId="23AF7019" w14:textId="77777777" w:rsidR="008E14A4" w:rsidRDefault="008E14A4" w:rsidP="00503D34">
      <w:pPr>
        <w:pStyle w:val="ListParagraph"/>
        <w:numPr>
          <w:ilvl w:val="0"/>
          <w:numId w:val="65"/>
        </w:numPr>
        <w:spacing w:before="0" w:after="0"/>
      </w:pPr>
      <w:r>
        <w:t>The median number of general practitioner visits increased from 4 per year for women with no chronic conditions to 6 per year for women who had conditions across three or more of the groups.</w:t>
      </w:r>
    </w:p>
    <w:p w14:paraId="1C6C3EF5" w14:textId="77777777" w:rsidR="008E14A4" w:rsidRDefault="008E14A4" w:rsidP="00503D34">
      <w:pPr>
        <w:pStyle w:val="ListParagraph"/>
        <w:numPr>
          <w:ilvl w:val="0"/>
          <w:numId w:val="65"/>
        </w:numPr>
        <w:spacing w:before="0" w:after="0"/>
      </w:pPr>
      <w:r>
        <w:t>The median number of specialist visits increased from 0 per year for women with no chronic conditions to 1-2 per year for women who had conditions across three or more groups.</w:t>
      </w:r>
    </w:p>
    <w:p w14:paraId="7FB8089A" w14:textId="77777777" w:rsidR="008E14A4" w:rsidRDefault="008E14A4" w:rsidP="00503D34">
      <w:pPr>
        <w:pStyle w:val="ListParagraph"/>
        <w:numPr>
          <w:ilvl w:val="0"/>
          <w:numId w:val="65"/>
        </w:numPr>
        <w:spacing w:before="0" w:after="0"/>
      </w:pPr>
      <w:r>
        <w:t>The median number of prescriptions increased from 2 per year for women who had none of the conditions assessed in this report, to around 11 per year for women who had conditions across three or more of the groups.</w:t>
      </w:r>
    </w:p>
    <w:p w14:paraId="522F06B6" w14:textId="77777777" w:rsidR="008E14A4" w:rsidRDefault="008E14A4" w:rsidP="00555E24">
      <w:pPr>
        <w:spacing w:before="0" w:after="0"/>
      </w:pPr>
    </w:p>
    <w:p w14:paraId="71215D3D" w14:textId="77777777" w:rsidR="008E14A4" w:rsidRDefault="008E14A4" w:rsidP="008E14A4">
      <w:r>
        <w:t>For the 1989-95 cohort (from ages 18-24 to 21-27):</w:t>
      </w:r>
    </w:p>
    <w:p w14:paraId="2802E74C" w14:textId="77777777" w:rsidR="008E14A4" w:rsidRDefault="008E14A4" w:rsidP="00555E24">
      <w:pPr>
        <w:pStyle w:val="ListParagraph"/>
        <w:numPr>
          <w:ilvl w:val="0"/>
          <w:numId w:val="66"/>
        </w:numPr>
        <w:spacing w:before="0" w:after="80"/>
        <w:ind w:left="714" w:hanging="357"/>
        <w:contextualSpacing w:val="0"/>
      </w:pPr>
      <w:r>
        <w:t>The one-year prevalence of admission to hospital increased from less than 30% for women who had none of the conditions considered, to over 60% for women who had conditions across three or more of the groups.</w:t>
      </w:r>
    </w:p>
    <w:p w14:paraId="12700516" w14:textId="77777777" w:rsidR="008E14A4" w:rsidRDefault="008E14A4" w:rsidP="00555E24">
      <w:pPr>
        <w:pStyle w:val="ListParagraph"/>
        <w:numPr>
          <w:ilvl w:val="0"/>
          <w:numId w:val="66"/>
        </w:numPr>
        <w:spacing w:before="0" w:after="80"/>
        <w:ind w:left="714" w:hanging="357"/>
        <w:contextualSpacing w:val="0"/>
      </w:pPr>
      <w:r>
        <w:t>The median number of general practitioner visits increased from 4 per year for women with none of the chronic conditions to 8 per year for women who had conditions across three or more of the groups.</w:t>
      </w:r>
    </w:p>
    <w:p w14:paraId="6E7FD27D" w14:textId="77777777" w:rsidR="008E14A4" w:rsidRDefault="008E14A4" w:rsidP="00555E24">
      <w:pPr>
        <w:pStyle w:val="ListParagraph"/>
        <w:numPr>
          <w:ilvl w:val="0"/>
          <w:numId w:val="66"/>
        </w:numPr>
        <w:spacing w:before="0" w:after="80"/>
        <w:ind w:left="714" w:hanging="357"/>
        <w:contextualSpacing w:val="0"/>
      </w:pPr>
      <w:r>
        <w:t>The median number of specialist visits increased from 0 per year for women with none of the chronic conditions to 1-2 per year for women who had conditions across four or more of the groups.</w:t>
      </w:r>
    </w:p>
    <w:p w14:paraId="38BAF9C6" w14:textId="77777777" w:rsidR="008E14A4" w:rsidRDefault="008E14A4" w:rsidP="00555E24">
      <w:pPr>
        <w:pStyle w:val="ListParagraph"/>
        <w:numPr>
          <w:ilvl w:val="0"/>
          <w:numId w:val="66"/>
        </w:numPr>
        <w:spacing w:before="0" w:after="80"/>
        <w:ind w:left="714" w:hanging="357"/>
        <w:contextualSpacing w:val="0"/>
      </w:pPr>
      <w:r>
        <w:t>The median number of prescriptions increased from 2 per year for women who had none of the conditions assessed in this report, to around 12 per year if they had conditions across four or more of the groups.</w:t>
      </w:r>
    </w:p>
    <w:p w14:paraId="2581634B" w14:textId="7A06F4EF" w:rsidR="00557D56" w:rsidRDefault="008E14A4" w:rsidP="00555E24">
      <w:pPr>
        <w:pStyle w:val="2012TechReportBodytext"/>
      </w:pPr>
      <w:r>
        <w:t xml:space="preserve">The women’s </w:t>
      </w:r>
      <w:r w:rsidR="002A5E54">
        <w:t xml:space="preserve">written </w:t>
      </w:r>
      <w:r>
        <w:t>comments on the ALSWH surveys illustrate the effects of multiple conditions on their lives. They underscore the importance of having access to good health professionals they can trust, a lack of financial barriers to accessing health care, the importance of self-management, and the need for strong social support systems.</w:t>
      </w:r>
    </w:p>
    <w:p w14:paraId="77EF5F98" w14:textId="77777777" w:rsidR="00555E24" w:rsidRDefault="00555E24" w:rsidP="00555E24">
      <w:pPr>
        <w:pStyle w:val="2012TechReportBodytext"/>
        <w:spacing w:after="0"/>
      </w:pPr>
    </w:p>
    <w:p w14:paraId="0C047EFC" w14:textId="2312B250" w:rsidR="002A5E54" w:rsidRPr="00F70A6E" w:rsidRDefault="002A5E54" w:rsidP="00555E24">
      <w:pPr>
        <w:pStyle w:val="Heading2"/>
        <w:numPr>
          <w:ilvl w:val="1"/>
          <w:numId w:val="54"/>
        </w:numPr>
        <w:ind w:left="578" w:hanging="578"/>
      </w:pPr>
      <w:bookmarkStart w:id="1153" w:name="_Toc56157366"/>
      <w:r w:rsidRPr="00F70A6E">
        <w:t>Conclusion</w:t>
      </w:r>
      <w:bookmarkEnd w:id="1153"/>
    </w:p>
    <w:p w14:paraId="1F821F6C" w14:textId="6CAAB9E0" w:rsidR="00E4716A" w:rsidRPr="000A2D04" w:rsidRDefault="008E14A4" w:rsidP="00555E24">
      <w:pPr>
        <w:pStyle w:val="2012TechReportBodytext"/>
        <w:rPr>
          <w:rFonts w:cs="Arial"/>
        </w:rPr>
      </w:pPr>
      <w:r>
        <w:t xml:space="preserve">Overall, this report shows that </w:t>
      </w:r>
      <w:proofErr w:type="spellStart"/>
      <w:r>
        <w:t>multimorbidity</w:t>
      </w:r>
      <w:proofErr w:type="spellEnd"/>
      <w:r>
        <w:t xml:space="preserve"> is common with most women having more than one chronic condition across more than one group. Moreover, many women had conditions across three or more groups, representing complex </w:t>
      </w:r>
      <w:proofErr w:type="spellStart"/>
      <w:r>
        <w:t>multimorbidity</w:t>
      </w:r>
      <w:proofErr w:type="spellEnd"/>
      <w:r>
        <w:t>.</w:t>
      </w:r>
      <w:r w:rsidR="0031632A">
        <w:t xml:space="preserve"> </w:t>
      </w:r>
      <w:r>
        <w:t xml:space="preserve">While levels of morbidity increase with age, </w:t>
      </w:r>
      <w:proofErr w:type="spellStart"/>
      <w:r>
        <w:t>multimorbidity</w:t>
      </w:r>
      <w:proofErr w:type="spellEnd"/>
      <w:r>
        <w:t xml:space="preserve"> is also common among younger women, and may increase across successive cohorts. Regardless of whether this increase is due to better diagnosis, better survival, or increased disease risk, the presence and prevalence of </w:t>
      </w:r>
      <w:proofErr w:type="spellStart"/>
      <w:r>
        <w:t>multimorbidity</w:t>
      </w:r>
      <w:proofErr w:type="spellEnd"/>
      <w:r>
        <w:t xml:space="preserve"> poses particular challenges to the health system. The first challenge is meeting the demand for health care, with associated costs, infrastructure and skilled personnel in the health care system.</w:t>
      </w:r>
      <w:r w:rsidR="0031632A">
        <w:t xml:space="preserve"> </w:t>
      </w:r>
      <w:r>
        <w:t>The second challenge is the complexity of effectively managing multiple conditions where treatments may interact, and where the progress of one condition may affect the onset or progress of another. However, this challenge must also be considered from the perspective of the individual woman, and in the context of her life</w:t>
      </w:r>
      <w:r w:rsidR="00A90102">
        <w:t xml:space="preserve">. </w:t>
      </w:r>
      <w:r>
        <w:t>A person-centred approach to health and wellbeing is needed to enable women to access health services in a timely and cost-efficient way. The system needs to provide consistent and coordinated care across the range of physical and mental health needs</w:t>
      </w:r>
      <w:r w:rsidR="00A90102">
        <w:t xml:space="preserve">. </w:t>
      </w:r>
      <w:r>
        <w:t xml:space="preserve">Additionally, there is a need for instrumental and social supports for people with chronic conditions and ongoing needs for care. </w:t>
      </w:r>
    </w:p>
    <w:p w14:paraId="535D78F0" w14:textId="3B03F960" w:rsidR="00D321CA" w:rsidRDefault="00D321CA" w:rsidP="00997A64">
      <w:pPr>
        <w:pStyle w:val="BodyText"/>
        <w:rPr>
          <w:noProof/>
          <w:lang w:val="en-US"/>
        </w:rPr>
      </w:pPr>
      <w:r>
        <w:rPr>
          <w:noProof/>
          <w:lang w:val="en-US"/>
        </w:rPr>
        <w:br w:type="page"/>
      </w:r>
    </w:p>
    <w:p w14:paraId="2F7C75FE" w14:textId="5607A2FF" w:rsidR="00DF0107" w:rsidRDefault="009A5198" w:rsidP="00503D34">
      <w:pPr>
        <w:pStyle w:val="Heading1"/>
        <w:numPr>
          <w:ilvl w:val="0"/>
          <w:numId w:val="54"/>
        </w:numPr>
        <w:spacing w:line="276" w:lineRule="auto"/>
        <w:ind w:left="431" w:hanging="431"/>
        <w:rPr>
          <w:rFonts w:cs="Arial"/>
        </w:rPr>
      </w:pPr>
      <w:bookmarkStart w:id="1154" w:name="IDX"/>
      <w:bookmarkStart w:id="1155" w:name="_ALSWH_Survey_Data"/>
      <w:bookmarkStart w:id="1156" w:name="_Toc310480521"/>
      <w:bookmarkStart w:id="1157" w:name="_Toc498092015"/>
      <w:bookmarkStart w:id="1158" w:name="_Toc56157367"/>
      <w:bookmarkEnd w:id="6"/>
      <w:bookmarkEnd w:id="7"/>
      <w:bookmarkEnd w:id="1154"/>
      <w:bookmarkEnd w:id="1155"/>
      <w:r w:rsidRPr="00DE377E">
        <w:rPr>
          <w:rFonts w:cs="Arial"/>
        </w:rPr>
        <w:t>DISSEMINATION OF STUDY FINDINGS</w:t>
      </w:r>
      <w:bookmarkEnd w:id="1156"/>
      <w:bookmarkEnd w:id="1157"/>
      <w:bookmarkEnd w:id="1158"/>
    </w:p>
    <w:p w14:paraId="7F6CFED3" w14:textId="6650B6DE" w:rsidR="00773EEC" w:rsidRDefault="007E7561" w:rsidP="00555E24">
      <w:pPr>
        <w:pStyle w:val="Heading2"/>
        <w:numPr>
          <w:ilvl w:val="1"/>
          <w:numId w:val="54"/>
        </w:numPr>
        <w:ind w:left="578" w:hanging="578"/>
      </w:pPr>
      <w:bookmarkStart w:id="1159" w:name="_Toc56157368"/>
      <w:r>
        <w:t>Publications</w:t>
      </w:r>
      <w:bookmarkEnd w:id="1159"/>
    </w:p>
    <w:p w14:paraId="65F42D79" w14:textId="302A869E" w:rsidR="00773EEC" w:rsidRDefault="00664DE1" w:rsidP="00555E24">
      <w:pPr>
        <w:pStyle w:val="2012TechReportBodytext"/>
      </w:pPr>
      <w:r>
        <w:t>Since the last Technical Report (15 November 2019)</w:t>
      </w:r>
      <w:r w:rsidR="00773EEC">
        <w:t xml:space="preserve"> there ha</w:t>
      </w:r>
      <w:r>
        <w:t>ve</w:t>
      </w:r>
      <w:r w:rsidR="00773EEC">
        <w:t xml:space="preserve"> been </w:t>
      </w:r>
      <w:r w:rsidR="00DF5B88">
        <w:t>5</w:t>
      </w:r>
      <w:r w:rsidR="00694FCD">
        <w:t>5</w:t>
      </w:r>
      <w:r w:rsidR="00DF5B88">
        <w:t xml:space="preserve"> </w:t>
      </w:r>
      <w:r w:rsidR="00773EEC">
        <w:t xml:space="preserve">publications </w:t>
      </w:r>
      <w:r>
        <w:t xml:space="preserve">recorded </w:t>
      </w:r>
      <w:r w:rsidR="00773EEC">
        <w:t>using ALSWH data</w:t>
      </w:r>
      <w:r>
        <w:t>. The most frequently published research themes were chronic conditions, reproductive health, mental health, and weight, nutrition and physical activity (</w:t>
      </w:r>
      <w:r>
        <w:fldChar w:fldCharType="begin"/>
      </w:r>
      <w:r>
        <w:instrText xml:space="preserve"> REF _Ref50047452 \h </w:instrText>
      </w:r>
      <w:r w:rsidR="00555E24">
        <w:instrText xml:space="preserve"> \* MERGEFORMAT </w:instrText>
      </w:r>
      <w:r>
        <w:fldChar w:fldCharType="separate"/>
      </w:r>
      <w:r w:rsidR="00DB02A4">
        <w:t xml:space="preserve">Table </w:t>
      </w:r>
      <w:r w:rsidR="00DB02A4">
        <w:rPr>
          <w:noProof/>
        </w:rPr>
        <w:t>9</w:t>
      </w:r>
      <w:r w:rsidR="00DB02A4">
        <w:rPr>
          <w:noProof/>
        </w:rPr>
        <w:noBreakHyphen/>
        <w:t>1</w:t>
      </w:r>
      <w:r>
        <w:fldChar w:fldCharType="end"/>
      </w:r>
      <w:r>
        <w:t xml:space="preserve"> ). </w:t>
      </w:r>
    </w:p>
    <w:p w14:paraId="2B12A44A" w14:textId="77777777" w:rsidR="00555E24" w:rsidRDefault="00555E24" w:rsidP="00555E24">
      <w:pPr>
        <w:pStyle w:val="2012TechReportBodytext"/>
        <w:spacing w:after="0"/>
      </w:pPr>
    </w:p>
    <w:p w14:paraId="62C00C2D" w14:textId="54CAD643" w:rsidR="00186B92" w:rsidRPr="00245733" w:rsidRDefault="00186B92" w:rsidP="00186B92">
      <w:pPr>
        <w:pStyle w:val="Caption"/>
        <w:rPr>
          <w:rFonts w:cs="Arial"/>
          <w:b w:val="0"/>
        </w:rPr>
      </w:pPr>
      <w:bookmarkStart w:id="1160" w:name="_Ref50047452"/>
      <w:bookmarkStart w:id="1161" w:name="_Toc56156892"/>
      <w:bookmarkStart w:id="1162" w:name="_Toc56167062"/>
      <w:r>
        <w:t xml:space="preserve">Table </w:t>
      </w:r>
      <w:fldSimple w:instr=" STYLEREF 1 \s ">
        <w:r w:rsidR="00DB02A4">
          <w:rPr>
            <w:noProof/>
          </w:rPr>
          <w:t>9</w:t>
        </w:r>
      </w:fldSimple>
      <w:r w:rsidR="00714823">
        <w:noBreakHyphen/>
      </w:r>
      <w:fldSimple w:instr=" SEQ Table \* ARABIC \s 1 ">
        <w:r w:rsidR="00DB02A4">
          <w:rPr>
            <w:noProof/>
          </w:rPr>
          <w:t>1</w:t>
        </w:r>
      </w:fldSimple>
      <w:bookmarkEnd w:id="1160"/>
      <w:r>
        <w:t xml:space="preserve"> </w:t>
      </w:r>
      <w:r w:rsidRPr="00245733">
        <w:rPr>
          <w:rFonts w:cs="Arial"/>
        </w:rPr>
        <w:t xml:space="preserve">ALSWH publications </w:t>
      </w:r>
      <w:r w:rsidR="001B0B0A">
        <w:rPr>
          <w:rFonts w:cs="Arial"/>
        </w:rPr>
        <w:t xml:space="preserve">from November 2019 to November 2020 </w:t>
      </w:r>
      <w:r>
        <w:rPr>
          <w:rFonts w:cs="Arial"/>
        </w:rPr>
        <w:t xml:space="preserve">by research </w:t>
      </w:r>
      <w:r w:rsidR="001B0B0A">
        <w:t>theme.</w:t>
      </w:r>
      <w:bookmarkEnd w:id="1161"/>
      <w:bookmarkEnd w:id="1162"/>
    </w:p>
    <w:tbl>
      <w:tblPr>
        <w:tblStyle w:val="TableGrid"/>
        <w:tblW w:w="9067" w:type="dxa"/>
        <w:tblLook w:val="04A0" w:firstRow="1" w:lastRow="0" w:firstColumn="1" w:lastColumn="0" w:noHBand="0" w:noVBand="1"/>
      </w:tblPr>
      <w:tblGrid>
        <w:gridCol w:w="6232"/>
        <w:gridCol w:w="2835"/>
      </w:tblGrid>
      <w:tr w:rsidR="00186B92" w:rsidRPr="00AF2F26" w14:paraId="07EFE1B0" w14:textId="77777777" w:rsidTr="00694FCD">
        <w:tc>
          <w:tcPr>
            <w:tcW w:w="6232" w:type="dxa"/>
            <w:shd w:val="clear" w:color="auto" w:fill="E5DFEC"/>
          </w:tcPr>
          <w:p w14:paraId="7C9FF635" w14:textId="77777777" w:rsidR="00186B92" w:rsidRPr="00AF2F26" w:rsidRDefault="00186B92" w:rsidP="00186B92">
            <w:pPr>
              <w:rPr>
                <w:rFonts w:cs="Arial"/>
                <w:b/>
                <w:szCs w:val="20"/>
              </w:rPr>
            </w:pPr>
            <w:r w:rsidRPr="00AF2F26">
              <w:rPr>
                <w:rFonts w:cs="Arial"/>
                <w:b/>
                <w:szCs w:val="20"/>
              </w:rPr>
              <w:t>Theme</w:t>
            </w:r>
          </w:p>
        </w:tc>
        <w:tc>
          <w:tcPr>
            <w:tcW w:w="2835" w:type="dxa"/>
            <w:shd w:val="clear" w:color="auto" w:fill="E5DFEC"/>
          </w:tcPr>
          <w:p w14:paraId="1FB5439F" w14:textId="77777777" w:rsidR="00186B92" w:rsidRPr="00AF2F26" w:rsidRDefault="00186B92" w:rsidP="00186B92">
            <w:pPr>
              <w:jc w:val="right"/>
              <w:rPr>
                <w:rFonts w:cs="Arial"/>
                <w:b/>
                <w:szCs w:val="20"/>
              </w:rPr>
            </w:pPr>
            <w:r w:rsidRPr="00AF2F26">
              <w:rPr>
                <w:rFonts w:cs="Arial"/>
                <w:b/>
                <w:szCs w:val="20"/>
              </w:rPr>
              <w:t>No. publications</w:t>
            </w:r>
          </w:p>
        </w:tc>
      </w:tr>
      <w:tr w:rsidR="00186B92" w:rsidRPr="00AF2F26" w14:paraId="0379A41F" w14:textId="77777777" w:rsidTr="00664DE1">
        <w:tc>
          <w:tcPr>
            <w:tcW w:w="6232" w:type="dxa"/>
            <w:vAlign w:val="center"/>
          </w:tcPr>
          <w:p w14:paraId="18B1D5E3" w14:textId="77777777" w:rsidR="00186B92" w:rsidRPr="00AF2F26" w:rsidRDefault="003B708C" w:rsidP="00186B92">
            <w:pPr>
              <w:spacing w:before="80"/>
              <w:jc w:val="left"/>
              <w:rPr>
                <w:rFonts w:cs="Arial"/>
                <w:szCs w:val="20"/>
              </w:rPr>
            </w:pPr>
            <w:hyperlink w:anchor="Chronicconditions" w:history="1">
              <w:r w:rsidR="00186B92" w:rsidRPr="00AF2F26">
                <w:rPr>
                  <w:rStyle w:val="Hyperlink"/>
                  <w:rFonts w:cs="Arial"/>
                  <w:color w:val="auto"/>
                  <w:szCs w:val="20"/>
                </w:rPr>
                <w:t>Chronic conditions</w:t>
              </w:r>
            </w:hyperlink>
          </w:p>
        </w:tc>
        <w:tc>
          <w:tcPr>
            <w:tcW w:w="2835" w:type="dxa"/>
          </w:tcPr>
          <w:p w14:paraId="79671ABC" w14:textId="1B235FEC" w:rsidR="00186B92" w:rsidRPr="00AF2F26" w:rsidRDefault="00DF5B88" w:rsidP="00186B92">
            <w:pPr>
              <w:jc w:val="right"/>
              <w:rPr>
                <w:rFonts w:cs="Arial"/>
                <w:szCs w:val="20"/>
              </w:rPr>
            </w:pPr>
            <w:r w:rsidRPr="00AF2F26">
              <w:rPr>
                <w:rFonts w:cs="Arial"/>
                <w:szCs w:val="20"/>
              </w:rPr>
              <w:t>21</w:t>
            </w:r>
          </w:p>
        </w:tc>
      </w:tr>
      <w:tr w:rsidR="00186B92" w:rsidRPr="00AF2F26" w14:paraId="62C9A73D" w14:textId="77777777" w:rsidTr="00664DE1">
        <w:tc>
          <w:tcPr>
            <w:tcW w:w="6232" w:type="dxa"/>
            <w:vAlign w:val="center"/>
          </w:tcPr>
          <w:p w14:paraId="6C99FC9F" w14:textId="77777777" w:rsidR="00186B92" w:rsidRPr="00AF2F26" w:rsidRDefault="003B708C" w:rsidP="00186B92">
            <w:pPr>
              <w:spacing w:before="80"/>
              <w:jc w:val="left"/>
              <w:rPr>
                <w:rFonts w:cs="Arial"/>
                <w:szCs w:val="20"/>
              </w:rPr>
            </w:pPr>
            <w:hyperlink w:anchor="Reproductivehealth" w:history="1">
              <w:r w:rsidR="00186B92" w:rsidRPr="00AF2F26">
                <w:rPr>
                  <w:rStyle w:val="Hyperlink"/>
                  <w:rFonts w:cs="Arial"/>
                  <w:color w:val="auto"/>
                  <w:szCs w:val="20"/>
                </w:rPr>
                <w:t>Reproductive health</w:t>
              </w:r>
            </w:hyperlink>
          </w:p>
        </w:tc>
        <w:tc>
          <w:tcPr>
            <w:tcW w:w="2835" w:type="dxa"/>
          </w:tcPr>
          <w:p w14:paraId="6A7D44EA" w14:textId="2EE3ED45" w:rsidR="00186B92" w:rsidRPr="00AF2F26" w:rsidRDefault="00DF5B88" w:rsidP="00BA16CD">
            <w:pPr>
              <w:jc w:val="right"/>
              <w:rPr>
                <w:rFonts w:cs="Arial"/>
                <w:szCs w:val="20"/>
              </w:rPr>
            </w:pPr>
            <w:r w:rsidRPr="00AF2F26">
              <w:rPr>
                <w:rFonts w:cs="Arial"/>
                <w:szCs w:val="20"/>
              </w:rPr>
              <w:t>20</w:t>
            </w:r>
          </w:p>
        </w:tc>
      </w:tr>
      <w:tr w:rsidR="00DF5B88" w:rsidRPr="00AF2F26" w14:paraId="09467E39" w14:textId="77777777" w:rsidTr="00DF5B88">
        <w:tc>
          <w:tcPr>
            <w:tcW w:w="6232" w:type="dxa"/>
          </w:tcPr>
          <w:p w14:paraId="1D395F5A" w14:textId="77777777" w:rsidR="00DF5B88" w:rsidRPr="00AF2F26" w:rsidRDefault="003B708C" w:rsidP="00D9147A">
            <w:pPr>
              <w:spacing w:before="80"/>
              <w:jc w:val="left"/>
              <w:rPr>
                <w:rFonts w:cs="Arial"/>
                <w:szCs w:val="20"/>
              </w:rPr>
            </w:pPr>
            <w:hyperlink w:anchor="WeightnutritionPA" w:history="1">
              <w:r w:rsidR="00DF5B88" w:rsidRPr="00AF2F26">
                <w:rPr>
                  <w:rStyle w:val="Hyperlink"/>
                  <w:rFonts w:cs="Arial"/>
                  <w:color w:val="auto"/>
                  <w:szCs w:val="20"/>
                </w:rPr>
                <w:t>Weight, nutrition and physical activity</w:t>
              </w:r>
            </w:hyperlink>
          </w:p>
        </w:tc>
        <w:tc>
          <w:tcPr>
            <w:tcW w:w="2835" w:type="dxa"/>
          </w:tcPr>
          <w:p w14:paraId="3D0BD065" w14:textId="77777777" w:rsidR="00DF5B88" w:rsidRPr="00AF2F26" w:rsidRDefault="00DF5B88" w:rsidP="00D9147A">
            <w:pPr>
              <w:jc w:val="right"/>
              <w:rPr>
                <w:rFonts w:cs="Arial"/>
                <w:szCs w:val="20"/>
              </w:rPr>
            </w:pPr>
            <w:r w:rsidRPr="00AF2F26">
              <w:rPr>
                <w:rFonts w:cs="Arial"/>
                <w:szCs w:val="20"/>
              </w:rPr>
              <w:t>16</w:t>
            </w:r>
          </w:p>
        </w:tc>
      </w:tr>
      <w:tr w:rsidR="00186B92" w:rsidRPr="00AF2F26" w14:paraId="5274F49F" w14:textId="77777777" w:rsidTr="00664DE1">
        <w:tc>
          <w:tcPr>
            <w:tcW w:w="6232" w:type="dxa"/>
            <w:vAlign w:val="center"/>
          </w:tcPr>
          <w:p w14:paraId="6D21AE04" w14:textId="77777777" w:rsidR="00186B92" w:rsidRPr="00AF2F26" w:rsidRDefault="003B708C" w:rsidP="00186B92">
            <w:pPr>
              <w:spacing w:before="80"/>
              <w:jc w:val="left"/>
              <w:rPr>
                <w:rFonts w:cs="Arial"/>
                <w:szCs w:val="20"/>
              </w:rPr>
            </w:pPr>
            <w:hyperlink w:anchor="Mentalhealth" w:history="1">
              <w:r w:rsidR="00186B92" w:rsidRPr="00AF2F26">
                <w:rPr>
                  <w:rStyle w:val="Hyperlink"/>
                  <w:rFonts w:cs="Arial"/>
                  <w:color w:val="auto"/>
                  <w:szCs w:val="20"/>
                </w:rPr>
                <w:t>Mental Health</w:t>
              </w:r>
            </w:hyperlink>
          </w:p>
        </w:tc>
        <w:tc>
          <w:tcPr>
            <w:tcW w:w="2835" w:type="dxa"/>
          </w:tcPr>
          <w:p w14:paraId="401DCE02" w14:textId="79123645" w:rsidR="00186B92" w:rsidRPr="00AF2F26" w:rsidRDefault="00DF5B88" w:rsidP="00186B92">
            <w:pPr>
              <w:jc w:val="right"/>
              <w:rPr>
                <w:rFonts w:cs="Arial"/>
                <w:szCs w:val="20"/>
              </w:rPr>
            </w:pPr>
            <w:r w:rsidRPr="00AF2F26">
              <w:rPr>
                <w:rFonts w:cs="Arial"/>
                <w:szCs w:val="20"/>
              </w:rPr>
              <w:t>13</w:t>
            </w:r>
          </w:p>
        </w:tc>
      </w:tr>
      <w:tr w:rsidR="00186B92" w:rsidRPr="00AF2F26" w14:paraId="168501FB" w14:textId="77777777" w:rsidTr="00664DE1">
        <w:tc>
          <w:tcPr>
            <w:tcW w:w="6232" w:type="dxa"/>
            <w:vAlign w:val="center"/>
          </w:tcPr>
          <w:p w14:paraId="377E8AD6" w14:textId="77777777" w:rsidR="00186B92" w:rsidRPr="00AF2F26" w:rsidRDefault="003B708C" w:rsidP="00186B92">
            <w:pPr>
              <w:spacing w:before="80"/>
              <w:jc w:val="left"/>
              <w:rPr>
                <w:rFonts w:cs="Arial"/>
                <w:szCs w:val="20"/>
              </w:rPr>
            </w:pPr>
            <w:hyperlink w:anchor="Socialfactors" w:history="1">
              <w:r w:rsidR="00186B92" w:rsidRPr="00AF2F26">
                <w:rPr>
                  <w:rStyle w:val="Hyperlink"/>
                  <w:rFonts w:cs="Arial"/>
                  <w:color w:val="auto"/>
                  <w:szCs w:val="20"/>
                </w:rPr>
                <w:t>Social factors in health and wellbeing</w:t>
              </w:r>
            </w:hyperlink>
          </w:p>
        </w:tc>
        <w:tc>
          <w:tcPr>
            <w:tcW w:w="2835" w:type="dxa"/>
          </w:tcPr>
          <w:p w14:paraId="0CA0F934" w14:textId="3CD601AA" w:rsidR="00186B92" w:rsidRPr="00AF2F26" w:rsidRDefault="00DF5B88" w:rsidP="00186B92">
            <w:pPr>
              <w:jc w:val="right"/>
              <w:rPr>
                <w:rFonts w:cs="Arial"/>
                <w:szCs w:val="20"/>
              </w:rPr>
            </w:pPr>
            <w:r w:rsidRPr="00AF2F26">
              <w:rPr>
                <w:rFonts w:cs="Arial"/>
                <w:szCs w:val="20"/>
              </w:rPr>
              <w:t>10</w:t>
            </w:r>
          </w:p>
        </w:tc>
      </w:tr>
      <w:tr w:rsidR="00186B92" w:rsidRPr="00AF2F26" w14:paraId="268283FA" w14:textId="77777777" w:rsidTr="00664DE1">
        <w:tc>
          <w:tcPr>
            <w:tcW w:w="6232" w:type="dxa"/>
            <w:vAlign w:val="center"/>
          </w:tcPr>
          <w:p w14:paraId="07A9B59B" w14:textId="77777777" w:rsidR="00186B92" w:rsidRPr="00AF2F26" w:rsidRDefault="003B708C" w:rsidP="00186B92">
            <w:pPr>
              <w:spacing w:before="80"/>
              <w:jc w:val="left"/>
              <w:rPr>
                <w:rFonts w:cs="Arial"/>
                <w:szCs w:val="20"/>
              </w:rPr>
            </w:pPr>
            <w:hyperlink w:anchor="Healthserviceuse" w:history="1">
              <w:r w:rsidR="00186B92" w:rsidRPr="00AF2F26">
                <w:rPr>
                  <w:rStyle w:val="Hyperlink"/>
                  <w:rFonts w:cs="Arial"/>
                  <w:color w:val="auto"/>
                  <w:szCs w:val="20"/>
                </w:rPr>
                <w:t>Health service use</w:t>
              </w:r>
            </w:hyperlink>
          </w:p>
        </w:tc>
        <w:tc>
          <w:tcPr>
            <w:tcW w:w="2835" w:type="dxa"/>
          </w:tcPr>
          <w:p w14:paraId="14A8B05C" w14:textId="6F426B88" w:rsidR="00186B92" w:rsidRPr="00AF2F26" w:rsidRDefault="00694FCD" w:rsidP="00186B92">
            <w:pPr>
              <w:jc w:val="right"/>
              <w:rPr>
                <w:rFonts w:cs="Arial"/>
                <w:szCs w:val="20"/>
              </w:rPr>
            </w:pPr>
            <w:r>
              <w:rPr>
                <w:rFonts w:cs="Arial"/>
                <w:szCs w:val="20"/>
              </w:rPr>
              <w:t>9</w:t>
            </w:r>
          </w:p>
        </w:tc>
      </w:tr>
      <w:tr w:rsidR="00186B92" w:rsidRPr="00AF2F26" w14:paraId="7D2F8A9E" w14:textId="77777777" w:rsidTr="00664DE1">
        <w:tc>
          <w:tcPr>
            <w:tcW w:w="6232" w:type="dxa"/>
            <w:vAlign w:val="center"/>
          </w:tcPr>
          <w:p w14:paraId="780DDD64" w14:textId="3F3CB8C5" w:rsidR="00186B92" w:rsidRPr="00AF2F26" w:rsidRDefault="003B708C" w:rsidP="00186B92">
            <w:pPr>
              <w:spacing w:before="80"/>
              <w:jc w:val="left"/>
              <w:rPr>
                <w:rFonts w:cs="Arial"/>
                <w:szCs w:val="20"/>
              </w:rPr>
            </w:pPr>
            <w:hyperlink w:anchor="Ageing" w:history="1">
              <w:r w:rsidR="00DE4B7D" w:rsidRPr="00AF2F26">
                <w:rPr>
                  <w:rStyle w:val="Hyperlink"/>
                  <w:rFonts w:cs="Arial"/>
                  <w:color w:val="auto"/>
                  <w:szCs w:val="20"/>
                </w:rPr>
                <w:t>Ageing and Aged Care</w:t>
              </w:r>
            </w:hyperlink>
          </w:p>
        </w:tc>
        <w:tc>
          <w:tcPr>
            <w:tcW w:w="2835" w:type="dxa"/>
          </w:tcPr>
          <w:p w14:paraId="46F341C9" w14:textId="62242230" w:rsidR="00186B92" w:rsidRPr="00AF2F26" w:rsidRDefault="00694FCD" w:rsidP="00186B92">
            <w:pPr>
              <w:jc w:val="right"/>
              <w:rPr>
                <w:rFonts w:cs="Arial"/>
                <w:szCs w:val="20"/>
              </w:rPr>
            </w:pPr>
            <w:r>
              <w:rPr>
                <w:rFonts w:cs="Arial"/>
                <w:szCs w:val="20"/>
              </w:rPr>
              <w:t>7</w:t>
            </w:r>
          </w:p>
        </w:tc>
      </w:tr>
      <w:tr w:rsidR="00186B92" w:rsidRPr="00AF2F26" w14:paraId="5ACC0A7B" w14:textId="77777777" w:rsidTr="00664DE1">
        <w:tc>
          <w:tcPr>
            <w:tcW w:w="6232" w:type="dxa"/>
            <w:vAlign w:val="center"/>
          </w:tcPr>
          <w:p w14:paraId="23E5BDFF" w14:textId="77777777" w:rsidR="00186B92" w:rsidRPr="00AF2F26" w:rsidRDefault="003B708C" w:rsidP="00186B92">
            <w:pPr>
              <w:spacing w:before="80"/>
              <w:jc w:val="left"/>
              <w:rPr>
                <w:rFonts w:cs="Arial"/>
                <w:szCs w:val="20"/>
              </w:rPr>
            </w:pPr>
            <w:hyperlink w:anchor="Methodology" w:history="1">
              <w:r w:rsidR="00186B92" w:rsidRPr="00AF2F26">
                <w:rPr>
                  <w:rStyle w:val="Hyperlink"/>
                  <w:rFonts w:cs="Arial"/>
                  <w:color w:val="auto"/>
                  <w:szCs w:val="20"/>
                </w:rPr>
                <w:t>Methodology</w:t>
              </w:r>
            </w:hyperlink>
          </w:p>
        </w:tc>
        <w:tc>
          <w:tcPr>
            <w:tcW w:w="2835" w:type="dxa"/>
          </w:tcPr>
          <w:p w14:paraId="3FB69702" w14:textId="418F7DE8" w:rsidR="00186B92" w:rsidRPr="00AF2F26" w:rsidRDefault="00DF5B88" w:rsidP="00186B92">
            <w:pPr>
              <w:jc w:val="right"/>
              <w:rPr>
                <w:rFonts w:cs="Arial"/>
                <w:szCs w:val="20"/>
              </w:rPr>
            </w:pPr>
            <w:r w:rsidRPr="00AF2F26">
              <w:rPr>
                <w:rFonts w:cs="Arial"/>
                <w:szCs w:val="20"/>
              </w:rPr>
              <w:t>5</w:t>
            </w:r>
          </w:p>
        </w:tc>
      </w:tr>
      <w:tr w:rsidR="00186B92" w:rsidRPr="00AF2F26" w14:paraId="1C5ED390" w14:textId="77777777" w:rsidTr="00664DE1">
        <w:tc>
          <w:tcPr>
            <w:tcW w:w="6232" w:type="dxa"/>
            <w:vAlign w:val="center"/>
          </w:tcPr>
          <w:p w14:paraId="60BAF9F5" w14:textId="77777777" w:rsidR="00186B92" w:rsidRPr="00AF2F26" w:rsidRDefault="003B708C" w:rsidP="00186B92">
            <w:pPr>
              <w:spacing w:before="80"/>
              <w:jc w:val="left"/>
              <w:rPr>
                <w:rFonts w:cs="Arial"/>
                <w:szCs w:val="20"/>
              </w:rPr>
            </w:pPr>
            <w:hyperlink w:anchor="Formalandinformalworklifebalance" w:history="1">
              <w:r w:rsidR="00186B92" w:rsidRPr="00AF2F26">
                <w:rPr>
                  <w:rStyle w:val="Hyperlink"/>
                  <w:rFonts w:cs="Arial"/>
                  <w:color w:val="auto"/>
                  <w:szCs w:val="20"/>
                </w:rPr>
                <w:t>Formal and informal work patterns and work life balance</w:t>
              </w:r>
            </w:hyperlink>
          </w:p>
        </w:tc>
        <w:tc>
          <w:tcPr>
            <w:tcW w:w="2835" w:type="dxa"/>
          </w:tcPr>
          <w:p w14:paraId="00140DB7" w14:textId="77777777" w:rsidR="00186B92" w:rsidRPr="00AF2F26" w:rsidRDefault="00186B92" w:rsidP="00186B92">
            <w:pPr>
              <w:jc w:val="right"/>
              <w:rPr>
                <w:rFonts w:cs="Arial"/>
                <w:szCs w:val="20"/>
              </w:rPr>
            </w:pPr>
            <w:r w:rsidRPr="00AF2F26">
              <w:rPr>
                <w:rFonts w:cs="Arial"/>
                <w:szCs w:val="20"/>
              </w:rPr>
              <w:t>3</w:t>
            </w:r>
          </w:p>
        </w:tc>
      </w:tr>
      <w:tr w:rsidR="00186B92" w:rsidRPr="00AF2F26" w14:paraId="600A7A52" w14:textId="77777777" w:rsidTr="00664DE1">
        <w:tc>
          <w:tcPr>
            <w:tcW w:w="6232" w:type="dxa"/>
            <w:vAlign w:val="center"/>
          </w:tcPr>
          <w:p w14:paraId="7CE709FC" w14:textId="06A18E49" w:rsidR="00186B92" w:rsidRPr="00AF2F26" w:rsidRDefault="003B708C" w:rsidP="0007472F">
            <w:pPr>
              <w:spacing w:before="80"/>
              <w:jc w:val="left"/>
              <w:rPr>
                <w:rFonts w:cs="Arial"/>
                <w:szCs w:val="20"/>
              </w:rPr>
            </w:pPr>
            <w:hyperlink w:anchor="Abuse" w:history="1">
              <w:r w:rsidR="00BA16CD" w:rsidRPr="00AF2F26">
                <w:rPr>
                  <w:rStyle w:val="Hyperlink"/>
                  <w:rFonts w:cs="Arial"/>
                  <w:color w:val="auto"/>
                  <w:szCs w:val="20"/>
                </w:rPr>
                <w:t>Abuse</w:t>
              </w:r>
            </w:hyperlink>
          </w:p>
        </w:tc>
        <w:tc>
          <w:tcPr>
            <w:tcW w:w="2835" w:type="dxa"/>
          </w:tcPr>
          <w:p w14:paraId="46770BBF" w14:textId="60035B58" w:rsidR="00186B92" w:rsidRPr="00AF2F26" w:rsidRDefault="00BA16CD" w:rsidP="00186B92">
            <w:pPr>
              <w:jc w:val="right"/>
              <w:rPr>
                <w:rFonts w:cs="Arial"/>
                <w:szCs w:val="20"/>
              </w:rPr>
            </w:pPr>
            <w:r w:rsidRPr="00AF2F26">
              <w:rPr>
                <w:rFonts w:cs="Arial"/>
                <w:szCs w:val="20"/>
              </w:rPr>
              <w:t>3</w:t>
            </w:r>
          </w:p>
        </w:tc>
      </w:tr>
      <w:tr w:rsidR="00186B92" w:rsidRPr="00AF2F26" w14:paraId="1075AA6A" w14:textId="77777777" w:rsidTr="00664DE1">
        <w:tc>
          <w:tcPr>
            <w:tcW w:w="6232" w:type="dxa"/>
            <w:vAlign w:val="center"/>
          </w:tcPr>
          <w:p w14:paraId="0D039720" w14:textId="2262275B" w:rsidR="00186B92" w:rsidRPr="00AF2F26" w:rsidRDefault="003B708C" w:rsidP="00186B92">
            <w:pPr>
              <w:spacing w:before="80"/>
              <w:jc w:val="left"/>
              <w:rPr>
                <w:rFonts w:cs="Arial"/>
                <w:szCs w:val="20"/>
              </w:rPr>
            </w:pPr>
            <w:hyperlink w:anchor="Tobaccoalcoholdrugs" w:history="1">
              <w:r w:rsidR="0007472F" w:rsidRPr="00AF2F26">
                <w:rPr>
                  <w:rStyle w:val="Hyperlink"/>
                  <w:rFonts w:cs="Arial"/>
                  <w:color w:val="auto"/>
                  <w:szCs w:val="20"/>
                </w:rPr>
                <w:t>T</w:t>
              </w:r>
              <w:r w:rsidR="00BA16CD" w:rsidRPr="00AF2F26">
                <w:rPr>
                  <w:rStyle w:val="Hyperlink"/>
                  <w:rFonts w:cs="Arial"/>
                  <w:color w:val="auto"/>
                  <w:szCs w:val="20"/>
                </w:rPr>
                <w:t>obacco, alcohol and other drugs</w:t>
              </w:r>
            </w:hyperlink>
          </w:p>
        </w:tc>
        <w:tc>
          <w:tcPr>
            <w:tcW w:w="2835" w:type="dxa"/>
          </w:tcPr>
          <w:p w14:paraId="5DC9595A" w14:textId="77777777" w:rsidR="00186B92" w:rsidRPr="00AF2F26" w:rsidRDefault="00186B92" w:rsidP="00186B92">
            <w:pPr>
              <w:jc w:val="right"/>
              <w:rPr>
                <w:rFonts w:cs="Arial"/>
                <w:szCs w:val="20"/>
              </w:rPr>
            </w:pPr>
            <w:r w:rsidRPr="00AF2F26">
              <w:rPr>
                <w:rFonts w:cs="Arial"/>
                <w:szCs w:val="20"/>
              </w:rPr>
              <w:t>2</w:t>
            </w:r>
          </w:p>
        </w:tc>
      </w:tr>
      <w:tr w:rsidR="00186B92" w:rsidRPr="00AF2F26" w14:paraId="32EEEA3C" w14:textId="77777777" w:rsidTr="00664DE1">
        <w:tc>
          <w:tcPr>
            <w:tcW w:w="6232" w:type="dxa"/>
            <w:vAlign w:val="center"/>
          </w:tcPr>
          <w:p w14:paraId="0D175A62" w14:textId="77777777" w:rsidR="00186B92" w:rsidRPr="00AF2F26" w:rsidRDefault="003B708C" w:rsidP="00186B92">
            <w:pPr>
              <w:spacing w:before="80"/>
              <w:jc w:val="left"/>
              <w:rPr>
                <w:rFonts w:cs="Arial"/>
                <w:szCs w:val="20"/>
              </w:rPr>
            </w:pPr>
            <w:hyperlink w:anchor="Medications" w:history="1">
              <w:r w:rsidR="00186B92" w:rsidRPr="00AF2F26">
                <w:rPr>
                  <w:rStyle w:val="Hyperlink"/>
                  <w:rFonts w:cs="Arial"/>
                  <w:color w:val="auto"/>
                  <w:szCs w:val="20"/>
                </w:rPr>
                <w:t>Medications</w:t>
              </w:r>
            </w:hyperlink>
          </w:p>
        </w:tc>
        <w:tc>
          <w:tcPr>
            <w:tcW w:w="2835" w:type="dxa"/>
          </w:tcPr>
          <w:p w14:paraId="53F32C14" w14:textId="77777777" w:rsidR="00186B92" w:rsidRPr="00AF2F26" w:rsidRDefault="00186B92" w:rsidP="00186B92">
            <w:pPr>
              <w:jc w:val="right"/>
              <w:rPr>
                <w:rFonts w:cs="Arial"/>
                <w:szCs w:val="20"/>
              </w:rPr>
            </w:pPr>
            <w:r w:rsidRPr="00AF2F26">
              <w:rPr>
                <w:rFonts w:cs="Arial"/>
                <w:szCs w:val="20"/>
              </w:rPr>
              <w:t>2</w:t>
            </w:r>
          </w:p>
        </w:tc>
      </w:tr>
    </w:tbl>
    <w:p w14:paraId="531B64CC" w14:textId="0D2CDE84" w:rsidR="00186B92" w:rsidRDefault="00186B92" w:rsidP="00555E24">
      <w:pPr>
        <w:spacing w:before="0" w:after="0"/>
        <w:rPr>
          <w:rFonts w:cs="Arial"/>
          <w:szCs w:val="20"/>
        </w:rPr>
      </w:pPr>
    </w:p>
    <w:p w14:paraId="0D6117D7" w14:textId="3B0E0ADE" w:rsidR="00664DE1" w:rsidRPr="00245733" w:rsidRDefault="00664DE1" w:rsidP="00555E24">
      <w:pPr>
        <w:pStyle w:val="2012TechReportBodytext"/>
      </w:pPr>
      <w:r>
        <w:t>Publications in each theme are listed below – please note, publications often encompass more than one theme, so may be appear in more than one category</w:t>
      </w:r>
      <w:r w:rsidR="00A90102">
        <w:t xml:space="preserve">. </w:t>
      </w:r>
      <w:r>
        <w:t xml:space="preserve">A list of all </w:t>
      </w:r>
      <w:r w:rsidR="00016598">
        <w:t xml:space="preserve">ALSWH </w:t>
      </w:r>
      <w:r>
        <w:t xml:space="preserve">publications is </w:t>
      </w:r>
      <w:r w:rsidR="00016598">
        <w:t xml:space="preserve">available on the </w:t>
      </w:r>
      <w:hyperlink r:id="rId64" w:history="1">
        <w:r w:rsidR="00016598" w:rsidRPr="00016598">
          <w:rPr>
            <w:rStyle w:val="Hyperlink"/>
            <w:rFonts w:cs="Arial"/>
            <w:szCs w:val="20"/>
          </w:rPr>
          <w:t>Study website</w:t>
        </w:r>
      </w:hyperlink>
      <w:r w:rsidR="00016598">
        <w:t>.</w:t>
      </w:r>
      <w:r>
        <w:t xml:space="preserve"> </w:t>
      </w:r>
    </w:p>
    <w:p w14:paraId="7EDC7EE4" w14:textId="77777777" w:rsidR="00664DE1" w:rsidRDefault="00664DE1">
      <w:pPr>
        <w:spacing w:before="0" w:after="0" w:line="240" w:lineRule="auto"/>
        <w:jc w:val="left"/>
        <w:rPr>
          <w:rFonts w:cs="Arial"/>
          <w:b/>
          <w:szCs w:val="20"/>
        </w:rPr>
      </w:pPr>
      <w:bookmarkStart w:id="1163" w:name="Chronicconditions"/>
      <w:r>
        <w:rPr>
          <w:rFonts w:cs="Arial"/>
          <w:b/>
          <w:szCs w:val="20"/>
        </w:rPr>
        <w:br w:type="page"/>
      </w:r>
    </w:p>
    <w:p w14:paraId="5CF6C6B1" w14:textId="2FB6475D" w:rsidR="00186B92" w:rsidRPr="00245733" w:rsidRDefault="00186B92" w:rsidP="00186B92">
      <w:pPr>
        <w:rPr>
          <w:rFonts w:cs="Arial"/>
          <w:b/>
          <w:szCs w:val="20"/>
        </w:rPr>
      </w:pPr>
      <w:r w:rsidRPr="00245733">
        <w:rPr>
          <w:rFonts w:cs="Arial"/>
          <w:b/>
          <w:szCs w:val="20"/>
        </w:rPr>
        <w:t>CHRONIC CONDITIONS</w:t>
      </w:r>
    </w:p>
    <w:bookmarkEnd w:id="1163"/>
    <w:p w14:paraId="02315350"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Abbas SS, </w:t>
      </w:r>
      <w:proofErr w:type="spellStart"/>
      <w:r w:rsidRPr="000B41E0">
        <w:rPr>
          <w:rFonts w:cs="Arial"/>
          <w:szCs w:val="20"/>
        </w:rPr>
        <w:t>Majeed</w:t>
      </w:r>
      <w:proofErr w:type="spellEnd"/>
      <w:r w:rsidRPr="000B41E0">
        <w:rPr>
          <w:rFonts w:cs="Arial"/>
          <w:szCs w:val="20"/>
        </w:rPr>
        <w:t xml:space="preserve"> T, Nair BR, Forder P, Weaver N &amp; Byles J. (2020). Patterns of medications for atrial fibrillation among older women: Results from the Australian Longitudinal Study on Women’s Health. </w:t>
      </w:r>
      <w:r w:rsidRPr="00D3660A">
        <w:rPr>
          <w:rFonts w:cs="Arial"/>
          <w:i/>
          <w:szCs w:val="20"/>
        </w:rPr>
        <w:t>Journal of Cardiovascular Pharmacology and Therapeutics</w:t>
      </w:r>
      <w:r>
        <w:rPr>
          <w:rFonts w:cs="Arial"/>
          <w:szCs w:val="20"/>
        </w:rPr>
        <w:t>;</w:t>
      </w:r>
      <w:r w:rsidRPr="000B41E0">
        <w:rPr>
          <w:rFonts w:cs="Arial"/>
          <w:szCs w:val="20"/>
        </w:rPr>
        <w:t xml:space="preserve"> </w:t>
      </w:r>
      <w:hyperlink r:id="rId65" w:history="1">
        <w:r w:rsidRPr="00D3660A">
          <w:rPr>
            <w:rFonts w:cs="Arial"/>
            <w:szCs w:val="20"/>
          </w:rPr>
          <w:t>https://doi.org/10.1177/1074248420947278</w:t>
        </w:r>
      </w:hyperlink>
    </w:p>
    <w:p w14:paraId="3955E3D4" w14:textId="24C3B7CC"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Abbas SS, </w:t>
      </w:r>
      <w:proofErr w:type="spellStart"/>
      <w:r w:rsidRPr="000B41E0">
        <w:rPr>
          <w:rFonts w:cs="Arial"/>
          <w:szCs w:val="20"/>
        </w:rPr>
        <w:t>Majeed</w:t>
      </w:r>
      <w:proofErr w:type="spellEnd"/>
      <w:r w:rsidRPr="000B41E0">
        <w:rPr>
          <w:rFonts w:cs="Arial"/>
          <w:szCs w:val="20"/>
        </w:rPr>
        <w:t xml:space="preserve"> T, Nair BR, Forder P, Weaver N &amp; Byles J. (2020). Burden of atrial fibrillation and stroke risk among </w:t>
      </w:r>
      <w:proofErr w:type="spellStart"/>
      <w:r w:rsidRPr="000B41E0">
        <w:rPr>
          <w:rFonts w:cs="Arial"/>
          <w:szCs w:val="20"/>
        </w:rPr>
        <w:t>octagenarian</w:t>
      </w:r>
      <w:proofErr w:type="spellEnd"/>
      <w:r w:rsidRPr="000B41E0">
        <w:rPr>
          <w:rFonts w:cs="Arial"/>
          <w:szCs w:val="20"/>
        </w:rPr>
        <w:t xml:space="preserve"> and nonagenarian women in Australia. </w:t>
      </w:r>
      <w:r w:rsidRPr="00D3660A">
        <w:rPr>
          <w:rFonts w:cs="Arial"/>
          <w:i/>
          <w:szCs w:val="20"/>
        </w:rPr>
        <w:t>Annals of Epidemiology</w:t>
      </w:r>
      <w:r w:rsidRPr="000B41E0">
        <w:rPr>
          <w:rFonts w:cs="Arial"/>
          <w:szCs w:val="20"/>
        </w:rPr>
        <w:t>; 44: 31-37</w:t>
      </w:r>
      <w:r w:rsidR="00A90102">
        <w:rPr>
          <w:rFonts w:cs="Arial"/>
          <w:szCs w:val="20"/>
        </w:rPr>
        <w:t xml:space="preserve">. </w:t>
      </w:r>
      <w:hyperlink r:id="rId66" w:tgtFrame="_blank" w:tooltip="Persistent link using digital object identifier" w:history="1">
        <w:r w:rsidRPr="00D3660A">
          <w:rPr>
            <w:rFonts w:cs="Arial"/>
            <w:szCs w:val="20"/>
          </w:rPr>
          <w:t>https://doi.org/10.1016/j.annepidem.2020.02.004</w:t>
        </w:r>
      </w:hyperlink>
    </w:p>
    <w:p w14:paraId="2F120599"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Cations M, </w:t>
      </w:r>
      <w:proofErr w:type="spellStart"/>
      <w:r w:rsidRPr="000B41E0">
        <w:rPr>
          <w:rFonts w:cs="Arial"/>
          <w:szCs w:val="20"/>
        </w:rPr>
        <w:t>Keage</w:t>
      </w:r>
      <w:proofErr w:type="spellEnd"/>
      <w:r w:rsidRPr="000B41E0">
        <w:rPr>
          <w:rFonts w:cs="Arial"/>
          <w:szCs w:val="20"/>
        </w:rPr>
        <w:t xml:space="preserve"> HAD, Laver KE, Byles J &amp; Loxton D. (2020). Intimate partner violence and risk for mortality and incident dementia in older women. </w:t>
      </w:r>
      <w:r w:rsidRPr="00D3660A">
        <w:rPr>
          <w:rFonts w:cs="Arial"/>
          <w:i/>
          <w:szCs w:val="20"/>
        </w:rPr>
        <w:t>Journal of Interpersonal Violence</w:t>
      </w:r>
      <w:r>
        <w:rPr>
          <w:rFonts w:cs="Arial"/>
          <w:szCs w:val="20"/>
        </w:rPr>
        <w:t>;</w:t>
      </w:r>
      <w:r w:rsidRPr="000B41E0">
        <w:rPr>
          <w:rFonts w:cs="Arial"/>
          <w:szCs w:val="20"/>
        </w:rPr>
        <w:t xml:space="preserve">  </w:t>
      </w:r>
      <w:hyperlink r:id="rId67" w:history="1">
        <w:r w:rsidRPr="00D3660A">
          <w:rPr>
            <w:rFonts w:cs="Arial"/>
            <w:szCs w:val="20"/>
          </w:rPr>
          <w:t>https://doi.org/10.1177/0886260520943712</w:t>
        </w:r>
      </w:hyperlink>
      <w:r w:rsidRPr="000B41E0">
        <w:rPr>
          <w:rFonts w:cs="Arial"/>
          <w:szCs w:val="20"/>
        </w:rPr>
        <w:t xml:space="preserve"> </w:t>
      </w:r>
    </w:p>
    <w:p w14:paraId="616D974C" w14:textId="036EDC16"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Dam V, Dobson AJ, </w:t>
      </w:r>
      <w:proofErr w:type="spellStart"/>
      <w:r w:rsidRPr="000B41E0">
        <w:rPr>
          <w:rFonts w:cs="Arial"/>
          <w:szCs w:val="20"/>
        </w:rPr>
        <w:t>Onland-Moret</w:t>
      </w:r>
      <w:proofErr w:type="spellEnd"/>
      <w:r w:rsidRPr="000B41E0">
        <w:rPr>
          <w:rFonts w:cs="Arial"/>
          <w:szCs w:val="20"/>
        </w:rPr>
        <w:t xml:space="preserve"> NC, van der Schouw YT &amp; Mishra GD. (2020). Vasomotor menopausal symptoms and cardiovascular disease risk in midlife: A longitudinal study. </w:t>
      </w:r>
      <w:proofErr w:type="spellStart"/>
      <w:r w:rsidRPr="00D3660A">
        <w:rPr>
          <w:rFonts w:cs="Arial"/>
          <w:i/>
          <w:szCs w:val="20"/>
        </w:rPr>
        <w:t>Maturitas</w:t>
      </w:r>
      <w:proofErr w:type="spellEnd"/>
      <w:r w:rsidRPr="000B41E0">
        <w:rPr>
          <w:rFonts w:cs="Arial"/>
          <w:szCs w:val="20"/>
        </w:rPr>
        <w:t>; 133: 32-41</w:t>
      </w:r>
      <w:r w:rsidR="00A90102">
        <w:rPr>
          <w:rFonts w:cs="Arial"/>
          <w:szCs w:val="20"/>
        </w:rPr>
        <w:t xml:space="preserve">. </w:t>
      </w:r>
      <w:hyperlink r:id="rId68" w:history="1">
        <w:r w:rsidRPr="000B41E0">
          <w:t>https://doi.org/10.1016/j.maturitas.2019.12.011</w:t>
        </w:r>
      </w:hyperlink>
    </w:p>
    <w:p w14:paraId="44521AD9"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Dobson A, Hockey R, Chan HW &amp; Mishra G. (2020). Flexible age-period-cohort modelling illustrated using obesity prevalence data. </w:t>
      </w:r>
      <w:r w:rsidRPr="00D3660A">
        <w:rPr>
          <w:rFonts w:cs="Arial"/>
          <w:i/>
          <w:szCs w:val="20"/>
        </w:rPr>
        <w:t>BMC Medical Research Methodology</w:t>
      </w:r>
      <w:r w:rsidRPr="000B41E0">
        <w:rPr>
          <w:rFonts w:cs="Arial"/>
          <w:szCs w:val="20"/>
        </w:rPr>
        <w:t xml:space="preserve">; 20(16). </w:t>
      </w:r>
      <w:hyperlink r:id="rId69" w:history="1">
        <w:r w:rsidRPr="000B41E0">
          <w:rPr>
            <w:rFonts w:cs="Arial"/>
            <w:szCs w:val="20"/>
          </w:rPr>
          <w:t>https://doi.org/10.1186/s12874-020-0904-8</w:t>
        </w:r>
      </w:hyperlink>
    </w:p>
    <w:p w14:paraId="1CDCC150" w14:textId="77777777" w:rsidR="00186B92" w:rsidRPr="00D3660A"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Dobson AJ, Waller MJ, Hockey R, Dolja-Gore X, Forder PM &amp; Byles JE. (2020). Impact of dementia on health service use in the last 2 years of life for women with other chronic conditions. </w:t>
      </w:r>
      <w:r w:rsidRPr="00D3660A">
        <w:rPr>
          <w:rFonts w:cs="Arial"/>
          <w:i/>
          <w:szCs w:val="20"/>
        </w:rPr>
        <w:t>Journal of the American Medical Directors Association</w:t>
      </w:r>
      <w:r w:rsidRPr="000B41E0">
        <w:rPr>
          <w:rFonts w:cs="Arial"/>
          <w:szCs w:val="20"/>
        </w:rPr>
        <w:t xml:space="preserve">; </w:t>
      </w:r>
      <w:hyperlink r:id="rId70" w:tgtFrame="_blank" w:tooltip="Persistent link using digital object identifier" w:history="1">
        <w:r w:rsidRPr="00D3660A">
          <w:rPr>
            <w:rFonts w:cs="Arial"/>
            <w:szCs w:val="20"/>
          </w:rPr>
          <w:t>https://doi.org/10.1016/j.jamda.2020.02.018</w:t>
        </w:r>
      </w:hyperlink>
      <w:r w:rsidRPr="00D3660A">
        <w:rPr>
          <w:rFonts w:cs="Arial"/>
          <w:szCs w:val="20"/>
        </w:rPr>
        <w:t xml:space="preserve">   </w:t>
      </w:r>
    </w:p>
    <w:p w14:paraId="5BF0E2AB"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Gao N, Ryan M, </w:t>
      </w:r>
      <w:proofErr w:type="spellStart"/>
      <w:r w:rsidRPr="000B41E0">
        <w:rPr>
          <w:rFonts w:cs="Arial"/>
          <w:szCs w:val="20"/>
        </w:rPr>
        <w:t>Krucien</w:t>
      </w:r>
      <w:proofErr w:type="spellEnd"/>
      <w:r w:rsidRPr="000B41E0">
        <w:rPr>
          <w:rFonts w:cs="Arial"/>
          <w:szCs w:val="20"/>
        </w:rPr>
        <w:t xml:space="preserve"> N, Robinson S &amp; Norman R. (2020). Paid work, household work, or leisure? Time allocation pathways among women following a cancer diagnosis</w:t>
      </w:r>
      <w:r w:rsidRPr="00D3660A">
        <w:rPr>
          <w:rFonts w:cs="Arial"/>
          <w:i/>
          <w:szCs w:val="20"/>
        </w:rPr>
        <w:t>. Social Science &amp; Medicine</w:t>
      </w:r>
      <w:r w:rsidRPr="000B41E0">
        <w:rPr>
          <w:rFonts w:cs="Arial"/>
          <w:szCs w:val="20"/>
        </w:rPr>
        <w:t>; 246.</w:t>
      </w:r>
      <w:r w:rsidRPr="00D3660A">
        <w:rPr>
          <w:rFonts w:cs="Arial"/>
          <w:szCs w:val="20"/>
        </w:rPr>
        <w:t xml:space="preserve"> </w:t>
      </w:r>
      <w:hyperlink r:id="rId71" w:tgtFrame="_blank" w:tooltip="Persistent link using digital object identifier" w:history="1">
        <w:r w:rsidRPr="00D3660A">
          <w:rPr>
            <w:rFonts w:cs="Arial"/>
            <w:szCs w:val="20"/>
          </w:rPr>
          <w:t>https://doi.org/10.1016/j.socscimed.2019.112776</w:t>
        </w:r>
      </w:hyperlink>
    </w:p>
    <w:p w14:paraId="43349456" w14:textId="00D44E86"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0B41E0">
        <w:rPr>
          <w:rFonts w:cs="Arial"/>
          <w:szCs w:val="20"/>
        </w:rPr>
        <w:t>Grieger</w:t>
      </w:r>
      <w:proofErr w:type="spellEnd"/>
      <w:r w:rsidRPr="000B41E0">
        <w:rPr>
          <w:rFonts w:cs="Arial"/>
          <w:szCs w:val="20"/>
        </w:rPr>
        <w:t xml:space="preserve"> JA, Hodge A, </w:t>
      </w:r>
      <w:proofErr w:type="spellStart"/>
      <w:r w:rsidRPr="000B41E0">
        <w:rPr>
          <w:rFonts w:cs="Arial"/>
          <w:szCs w:val="20"/>
        </w:rPr>
        <w:t>Mkishra</w:t>
      </w:r>
      <w:proofErr w:type="spellEnd"/>
      <w:r w:rsidRPr="000B41E0">
        <w:rPr>
          <w:rFonts w:cs="Arial"/>
          <w:szCs w:val="20"/>
        </w:rPr>
        <w:t xml:space="preserve"> G, </w:t>
      </w:r>
      <w:proofErr w:type="spellStart"/>
      <w:r w:rsidRPr="000B41E0">
        <w:rPr>
          <w:rFonts w:cs="Arial"/>
          <w:szCs w:val="20"/>
        </w:rPr>
        <w:t>Hoham</w:t>
      </w:r>
      <w:proofErr w:type="spellEnd"/>
      <w:r w:rsidRPr="000B41E0">
        <w:rPr>
          <w:rFonts w:cs="Arial"/>
          <w:szCs w:val="20"/>
        </w:rPr>
        <w:t xml:space="preserve"> AE &amp; Moran LJ</w:t>
      </w:r>
      <w:r w:rsidR="00A90102">
        <w:rPr>
          <w:rFonts w:cs="Arial"/>
          <w:szCs w:val="20"/>
        </w:rPr>
        <w:t xml:space="preserve">. </w:t>
      </w:r>
      <w:r w:rsidRPr="000B41E0">
        <w:rPr>
          <w:rFonts w:cs="Arial"/>
          <w:szCs w:val="20"/>
        </w:rPr>
        <w:t xml:space="preserve">(2020). </w:t>
      </w:r>
      <w:proofErr w:type="gramStart"/>
      <w:r w:rsidRPr="000B41E0">
        <w:rPr>
          <w:rFonts w:cs="Arial"/>
          <w:szCs w:val="20"/>
        </w:rPr>
        <w:t>The</w:t>
      </w:r>
      <w:proofErr w:type="gramEnd"/>
      <w:r w:rsidRPr="000B41E0">
        <w:rPr>
          <w:rFonts w:cs="Arial"/>
          <w:szCs w:val="20"/>
        </w:rPr>
        <w:t xml:space="preserve"> association between dietary intake, asthma, and PCOS in women from the Australian Longitudinal Study on Women’s Health</w:t>
      </w:r>
      <w:r w:rsidRPr="00D3660A">
        <w:rPr>
          <w:rFonts w:cs="Arial"/>
          <w:i/>
          <w:szCs w:val="20"/>
        </w:rPr>
        <w:t>. Journal of Clinical Medicine</w:t>
      </w:r>
      <w:r w:rsidRPr="000B41E0">
        <w:rPr>
          <w:rFonts w:cs="Arial"/>
          <w:szCs w:val="20"/>
        </w:rPr>
        <w:t>; 9(1): 233</w:t>
      </w:r>
      <w:r w:rsidR="00A90102">
        <w:rPr>
          <w:rFonts w:cs="Arial"/>
          <w:szCs w:val="20"/>
        </w:rPr>
        <w:t xml:space="preserve">. </w:t>
      </w:r>
      <w:hyperlink r:id="rId72" w:history="1">
        <w:r w:rsidRPr="000B41E0">
          <w:rPr>
            <w:rFonts w:cs="Arial"/>
            <w:szCs w:val="20"/>
          </w:rPr>
          <w:t>https://doi.org/10.3390/jcm9010233</w:t>
        </w:r>
      </w:hyperlink>
    </w:p>
    <w:p w14:paraId="25F3EFAE" w14:textId="77777777" w:rsidR="00DF5B88" w:rsidRDefault="00186B92" w:rsidP="00503D34">
      <w:pPr>
        <w:pStyle w:val="ListParagraph"/>
        <w:numPr>
          <w:ilvl w:val="0"/>
          <w:numId w:val="67"/>
        </w:numPr>
        <w:spacing w:after="160" w:line="300" w:lineRule="auto"/>
        <w:contextualSpacing w:val="0"/>
        <w:rPr>
          <w:rFonts w:cs="Arial"/>
          <w:szCs w:val="20"/>
        </w:rPr>
      </w:pPr>
      <w:proofErr w:type="spellStart"/>
      <w:r w:rsidRPr="00523AC5">
        <w:rPr>
          <w:rFonts w:cs="Arial"/>
          <w:szCs w:val="20"/>
        </w:rPr>
        <w:t>Lamerton</w:t>
      </w:r>
      <w:proofErr w:type="spellEnd"/>
      <w:r w:rsidRPr="00523AC5">
        <w:rPr>
          <w:rFonts w:cs="Arial"/>
          <w:szCs w:val="20"/>
        </w:rPr>
        <w:t xml:space="preserve"> TJ, Mielke GI &amp; Brown WJ. (2020). Urinary incontinence in young women: Risk factors, management strategies, help</w:t>
      </w:r>
      <w:r w:rsidRPr="00523AC5">
        <w:rPr>
          <w:rFonts w:ascii="Cambria Math" w:hAnsi="Cambria Math" w:cs="Cambria Math"/>
          <w:szCs w:val="20"/>
        </w:rPr>
        <w:t>‐</w:t>
      </w:r>
      <w:r w:rsidRPr="00523AC5">
        <w:rPr>
          <w:rFonts w:cs="Arial"/>
          <w:szCs w:val="20"/>
        </w:rPr>
        <w:t xml:space="preserve">seeking </w:t>
      </w:r>
      <w:r w:rsidR="00B7065C" w:rsidRPr="00523AC5">
        <w:rPr>
          <w:rFonts w:cs="Arial"/>
          <w:szCs w:val="20"/>
        </w:rPr>
        <w:t>behaviour</w:t>
      </w:r>
      <w:r w:rsidRPr="00523AC5">
        <w:rPr>
          <w:rFonts w:cs="Arial"/>
          <w:szCs w:val="20"/>
        </w:rPr>
        <w:t xml:space="preserve">, and perceptions about bladder. </w:t>
      </w:r>
      <w:proofErr w:type="spellStart"/>
      <w:r w:rsidRPr="00523AC5">
        <w:rPr>
          <w:rFonts w:cs="Arial"/>
          <w:i/>
          <w:szCs w:val="20"/>
        </w:rPr>
        <w:t>Neurourology</w:t>
      </w:r>
      <w:proofErr w:type="spellEnd"/>
      <w:r w:rsidRPr="00523AC5">
        <w:rPr>
          <w:rFonts w:cs="Arial"/>
          <w:i/>
          <w:szCs w:val="20"/>
        </w:rPr>
        <w:t xml:space="preserve"> and </w:t>
      </w:r>
      <w:proofErr w:type="spellStart"/>
      <w:r w:rsidRPr="00523AC5">
        <w:rPr>
          <w:rFonts w:cs="Arial"/>
          <w:i/>
          <w:szCs w:val="20"/>
        </w:rPr>
        <w:t>Urodynamics</w:t>
      </w:r>
      <w:proofErr w:type="spellEnd"/>
      <w:r w:rsidRPr="00523AC5">
        <w:rPr>
          <w:rFonts w:cs="Arial"/>
          <w:szCs w:val="20"/>
        </w:rPr>
        <w:t xml:space="preserve">; </w:t>
      </w:r>
      <w:hyperlink r:id="rId73" w:history="1">
        <w:r w:rsidRPr="00523AC5">
          <w:rPr>
            <w:rFonts w:cs="Arial"/>
            <w:szCs w:val="20"/>
          </w:rPr>
          <w:t>https://doi.org/10.1002/nau.24483</w:t>
        </w:r>
      </w:hyperlink>
      <w:r w:rsidRPr="00523AC5">
        <w:rPr>
          <w:rFonts w:cs="Arial"/>
          <w:szCs w:val="20"/>
        </w:rPr>
        <w:t xml:space="preserve">  </w:t>
      </w:r>
    </w:p>
    <w:p w14:paraId="2CDBFD86" w14:textId="5E02A154" w:rsidR="006B5C20" w:rsidRDefault="006B5C20" w:rsidP="00503D34">
      <w:pPr>
        <w:pStyle w:val="ListParagraph"/>
        <w:numPr>
          <w:ilvl w:val="0"/>
          <w:numId w:val="67"/>
        </w:numPr>
        <w:spacing w:after="160" w:line="300" w:lineRule="auto"/>
        <w:contextualSpacing w:val="0"/>
        <w:rPr>
          <w:rFonts w:cs="Arial"/>
          <w:szCs w:val="20"/>
        </w:rPr>
      </w:pPr>
      <w:r>
        <w:rPr>
          <w:rFonts w:cs="Arial"/>
          <w:szCs w:val="20"/>
        </w:rPr>
        <w:t xml:space="preserve">Luo J, Hodge A, </w:t>
      </w:r>
      <w:proofErr w:type="spellStart"/>
      <w:r>
        <w:rPr>
          <w:rFonts w:cs="Arial"/>
          <w:szCs w:val="20"/>
        </w:rPr>
        <w:t>Hendryx</w:t>
      </w:r>
      <w:proofErr w:type="spellEnd"/>
      <w:r>
        <w:rPr>
          <w:rFonts w:cs="Arial"/>
          <w:szCs w:val="20"/>
        </w:rPr>
        <w:t xml:space="preserve"> M &amp; Byles J. (2020). </w:t>
      </w:r>
      <w:r w:rsidRPr="006B5C20">
        <w:rPr>
          <w:rFonts w:cs="Arial"/>
          <w:szCs w:val="20"/>
        </w:rPr>
        <w:t>Age of obesity onset, cumulative obesity exposure over early adulthood and risk of type 2 diabetes</w:t>
      </w:r>
      <w:r>
        <w:rPr>
          <w:rFonts w:cs="Arial"/>
          <w:szCs w:val="20"/>
        </w:rPr>
        <w:t xml:space="preserve">. </w:t>
      </w:r>
      <w:proofErr w:type="spellStart"/>
      <w:r>
        <w:rPr>
          <w:rFonts w:cs="Arial"/>
          <w:szCs w:val="20"/>
        </w:rPr>
        <w:t>Diabetologica</w:t>
      </w:r>
      <w:proofErr w:type="spellEnd"/>
      <w:r>
        <w:rPr>
          <w:rFonts w:cs="Arial"/>
          <w:szCs w:val="20"/>
        </w:rPr>
        <w:t>; 63: 519-552.</w:t>
      </w:r>
      <w:r w:rsidRPr="006B5C20">
        <w:t xml:space="preserve"> </w:t>
      </w:r>
      <w:hyperlink r:id="rId74" w:history="1">
        <w:r w:rsidRPr="00226DAF">
          <w:rPr>
            <w:rStyle w:val="Hyperlink"/>
            <w:rFonts w:cs="Arial"/>
            <w:szCs w:val="20"/>
          </w:rPr>
          <w:t>https://doi.org/10.1007/s00125-019-05058-7</w:t>
        </w:r>
      </w:hyperlink>
      <w:r>
        <w:rPr>
          <w:rFonts w:cs="Arial"/>
          <w:szCs w:val="20"/>
        </w:rPr>
        <w:t xml:space="preserve"> </w:t>
      </w:r>
    </w:p>
    <w:p w14:paraId="487E8D2E" w14:textId="77777777" w:rsidR="006B5C20" w:rsidRPr="000B41E0" w:rsidRDefault="006B5C20" w:rsidP="00503D34">
      <w:pPr>
        <w:pStyle w:val="ListParagraph"/>
        <w:numPr>
          <w:ilvl w:val="0"/>
          <w:numId w:val="67"/>
        </w:numPr>
        <w:spacing w:after="160" w:line="300" w:lineRule="auto"/>
        <w:contextualSpacing w:val="0"/>
        <w:jc w:val="left"/>
        <w:rPr>
          <w:rFonts w:cs="Arial"/>
          <w:szCs w:val="20"/>
        </w:rPr>
      </w:pPr>
      <w:r w:rsidRPr="006B5C20">
        <w:rPr>
          <w:rFonts w:cs="Arial"/>
          <w:szCs w:val="20"/>
        </w:rPr>
        <w:t>Rayner J, D'Arcy E, Ross LJ, Hodge A &amp; Schoenaker DAJM</w:t>
      </w:r>
      <w:proofErr w:type="gramStart"/>
      <w:r w:rsidRPr="006B5C20">
        <w:rPr>
          <w:rFonts w:cs="Arial"/>
          <w:szCs w:val="20"/>
        </w:rPr>
        <w:t>.</w:t>
      </w:r>
      <w:r>
        <w:rPr>
          <w:rFonts w:cs="Arial"/>
          <w:szCs w:val="20"/>
        </w:rPr>
        <w:t>(</w:t>
      </w:r>
      <w:proofErr w:type="gramEnd"/>
      <w:r>
        <w:rPr>
          <w:rFonts w:cs="Arial"/>
          <w:szCs w:val="20"/>
        </w:rPr>
        <w:t xml:space="preserve">2020). </w:t>
      </w:r>
      <w:r w:rsidRPr="006B5C20">
        <w:rPr>
          <w:rFonts w:cs="Arial"/>
          <w:szCs w:val="20"/>
        </w:rPr>
        <w:t>Carbohydrate restriction in midlife is associated with higher risk of type 2 diabetes among Australian women: A cohort study</w:t>
      </w:r>
      <w:r>
        <w:rPr>
          <w:rFonts w:cs="Arial"/>
          <w:szCs w:val="20"/>
        </w:rPr>
        <w:t xml:space="preserve">.  </w:t>
      </w:r>
      <w:r w:rsidRPr="00AC635F">
        <w:rPr>
          <w:rFonts w:cs="Arial"/>
          <w:i/>
          <w:szCs w:val="20"/>
        </w:rPr>
        <w:t>Metabolism and Cardiovascular Diseases</w:t>
      </w:r>
      <w:r>
        <w:rPr>
          <w:rFonts w:cs="Arial"/>
          <w:i/>
          <w:szCs w:val="20"/>
        </w:rPr>
        <w:t>;</w:t>
      </w:r>
      <w:r>
        <w:rPr>
          <w:rFonts w:cs="Arial"/>
          <w:szCs w:val="20"/>
        </w:rPr>
        <w:t xml:space="preserve"> 30(3): 400-440.   </w:t>
      </w:r>
      <w:hyperlink r:id="rId75" w:history="1">
        <w:r w:rsidRPr="00226DAF">
          <w:rPr>
            <w:rStyle w:val="Hyperlink"/>
            <w:rFonts w:cs="Arial"/>
            <w:szCs w:val="20"/>
          </w:rPr>
          <w:t>https://doi.org/10.1016/j.numecd.2019.11.001</w:t>
        </w:r>
      </w:hyperlink>
      <w:r>
        <w:rPr>
          <w:rFonts w:cs="Arial"/>
          <w:szCs w:val="20"/>
        </w:rPr>
        <w:t xml:space="preserve"> </w:t>
      </w:r>
    </w:p>
    <w:p w14:paraId="4543687A"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Tay CT, Moran LJ, Harrison CL, Brown WJ &amp; </w:t>
      </w:r>
      <w:proofErr w:type="spellStart"/>
      <w:r w:rsidRPr="000B41E0">
        <w:rPr>
          <w:rFonts w:cs="Arial"/>
          <w:szCs w:val="20"/>
        </w:rPr>
        <w:t>Joham</w:t>
      </w:r>
      <w:proofErr w:type="spellEnd"/>
      <w:r w:rsidRPr="000B41E0">
        <w:rPr>
          <w:rFonts w:cs="Arial"/>
          <w:szCs w:val="20"/>
        </w:rPr>
        <w:t xml:space="preserve"> AE. (2020). Physical activity and sedentary behaviour in women with and without polycystic ovary syndrome: An Australian population-based cross- sectional study. </w:t>
      </w:r>
      <w:r w:rsidRPr="00D3660A">
        <w:rPr>
          <w:rFonts w:cs="Arial"/>
          <w:i/>
          <w:szCs w:val="20"/>
        </w:rPr>
        <w:t>Clinical Endocrinology</w:t>
      </w:r>
      <w:r w:rsidRPr="000B41E0">
        <w:rPr>
          <w:rFonts w:cs="Arial"/>
          <w:szCs w:val="20"/>
        </w:rPr>
        <w:t xml:space="preserve">; 93(2):154-162. </w:t>
      </w:r>
      <w:hyperlink r:id="rId76" w:history="1">
        <w:r w:rsidRPr="00D3660A">
          <w:rPr>
            <w:rFonts w:cs="Arial"/>
            <w:szCs w:val="20"/>
          </w:rPr>
          <w:t>https://doi.org/10.1111/cen.14205</w:t>
        </w:r>
      </w:hyperlink>
    </w:p>
    <w:p w14:paraId="460BE06B" w14:textId="6BD528F1"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Tay CT, </w:t>
      </w:r>
      <w:proofErr w:type="spellStart"/>
      <w:r w:rsidRPr="000B41E0">
        <w:rPr>
          <w:rFonts w:cs="Arial"/>
          <w:szCs w:val="20"/>
        </w:rPr>
        <w:t>Teede</w:t>
      </w:r>
      <w:proofErr w:type="spellEnd"/>
      <w:r w:rsidRPr="000B41E0">
        <w:rPr>
          <w:rFonts w:cs="Arial"/>
          <w:szCs w:val="20"/>
        </w:rPr>
        <w:t xml:space="preserve"> HJ, Loxton D, Kulkarni j &amp; </w:t>
      </w:r>
      <w:proofErr w:type="spellStart"/>
      <w:r w:rsidRPr="000B41E0">
        <w:rPr>
          <w:rFonts w:cs="Arial"/>
          <w:szCs w:val="20"/>
        </w:rPr>
        <w:t>Joham</w:t>
      </w:r>
      <w:proofErr w:type="spellEnd"/>
      <w:r w:rsidRPr="000B41E0">
        <w:rPr>
          <w:rFonts w:cs="Arial"/>
          <w:szCs w:val="20"/>
        </w:rPr>
        <w:t xml:space="preserve"> AE. (2020). Psychiatric comorbidities and adverse childhood experiences in women with self-reported polycystic ovary syndrome: An Australian population-based study. </w:t>
      </w:r>
      <w:proofErr w:type="spellStart"/>
      <w:r w:rsidRPr="00D3660A">
        <w:rPr>
          <w:rFonts w:cs="Arial"/>
          <w:i/>
          <w:szCs w:val="20"/>
        </w:rPr>
        <w:t>Psychoneuroendocrinology</w:t>
      </w:r>
      <w:proofErr w:type="spellEnd"/>
      <w:r w:rsidRPr="000B41E0">
        <w:rPr>
          <w:rFonts w:cs="Arial"/>
          <w:szCs w:val="20"/>
        </w:rPr>
        <w:t>; 116: 104678</w:t>
      </w:r>
      <w:r w:rsidR="00A90102">
        <w:rPr>
          <w:rFonts w:cs="Arial"/>
          <w:szCs w:val="20"/>
        </w:rPr>
        <w:t xml:space="preserve">. </w:t>
      </w:r>
      <w:hyperlink r:id="rId77" w:tgtFrame="_blank" w:tooltip="Persistent link using digital object identifier" w:history="1">
        <w:r w:rsidRPr="00D3660A">
          <w:rPr>
            <w:rFonts w:cs="Arial"/>
            <w:szCs w:val="20"/>
          </w:rPr>
          <w:t>https://doi.org/10.1016/j.psyneuen.2020.104678</w:t>
        </w:r>
      </w:hyperlink>
    </w:p>
    <w:p w14:paraId="50AD4961"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Thapaliya K, Harris ML &amp; Byles JB. Use of medication reviews among older women with dementia, 2003-2015: A longitudinal cohort study. </w:t>
      </w:r>
      <w:r w:rsidRPr="00D3660A">
        <w:rPr>
          <w:rFonts w:cs="Arial"/>
          <w:i/>
          <w:szCs w:val="20"/>
        </w:rPr>
        <w:t>Australasian Journal on Ageing</w:t>
      </w:r>
      <w:r w:rsidRPr="000B41E0">
        <w:rPr>
          <w:rFonts w:cs="Arial"/>
          <w:szCs w:val="20"/>
        </w:rPr>
        <w:t xml:space="preserve">;  </w:t>
      </w:r>
      <w:hyperlink r:id="rId78" w:history="1">
        <w:r w:rsidRPr="000B41E0">
          <w:rPr>
            <w:rFonts w:cs="Arial"/>
            <w:szCs w:val="20"/>
          </w:rPr>
          <w:t>https://doi.org/10.1111/ajag.12836</w:t>
        </w:r>
      </w:hyperlink>
    </w:p>
    <w:p w14:paraId="22E4E648" w14:textId="6B90A394"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Thong EP, </w:t>
      </w:r>
      <w:proofErr w:type="spellStart"/>
      <w:r w:rsidRPr="000B41E0">
        <w:rPr>
          <w:rFonts w:cs="Arial"/>
          <w:szCs w:val="20"/>
        </w:rPr>
        <w:t>Milat</w:t>
      </w:r>
      <w:proofErr w:type="spellEnd"/>
      <w:r w:rsidRPr="000B41E0">
        <w:rPr>
          <w:rFonts w:cs="Arial"/>
          <w:szCs w:val="20"/>
        </w:rPr>
        <w:t xml:space="preserve"> F, </w:t>
      </w:r>
      <w:proofErr w:type="spellStart"/>
      <w:r w:rsidRPr="000B41E0">
        <w:rPr>
          <w:rFonts w:cs="Arial"/>
          <w:szCs w:val="20"/>
        </w:rPr>
        <w:t>Joham</w:t>
      </w:r>
      <w:proofErr w:type="spellEnd"/>
      <w:r w:rsidRPr="000B41E0">
        <w:rPr>
          <w:rFonts w:cs="Arial"/>
          <w:szCs w:val="20"/>
        </w:rPr>
        <w:t xml:space="preserve"> AE, Mishra GD &amp; </w:t>
      </w:r>
      <w:proofErr w:type="spellStart"/>
      <w:r w:rsidRPr="000B41E0">
        <w:rPr>
          <w:rFonts w:cs="Arial"/>
          <w:szCs w:val="20"/>
        </w:rPr>
        <w:t>Teede</w:t>
      </w:r>
      <w:proofErr w:type="spellEnd"/>
      <w:r w:rsidRPr="000B41E0">
        <w:rPr>
          <w:rFonts w:cs="Arial"/>
          <w:szCs w:val="20"/>
        </w:rPr>
        <w:t xml:space="preserve"> H</w:t>
      </w:r>
      <w:r w:rsidR="00A90102">
        <w:rPr>
          <w:rFonts w:cs="Arial"/>
          <w:szCs w:val="20"/>
        </w:rPr>
        <w:t xml:space="preserve">. </w:t>
      </w:r>
      <w:r w:rsidRPr="000B41E0">
        <w:rPr>
          <w:rFonts w:cs="Arial"/>
          <w:szCs w:val="20"/>
        </w:rPr>
        <w:t>(2020). Obesity, menstrual irregularity and polycystic ovary syndrome in young women with type 1 diabetes: A population</w:t>
      </w:r>
      <w:r w:rsidRPr="000B41E0">
        <w:rPr>
          <w:rFonts w:ascii="Cambria Math" w:hAnsi="Cambria Math" w:cs="Cambria Math"/>
          <w:szCs w:val="20"/>
        </w:rPr>
        <w:t>‐</w:t>
      </w:r>
      <w:r w:rsidRPr="000B41E0">
        <w:rPr>
          <w:rFonts w:cs="Arial"/>
          <w:szCs w:val="20"/>
        </w:rPr>
        <w:t xml:space="preserve">based study. </w:t>
      </w:r>
      <w:r w:rsidRPr="00D3660A">
        <w:rPr>
          <w:rFonts w:cs="Arial"/>
          <w:i/>
          <w:szCs w:val="20"/>
        </w:rPr>
        <w:t>Clinical Endocrinology</w:t>
      </w:r>
      <w:r>
        <w:rPr>
          <w:rFonts w:cs="Arial"/>
          <w:i/>
          <w:szCs w:val="20"/>
        </w:rPr>
        <w:t>;</w:t>
      </w:r>
      <w:r w:rsidRPr="000B41E0">
        <w:rPr>
          <w:rFonts w:cs="Arial"/>
          <w:szCs w:val="20"/>
        </w:rPr>
        <w:t xml:space="preserve">  </w:t>
      </w:r>
      <w:hyperlink r:id="rId79" w:history="1">
        <w:r w:rsidRPr="00D3660A">
          <w:rPr>
            <w:rFonts w:cs="Arial"/>
            <w:szCs w:val="20"/>
          </w:rPr>
          <w:t>https://doi.org/10.1111/cen.14281</w:t>
        </w:r>
      </w:hyperlink>
    </w:p>
    <w:p w14:paraId="42631C0B"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Tollosa DN, Holliday E, Hure A, Tavener M &amp; James EL. (2020). A 15-year follow-up study on long-term adherence to health behaviour recommendations in women diagnosed with breast cancer. </w:t>
      </w:r>
      <w:r w:rsidRPr="00D3660A">
        <w:rPr>
          <w:rFonts w:cs="Arial"/>
          <w:i/>
          <w:szCs w:val="20"/>
        </w:rPr>
        <w:t>Breast Cancer Research and Treatment</w:t>
      </w:r>
      <w:r w:rsidRPr="000B41E0">
        <w:rPr>
          <w:rFonts w:cs="Arial"/>
          <w:szCs w:val="20"/>
        </w:rPr>
        <w:t xml:space="preserve">; 182: 727-738. </w:t>
      </w:r>
      <w:hyperlink r:id="rId80" w:history="1">
        <w:r w:rsidRPr="00D3660A">
          <w:rPr>
            <w:rFonts w:cs="Arial"/>
            <w:szCs w:val="20"/>
          </w:rPr>
          <w:t>https://doi.org/10.1007/s10549-020-05704-4</w:t>
        </w:r>
      </w:hyperlink>
    </w:p>
    <w:p w14:paraId="6F379B33" w14:textId="79E6C2B6"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Tollosa DN, Holliday E, Hure A, Tavener M, James EL. (2020). Multiple health </w:t>
      </w:r>
      <w:r w:rsidR="00B7065C" w:rsidRPr="000B41E0">
        <w:rPr>
          <w:rFonts w:cs="Arial"/>
          <w:szCs w:val="20"/>
        </w:rPr>
        <w:t>behaviours</w:t>
      </w:r>
      <w:r w:rsidRPr="000B41E0">
        <w:rPr>
          <w:rFonts w:cs="Arial"/>
          <w:szCs w:val="20"/>
        </w:rPr>
        <w:t xml:space="preserve"> before and after a cancer diagnosis among women: A repeated cross-sectional analysis over 15 years. </w:t>
      </w:r>
      <w:r w:rsidRPr="00D3660A">
        <w:rPr>
          <w:rFonts w:cs="Arial"/>
          <w:i/>
          <w:szCs w:val="20"/>
        </w:rPr>
        <w:t>Cancer Medicine</w:t>
      </w:r>
      <w:r w:rsidRPr="000B41E0">
        <w:rPr>
          <w:rFonts w:cs="Arial"/>
          <w:szCs w:val="20"/>
        </w:rPr>
        <w:t xml:space="preserve">; 9(9): 3224-3233. </w:t>
      </w:r>
      <w:hyperlink r:id="rId81" w:history="1">
        <w:r w:rsidRPr="00D3660A">
          <w:rPr>
            <w:rFonts w:cs="Arial"/>
            <w:szCs w:val="20"/>
          </w:rPr>
          <w:t>https://doi.org/10.1002/cam4.2924</w:t>
        </w:r>
      </w:hyperlink>
      <w:r w:rsidRPr="000B41E0">
        <w:rPr>
          <w:rFonts w:cs="Arial"/>
          <w:szCs w:val="20"/>
        </w:rPr>
        <w:t xml:space="preserve"> </w:t>
      </w:r>
    </w:p>
    <w:p w14:paraId="4349DF20"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0B41E0">
        <w:rPr>
          <w:rFonts w:cs="Arial"/>
          <w:szCs w:val="20"/>
        </w:rPr>
        <w:t>Wubishet</w:t>
      </w:r>
      <w:proofErr w:type="spellEnd"/>
      <w:r w:rsidRPr="000B41E0">
        <w:rPr>
          <w:rFonts w:cs="Arial"/>
          <w:szCs w:val="20"/>
        </w:rPr>
        <w:t xml:space="preserve"> BL, Byles JE, Harris ML &amp; Jagger C. Impact of diabetes on life and healthy life expectancy among older women. </w:t>
      </w:r>
      <w:r w:rsidRPr="00D3660A">
        <w:rPr>
          <w:rFonts w:cs="Arial"/>
          <w:i/>
          <w:szCs w:val="20"/>
        </w:rPr>
        <w:t>The Journals of Gerontology: Series A;</w:t>
      </w:r>
      <w:r w:rsidRPr="000B41E0">
        <w:rPr>
          <w:rFonts w:cs="Arial"/>
          <w:szCs w:val="20"/>
        </w:rPr>
        <w:t xml:space="preserve">   </w:t>
      </w:r>
      <w:hyperlink r:id="rId82" w:history="1">
        <w:r w:rsidRPr="000B41E0">
          <w:rPr>
            <w:rFonts w:cs="Arial"/>
            <w:szCs w:val="20"/>
          </w:rPr>
          <w:t>https://doi.org/10.1093/gerona/glaa172</w:t>
        </w:r>
      </w:hyperlink>
    </w:p>
    <w:p w14:paraId="0401A22D" w14:textId="26E05E14"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0B41E0">
        <w:rPr>
          <w:rFonts w:cs="Arial"/>
          <w:szCs w:val="20"/>
        </w:rPr>
        <w:t>Wubishet</w:t>
      </w:r>
      <w:proofErr w:type="spellEnd"/>
      <w:r w:rsidRPr="000B41E0">
        <w:rPr>
          <w:rFonts w:cs="Arial"/>
          <w:szCs w:val="20"/>
        </w:rPr>
        <w:t xml:space="preserve"> BL, Harris ML, Forder PM &amp; Byles JE. (2020). Age and cohort rise in diabetes prevalence among older Australian women: Case ascertainment using survey and healthcare administrative data. </w:t>
      </w:r>
      <w:r w:rsidRPr="00D3660A">
        <w:rPr>
          <w:rFonts w:cs="Arial"/>
          <w:i/>
          <w:szCs w:val="20"/>
        </w:rPr>
        <w:t>PLOS One</w:t>
      </w:r>
      <w:r>
        <w:rPr>
          <w:rFonts w:cs="Arial"/>
          <w:i/>
          <w:szCs w:val="20"/>
        </w:rPr>
        <w:t xml:space="preserve">; </w:t>
      </w:r>
      <w:r w:rsidRPr="00D3660A">
        <w:rPr>
          <w:rFonts w:cs="Arial"/>
          <w:szCs w:val="20"/>
        </w:rPr>
        <w:t>15</w:t>
      </w:r>
      <w:r w:rsidR="00A90102">
        <w:rPr>
          <w:rFonts w:cs="Arial"/>
          <w:szCs w:val="20"/>
        </w:rPr>
        <w:t xml:space="preserve">. </w:t>
      </w:r>
      <w:hyperlink r:id="rId83" w:history="1">
        <w:r w:rsidRPr="00D3660A">
          <w:rPr>
            <w:rFonts w:cs="Arial"/>
            <w:szCs w:val="20"/>
          </w:rPr>
          <w:t>https://doi.org/10.1371/journal.pone.0234812</w:t>
        </w:r>
      </w:hyperlink>
      <w:r>
        <w:t xml:space="preserve"> </w:t>
      </w:r>
    </w:p>
    <w:p w14:paraId="4DB739C4" w14:textId="12EBA2B7" w:rsidR="00186B92" w:rsidRPr="00523AC5"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Xu X, Jones M &amp; Mishra GD. (2020). Age at natural menopause and development of chronic conditions and </w:t>
      </w:r>
      <w:proofErr w:type="spellStart"/>
      <w:r w:rsidRPr="000B41E0">
        <w:rPr>
          <w:rFonts w:cs="Arial"/>
          <w:szCs w:val="20"/>
        </w:rPr>
        <w:t>multimorbidity</w:t>
      </w:r>
      <w:proofErr w:type="spellEnd"/>
      <w:r w:rsidRPr="000B41E0">
        <w:rPr>
          <w:rFonts w:cs="Arial"/>
          <w:szCs w:val="20"/>
        </w:rPr>
        <w:t xml:space="preserve">: results from an Australian prospective cohort. </w:t>
      </w:r>
      <w:r w:rsidRPr="00D3660A">
        <w:rPr>
          <w:rFonts w:cs="Arial"/>
          <w:i/>
          <w:szCs w:val="20"/>
        </w:rPr>
        <w:t>Human Reproduction</w:t>
      </w:r>
      <w:r w:rsidRPr="000B41E0">
        <w:rPr>
          <w:rFonts w:cs="Arial"/>
          <w:szCs w:val="20"/>
        </w:rPr>
        <w:t>; 35(1): 203-211</w:t>
      </w:r>
      <w:r w:rsidR="00A90102">
        <w:rPr>
          <w:rFonts w:cs="Arial"/>
          <w:szCs w:val="20"/>
        </w:rPr>
        <w:t xml:space="preserve">. </w:t>
      </w:r>
      <w:hyperlink r:id="rId84" w:history="1">
        <w:r w:rsidRPr="00D3660A">
          <w:rPr>
            <w:rFonts w:cs="Arial"/>
            <w:szCs w:val="20"/>
          </w:rPr>
          <w:t>https://doi.org/10.1093/humrep/dez259</w:t>
        </w:r>
      </w:hyperlink>
      <w:r>
        <w:t xml:space="preserve">  </w:t>
      </w:r>
    </w:p>
    <w:p w14:paraId="74CDF528" w14:textId="4E5CBD39" w:rsidR="00523AC5" w:rsidRPr="00DF5B88" w:rsidRDefault="00523AC5" w:rsidP="00DF5B88">
      <w:pPr>
        <w:spacing w:after="160" w:line="300" w:lineRule="auto"/>
        <w:rPr>
          <w:rFonts w:cs="Arial"/>
          <w:b/>
          <w:szCs w:val="20"/>
        </w:rPr>
      </w:pPr>
      <w:r w:rsidRPr="00DF5B88">
        <w:rPr>
          <w:rFonts w:cs="Arial"/>
          <w:b/>
          <w:szCs w:val="20"/>
        </w:rPr>
        <w:t>Accepted for publication</w:t>
      </w:r>
    </w:p>
    <w:p w14:paraId="11FF768A" w14:textId="77777777" w:rsidR="00523AC5" w:rsidRPr="00DF5B88" w:rsidRDefault="00523AC5" w:rsidP="00DF5B88">
      <w:pPr>
        <w:spacing w:after="160" w:line="300" w:lineRule="auto"/>
        <w:rPr>
          <w:rFonts w:cs="Arial"/>
          <w:i/>
          <w:szCs w:val="20"/>
        </w:rPr>
      </w:pPr>
      <w:r w:rsidRPr="00523AC5">
        <w:rPr>
          <w:rFonts w:cs="Arial"/>
          <w:szCs w:val="20"/>
        </w:rPr>
        <w:t>Rowlands IJ, Abbott JA</w:t>
      </w:r>
      <w:r w:rsidRPr="006B5C20">
        <w:rPr>
          <w:rFonts w:cs="Arial"/>
          <w:szCs w:val="20"/>
        </w:rPr>
        <w:t xml:space="preserve">, Montgomery GW, Hockey R, Rogers P &amp; </w:t>
      </w:r>
      <w:proofErr w:type="spellStart"/>
      <w:r w:rsidRPr="006B5C20">
        <w:rPr>
          <w:rFonts w:cs="Arial"/>
          <w:szCs w:val="20"/>
        </w:rPr>
        <w:t>Misrha</w:t>
      </w:r>
      <w:proofErr w:type="spellEnd"/>
      <w:r w:rsidRPr="006B5C20">
        <w:rPr>
          <w:rFonts w:cs="Arial"/>
          <w:szCs w:val="20"/>
        </w:rPr>
        <w:t xml:space="preserve"> GD.  Prevalence and incidence of endometriosis in Australian women</w:t>
      </w:r>
      <w:r w:rsidRPr="00DF5B88">
        <w:rPr>
          <w:rFonts w:cs="Arial"/>
          <w:szCs w:val="20"/>
        </w:rPr>
        <w:t xml:space="preserve">: A data linkage cohort study. </w:t>
      </w:r>
      <w:r w:rsidRPr="00DF5B88">
        <w:rPr>
          <w:rFonts w:cs="Arial"/>
          <w:i/>
          <w:szCs w:val="20"/>
        </w:rPr>
        <w:t>Journal of Obstetrics and Gynaecology</w:t>
      </w:r>
    </w:p>
    <w:p w14:paraId="0EDD2CE5" w14:textId="698567FA" w:rsidR="00CF4047" w:rsidRDefault="00CF4047">
      <w:pPr>
        <w:spacing w:before="0" w:after="0" w:line="240" w:lineRule="auto"/>
        <w:jc w:val="left"/>
        <w:rPr>
          <w:rFonts w:cs="Arial"/>
          <w:b/>
          <w:szCs w:val="20"/>
        </w:rPr>
      </w:pPr>
      <w:r>
        <w:rPr>
          <w:rFonts w:cs="Arial"/>
          <w:b/>
          <w:szCs w:val="20"/>
        </w:rPr>
        <w:br w:type="page"/>
      </w:r>
    </w:p>
    <w:p w14:paraId="56100DDA" w14:textId="77777777" w:rsidR="00186B92" w:rsidRPr="00245733" w:rsidRDefault="00186B92" w:rsidP="00186B92">
      <w:pPr>
        <w:rPr>
          <w:rFonts w:cs="Arial"/>
          <w:b/>
          <w:szCs w:val="20"/>
        </w:rPr>
      </w:pPr>
      <w:bookmarkStart w:id="1164" w:name="Reproductivehealth"/>
      <w:bookmarkEnd w:id="1164"/>
      <w:r w:rsidRPr="00245733">
        <w:rPr>
          <w:rFonts w:cs="Arial"/>
          <w:b/>
          <w:szCs w:val="20"/>
        </w:rPr>
        <w:t>REPRODUCTIVE HEALTH</w:t>
      </w:r>
    </w:p>
    <w:p w14:paraId="40F05B08" w14:textId="20BE10E2" w:rsidR="00186B92"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Cao S, Jones M, Tooth L &amp; Mishra GD. (2020). History of premenstrual syndrome and development of postpartum depression: A systematic review and meta-analysis. </w:t>
      </w:r>
      <w:r w:rsidRPr="000B41E0">
        <w:rPr>
          <w:rFonts w:cs="Arial"/>
          <w:i/>
          <w:szCs w:val="20"/>
        </w:rPr>
        <w:t>Journal of Psychiatric Research;</w:t>
      </w:r>
      <w:r w:rsidRPr="000B41E0">
        <w:rPr>
          <w:rFonts w:cs="Arial"/>
          <w:szCs w:val="20"/>
        </w:rPr>
        <w:t xml:space="preserve"> 121:82-90</w:t>
      </w:r>
      <w:r w:rsidR="00A90102">
        <w:rPr>
          <w:rFonts w:cs="Arial"/>
          <w:szCs w:val="20"/>
        </w:rPr>
        <w:t xml:space="preserve">. </w:t>
      </w:r>
      <w:hyperlink r:id="rId85" w:tgtFrame="_blank" w:tooltip="Persistent link using digital object identifier" w:history="1">
        <w:r w:rsidRPr="000B41E0">
          <w:rPr>
            <w:rStyle w:val="Hyperlink"/>
            <w:rFonts w:cs="Arial"/>
            <w:szCs w:val="20"/>
          </w:rPr>
          <w:t>https://doi.org/10.1016/j.jpsychires.2019.11.010</w:t>
        </w:r>
      </w:hyperlink>
      <w:r w:rsidRPr="000B41E0">
        <w:rPr>
          <w:rFonts w:cs="Arial"/>
          <w:szCs w:val="20"/>
        </w:rPr>
        <w:t xml:space="preserve"> </w:t>
      </w:r>
    </w:p>
    <w:p w14:paraId="369A7CA1" w14:textId="4DDDEC24" w:rsidR="00FC3D88" w:rsidRPr="000B41E0" w:rsidRDefault="00FC3D88" w:rsidP="00503D34">
      <w:pPr>
        <w:pStyle w:val="ListParagraph"/>
        <w:numPr>
          <w:ilvl w:val="0"/>
          <w:numId w:val="67"/>
        </w:numPr>
        <w:spacing w:after="160" w:line="300" w:lineRule="auto"/>
        <w:contextualSpacing w:val="0"/>
        <w:rPr>
          <w:rFonts w:cs="Arial"/>
          <w:szCs w:val="20"/>
        </w:rPr>
      </w:pPr>
      <w:r>
        <w:rPr>
          <w:rFonts w:cs="Arial"/>
          <w:szCs w:val="20"/>
        </w:rPr>
        <w:t xml:space="preserve">Cao S, Jones M, Tooth L &amp; Mishra G. (2020). Does premenstrual syndrome before pregnancy increase the </w:t>
      </w:r>
      <w:proofErr w:type="spellStart"/>
      <w:r>
        <w:rPr>
          <w:rFonts w:cs="Arial"/>
          <w:szCs w:val="20"/>
        </w:rPr>
        <w:t>riskof</w:t>
      </w:r>
      <w:proofErr w:type="spellEnd"/>
      <w:r>
        <w:rPr>
          <w:rFonts w:cs="Arial"/>
          <w:szCs w:val="20"/>
        </w:rPr>
        <w:t xml:space="preserve"> postpartum depression?  Findings from the Australian Longitudinal Study on Women’s Health.  </w:t>
      </w:r>
      <w:r w:rsidRPr="00DF5B88">
        <w:rPr>
          <w:rFonts w:cs="Arial"/>
          <w:i/>
          <w:szCs w:val="20"/>
        </w:rPr>
        <w:t>Journal of Affective Disorders;</w:t>
      </w:r>
      <w:r>
        <w:rPr>
          <w:rFonts w:cs="Arial"/>
          <w:szCs w:val="20"/>
        </w:rPr>
        <w:t xml:space="preserve"> </w:t>
      </w:r>
      <w:hyperlink r:id="rId86" w:history="1">
        <w:r w:rsidRPr="00226DAF">
          <w:rPr>
            <w:rStyle w:val="Hyperlink"/>
            <w:rFonts w:cs="Arial"/>
            <w:szCs w:val="20"/>
          </w:rPr>
          <w:t>https://doi.org/10.1016/j.jad.2020.09.130</w:t>
        </w:r>
      </w:hyperlink>
      <w:r>
        <w:rPr>
          <w:rFonts w:cs="Arial"/>
          <w:szCs w:val="20"/>
        </w:rPr>
        <w:t xml:space="preserve"> </w:t>
      </w:r>
    </w:p>
    <w:p w14:paraId="759A675A" w14:textId="7EB28BAD" w:rsidR="0028226A" w:rsidRDefault="0028226A" w:rsidP="00503D34">
      <w:pPr>
        <w:pStyle w:val="ListParagraph"/>
        <w:numPr>
          <w:ilvl w:val="0"/>
          <w:numId w:val="67"/>
        </w:numPr>
        <w:spacing w:after="160" w:line="300" w:lineRule="auto"/>
        <w:ind w:left="714" w:hanging="357"/>
        <w:contextualSpacing w:val="0"/>
        <w:rPr>
          <w:rFonts w:cs="Arial"/>
          <w:szCs w:val="20"/>
        </w:rPr>
      </w:pPr>
      <w:r>
        <w:rPr>
          <w:rFonts w:cs="Arial"/>
          <w:szCs w:val="20"/>
        </w:rPr>
        <w:t xml:space="preserve">Copp T, </w:t>
      </w:r>
      <w:proofErr w:type="spellStart"/>
      <w:r>
        <w:rPr>
          <w:rFonts w:cs="Arial"/>
          <w:szCs w:val="20"/>
        </w:rPr>
        <w:t>Cvejic</w:t>
      </w:r>
      <w:proofErr w:type="spellEnd"/>
      <w:r>
        <w:rPr>
          <w:rFonts w:cs="Arial"/>
          <w:szCs w:val="20"/>
        </w:rPr>
        <w:t xml:space="preserve"> E, </w:t>
      </w:r>
      <w:proofErr w:type="spellStart"/>
      <w:r>
        <w:rPr>
          <w:rFonts w:cs="Arial"/>
          <w:szCs w:val="20"/>
        </w:rPr>
        <w:t>McCaffery</w:t>
      </w:r>
      <w:proofErr w:type="spellEnd"/>
      <w:r>
        <w:rPr>
          <w:rFonts w:cs="Arial"/>
          <w:szCs w:val="20"/>
        </w:rPr>
        <w:t xml:space="preserve"> K, </w:t>
      </w:r>
      <w:proofErr w:type="spellStart"/>
      <w:r>
        <w:rPr>
          <w:rFonts w:cs="Arial"/>
          <w:szCs w:val="20"/>
        </w:rPr>
        <w:t>Hersch</w:t>
      </w:r>
      <w:proofErr w:type="spellEnd"/>
      <w:r>
        <w:rPr>
          <w:rFonts w:cs="Arial"/>
          <w:szCs w:val="20"/>
        </w:rPr>
        <w:t xml:space="preserve"> J, Doust J, </w:t>
      </w:r>
      <w:proofErr w:type="spellStart"/>
      <w:r>
        <w:rPr>
          <w:rFonts w:cs="Arial"/>
          <w:szCs w:val="20"/>
        </w:rPr>
        <w:t>Mol</w:t>
      </w:r>
      <w:proofErr w:type="spellEnd"/>
      <w:r>
        <w:rPr>
          <w:rFonts w:cs="Arial"/>
          <w:szCs w:val="20"/>
        </w:rPr>
        <w:t xml:space="preserve"> BW, </w:t>
      </w:r>
      <w:proofErr w:type="spellStart"/>
      <w:r>
        <w:rPr>
          <w:rFonts w:cs="Arial"/>
          <w:szCs w:val="20"/>
        </w:rPr>
        <w:t>Dokras</w:t>
      </w:r>
      <w:proofErr w:type="spellEnd"/>
      <w:r>
        <w:rPr>
          <w:rFonts w:cs="Arial"/>
          <w:szCs w:val="20"/>
        </w:rPr>
        <w:t xml:space="preserve"> A, Mishra G &amp; Jansen J</w:t>
      </w:r>
      <w:r w:rsidR="00A90102">
        <w:rPr>
          <w:rFonts w:cs="Arial"/>
          <w:szCs w:val="20"/>
        </w:rPr>
        <w:t xml:space="preserve">. </w:t>
      </w:r>
      <w:r>
        <w:rPr>
          <w:rFonts w:cs="Arial"/>
          <w:szCs w:val="20"/>
        </w:rPr>
        <w:t>(2020). Human Reproduction; 35(2): 394-403. https://doi.org/</w:t>
      </w:r>
      <w:r w:rsidRPr="0028226A">
        <w:t xml:space="preserve"> </w:t>
      </w:r>
      <w:hyperlink r:id="rId87" w:tgtFrame="_blank" w:history="1">
        <w:r>
          <w:rPr>
            <w:rStyle w:val="Hyperlink"/>
          </w:rPr>
          <w:t>10.1093/</w:t>
        </w:r>
        <w:proofErr w:type="spellStart"/>
        <w:r>
          <w:rPr>
            <w:rStyle w:val="Hyperlink"/>
          </w:rPr>
          <w:t>humrep</w:t>
        </w:r>
        <w:proofErr w:type="spellEnd"/>
        <w:r>
          <w:rPr>
            <w:rStyle w:val="Hyperlink"/>
          </w:rPr>
          <w:t xml:space="preserve">/dez274 </w:t>
        </w:r>
      </w:hyperlink>
      <w:r>
        <w:rPr>
          <w:rStyle w:val="identifier"/>
        </w:rPr>
        <w:t xml:space="preserve"> </w:t>
      </w:r>
    </w:p>
    <w:p w14:paraId="5FE11EE4" w14:textId="3990730C"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Dam V, Dobson AJ, </w:t>
      </w:r>
      <w:proofErr w:type="spellStart"/>
      <w:r w:rsidRPr="000B41E0">
        <w:rPr>
          <w:rFonts w:cs="Arial"/>
          <w:szCs w:val="20"/>
        </w:rPr>
        <w:t>Onland-Moret</w:t>
      </w:r>
      <w:proofErr w:type="spellEnd"/>
      <w:r w:rsidRPr="000B41E0">
        <w:rPr>
          <w:rFonts w:cs="Arial"/>
          <w:szCs w:val="20"/>
        </w:rPr>
        <w:t xml:space="preserve"> NC, van der Schouw YT &amp; Mishra GD. (2020). Vasomotor menopausal symptoms and cardiovascular disease risk in midlife: A longitudinal study. </w:t>
      </w:r>
      <w:proofErr w:type="spellStart"/>
      <w:r w:rsidRPr="000B41E0">
        <w:rPr>
          <w:rFonts w:cs="Arial"/>
          <w:i/>
          <w:szCs w:val="20"/>
        </w:rPr>
        <w:t>Maturitas</w:t>
      </w:r>
      <w:proofErr w:type="spellEnd"/>
      <w:r w:rsidRPr="000B41E0">
        <w:rPr>
          <w:rFonts w:cs="Arial"/>
          <w:i/>
          <w:szCs w:val="20"/>
        </w:rPr>
        <w:t>;</w:t>
      </w:r>
      <w:r w:rsidRPr="000B41E0">
        <w:rPr>
          <w:rFonts w:cs="Arial"/>
          <w:szCs w:val="20"/>
        </w:rPr>
        <w:t xml:space="preserve"> 133: 32-41. </w:t>
      </w:r>
      <w:hyperlink r:id="rId88" w:tgtFrame="_blank" w:tooltip="Persistent link using digital object identifier" w:history="1">
        <w:r w:rsidRPr="000B41E0">
          <w:rPr>
            <w:rStyle w:val="Hyperlink"/>
            <w:rFonts w:cs="Arial"/>
            <w:szCs w:val="20"/>
          </w:rPr>
          <w:t>https://doi.org/10.1016/j.maturitas.2019.12.011</w:t>
        </w:r>
      </w:hyperlink>
    </w:p>
    <w:p w14:paraId="5A6AFAA0" w14:textId="42AC9F30"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Gete DG, Waller M &amp; Mishra GD. (2020). Pre-pregnancy diet quality and its association with offspring</w:t>
      </w:r>
      <w:r w:rsidR="000722BB">
        <w:rPr>
          <w:rFonts w:cs="Arial"/>
          <w:szCs w:val="20"/>
        </w:rPr>
        <w:t xml:space="preserve"> </w:t>
      </w:r>
      <w:r w:rsidR="00B7065C" w:rsidRPr="000B41E0">
        <w:rPr>
          <w:rFonts w:cs="Arial"/>
          <w:szCs w:val="20"/>
        </w:rPr>
        <w:t>behavioural</w:t>
      </w:r>
      <w:r w:rsidRPr="000B41E0">
        <w:rPr>
          <w:rFonts w:cs="Arial"/>
          <w:szCs w:val="20"/>
        </w:rPr>
        <w:t xml:space="preserve"> problems. </w:t>
      </w:r>
      <w:r w:rsidRPr="000B41E0">
        <w:rPr>
          <w:rFonts w:cs="Arial"/>
          <w:i/>
          <w:szCs w:val="20"/>
        </w:rPr>
        <w:t>European Journal of Nutrition</w:t>
      </w:r>
      <w:r w:rsidRPr="000B41E0">
        <w:rPr>
          <w:rFonts w:cs="Arial"/>
          <w:szCs w:val="20"/>
        </w:rPr>
        <w:t xml:space="preserve">. </w:t>
      </w:r>
      <w:hyperlink r:id="rId89" w:history="1">
        <w:r w:rsidRPr="000B41E0">
          <w:rPr>
            <w:rStyle w:val="Hyperlink"/>
            <w:rFonts w:cs="Arial"/>
            <w:szCs w:val="20"/>
          </w:rPr>
          <w:t>https://doi.org/10.1007/s00394-020-02264-7</w:t>
        </w:r>
      </w:hyperlink>
      <w:r w:rsidRPr="000B41E0">
        <w:rPr>
          <w:rFonts w:cs="Arial"/>
          <w:szCs w:val="20"/>
        </w:rPr>
        <w:t xml:space="preserve"> </w:t>
      </w:r>
    </w:p>
    <w:p w14:paraId="551DB83F" w14:textId="22A56F6D"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Gete DG, Waller M, Mishra GD. (2020). Pre</w:t>
      </w:r>
      <w:r w:rsidR="00B7065C">
        <w:rPr>
          <w:rFonts w:cs="Arial"/>
          <w:szCs w:val="20"/>
        </w:rPr>
        <w:t xml:space="preserve"> </w:t>
      </w:r>
      <w:r w:rsidRPr="000B41E0">
        <w:rPr>
          <w:rFonts w:cs="Arial"/>
          <w:szCs w:val="20"/>
        </w:rPr>
        <w:t>pregnancy dietary patterns and risk of preterm birth and low birth weight: Findings from the Australian Longitudinal Study on Women's Health</w:t>
      </w:r>
      <w:r w:rsidR="00A90102">
        <w:rPr>
          <w:rFonts w:cs="Arial"/>
          <w:szCs w:val="20"/>
        </w:rPr>
        <w:t xml:space="preserve">. </w:t>
      </w:r>
      <w:r w:rsidRPr="000B41E0">
        <w:rPr>
          <w:rFonts w:cs="Arial"/>
          <w:i/>
          <w:szCs w:val="20"/>
        </w:rPr>
        <w:t>American Journal of Clinical Nutrition</w:t>
      </w:r>
      <w:r w:rsidRPr="000B41E0">
        <w:rPr>
          <w:rFonts w:cs="Arial"/>
          <w:szCs w:val="20"/>
        </w:rPr>
        <w:t xml:space="preserve">; 111(5):1048-1058. </w:t>
      </w:r>
      <w:hyperlink r:id="rId90" w:history="1">
        <w:r w:rsidRPr="000B41E0">
          <w:rPr>
            <w:rStyle w:val="Hyperlink"/>
            <w:rFonts w:cs="Arial"/>
            <w:szCs w:val="20"/>
          </w:rPr>
          <w:t>https://doi.org/10.1093/ajcn/nqaa057</w:t>
        </w:r>
      </w:hyperlink>
    </w:p>
    <w:p w14:paraId="703226D8" w14:textId="1A662582" w:rsidR="00186B92" w:rsidRPr="00DF5B88"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0B41E0">
        <w:rPr>
          <w:rFonts w:cs="Arial"/>
          <w:szCs w:val="20"/>
        </w:rPr>
        <w:t>Grieger</w:t>
      </w:r>
      <w:proofErr w:type="spellEnd"/>
      <w:r w:rsidRPr="000B41E0">
        <w:rPr>
          <w:rFonts w:cs="Arial"/>
          <w:szCs w:val="20"/>
        </w:rPr>
        <w:t xml:space="preserve"> JA, Hodge A, </w:t>
      </w:r>
      <w:proofErr w:type="spellStart"/>
      <w:r w:rsidRPr="000B41E0">
        <w:rPr>
          <w:rFonts w:cs="Arial"/>
          <w:szCs w:val="20"/>
        </w:rPr>
        <w:t>Mkishra</w:t>
      </w:r>
      <w:proofErr w:type="spellEnd"/>
      <w:r w:rsidRPr="000B41E0">
        <w:rPr>
          <w:rFonts w:cs="Arial"/>
          <w:szCs w:val="20"/>
        </w:rPr>
        <w:t xml:space="preserve"> G, </w:t>
      </w:r>
      <w:proofErr w:type="spellStart"/>
      <w:r w:rsidRPr="000B41E0">
        <w:rPr>
          <w:rFonts w:cs="Arial"/>
          <w:szCs w:val="20"/>
        </w:rPr>
        <w:t>Hoham</w:t>
      </w:r>
      <w:proofErr w:type="spellEnd"/>
      <w:r w:rsidRPr="000B41E0">
        <w:rPr>
          <w:rFonts w:cs="Arial"/>
          <w:szCs w:val="20"/>
        </w:rPr>
        <w:t xml:space="preserve"> AE &amp; Moran LJ</w:t>
      </w:r>
      <w:r w:rsidR="00A90102">
        <w:rPr>
          <w:rFonts w:cs="Arial"/>
          <w:szCs w:val="20"/>
        </w:rPr>
        <w:t xml:space="preserve">. </w:t>
      </w:r>
      <w:r w:rsidRPr="000B41E0">
        <w:rPr>
          <w:rFonts w:cs="Arial"/>
          <w:szCs w:val="20"/>
        </w:rPr>
        <w:t xml:space="preserve">(2020). </w:t>
      </w:r>
      <w:proofErr w:type="gramStart"/>
      <w:r w:rsidRPr="000B41E0">
        <w:rPr>
          <w:rFonts w:cs="Arial"/>
          <w:szCs w:val="20"/>
        </w:rPr>
        <w:t>The</w:t>
      </w:r>
      <w:proofErr w:type="gramEnd"/>
      <w:r w:rsidRPr="000B41E0">
        <w:rPr>
          <w:rFonts w:cs="Arial"/>
          <w:szCs w:val="20"/>
        </w:rPr>
        <w:t xml:space="preserve"> association between dietary intake, asthma, and PCOS in women from the Australian Longitudinal Study on Women’s Health; Journal of Clinical Medicine; 9(1): 233</w:t>
      </w:r>
      <w:r w:rsidR="00A90102">
        <w:rPr>
          <w:rFonts w:cs="Arial"/>
          <w:szCs w:val="20"/>
        </w:rPr>
        <w:t xml:space="preserve">. </w:t>
      </w:r>
      <w:hyperlink r:id="rId91" w:history="1">
        <w:r w:rsidRPr="000B41E0">
          <w:rPr>
            <w:rFonts w:cs="Arial"/>
            <w:color w:val="0000FF"/>
            <w:szCs w:val="20"/>
            <w:u w:val="single"/>
          </w:rPr>
          <w:t>https://doi.org/10.3390/jcm9010233</w:t>
        </w:r>
      </w:hyperlink>
    </w:p>
    <w:p w14:paraId="5BB9ABFD" w14:textId="6B2A8B17" w:rsidR="006B5C20" w:rsidRPr="000B41E0" w:rsidRDefault="006B5C20" w:rsidP="00503D34">
      <w:pPr>
        <w:pStyle w:val="ListParagraph"/>
        <w:numPr>
          <w:ilvl w:val="0"/>
          <w:numId w:val="67"/>
        </w:numPr>
        <w:spacing w:after="160" w:line="300" w:lineRule="auto"/>
        <w:contextualSpacing w:val="0"/>
        <w:jc w:val="left"/>
        <w:rPr>
          <w:rFonts w:cs="Arial"/>
          <w:szCs w:val="20"/>
        </w:rPr>
      </w:pPr>
      <w:proofErr w:type="spellStart"/>
      <w:r w:rsidRPr="00DF5B88">
        <w:t>Hendryx</w:t>
      </w:r>
      <w:proofErr w:type="spellEnd"/>
      <w:r w:rsidRPr="00DF5B88">
        <w:t xml:space="preserve"> M, </w:t>
      </w:r>
      <w:proofErr w:type="spellStart"/>
      <w:r w:rsidRPr="00DF5B88">
        <w:t>Chojenta</w:t>
      </w:r>
      <w:proofErr w:type="spellEnd"/>
      <w:r w:rsidRPr="00DF5B88">
        <w:t xml:space="preserve"> C &amp; Byles JE.  (2020)</w:t>
      </w:r>
      <w:proofErr w:type="gramStart"/>
      <w:r w:rsidRPr="00DF5B88">
        <w:t>.  Latent</w:t>
      </w:r>
      <w:proofErr w:type="gramEnd"/>
      <w:r w:rsidRPr="00DF5B88">
        <w:t xml:space="preserve"> class analysis of low birth weight and preterm delivery among Australian women. </w:t>
      </w:r>
      <w:r w:rsidRPr="00DF5B88">
        <w:rPr>
          <w:i/>
        </w:rPr>
        <w:t xml:space="preserve">The Journal of </w:t>
      </w:r>
      <w:proofErr w:type="spellStart"/>
      <w:r w:rsidRPr="00DF5B88">
        <w:rPr>
          <w:i/>
        </w:rPr>
        <w:t>Pediatrics</w:t>
      </w:r>
      <w:proofErr w:type="spellEnd"/>
      <w:r w:rsidRPr="00DF5B88">
        <w:rPr>
          <w:i/>
        </w:rPr>
        <w:t>;</w:t>
      </w:r>
      <w:r w:rsidRPr="00DF5B88">
        <w:t xml:space="preserve"> 218</w:t>
      </w:r>
      <w:r>
        <w:t xml:space="preserve">. </w:t>
      </w:r>
      <w:r>
        <w:rPr>
          <w:rFonts w:cs="Arial"/>
          <w:color w:val="0000FF"/>
          <w:szCs w:val="20"/>
          <w:u w:val="single"/>
        </w:rPr>
        <w:t xml:space="preserve"> </w:t>
      </w:r>
      <w:r w:rsidRPr="006B5C20">
        <w:rPr>
          <w:rFonts w:cs="Arial"/>
          <w:color w:val="0000FF"/>
          <w:szCs w:val="20"/>
          <w:u w:val="single"/>
        </w:rPr>
        <w:t>https://doi.org/10.1016/j.jpeds.2019.11.007</w:t>
      </w:r>
    </w:p>
    <w:p w14:paraId="4F092421"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Martin JC, </w:t>
      </w:r>
      <w:proofErr w:type="spellStart"/>
      <w:r w:rsidRPr="000B41E0">
        <w:rPr>
          <w:rFonts w:cs="Arial"/>
          <w:szCs w:val="20"/>
        </w:rPr>
        <w:t>Joham</w:t>
      </w:r>
      <w:proofErr w:type="spellEnd"/>
      <w:r w:rsidRPr="000B41E0">
        <w:rPr>
          <w:rFonts w:cs="Arial"/>
          <w:szCs w:val="20"/>
        </w:rPr>
        <w:t xml:space="preserve"> AE, Mishra GD, Hodge AM, Moran LJ &amp; Harrison CL. (2020). Postpartum diet quality: A cross-sectional analysis from the Australian Longitudinal Study on Women’s Health. </w:t>
      </w:r>
      <w:r w:rsidRPr="000B41E0">
        <w:rPr>
          <w:rFonts w:cs="Arial"/>
          <w:i/>
          <w:szCs w:val="20"/>
        </w:rPr>
        <w:t>Journal of Clinical Medicine</w:t>
      </w:r>
      <w:r w:rsidRPr="000B41E0">
        <w:rPr>
          <w:rFonts w:cs="Arial"/>
          <w:szCs w:val="20"/>
        </w:rPr>
        <w:t xml:space="preserve">; 9(2); 446. </w:t>
      </w:r>
      <w:hyperlink r:id="rId92" w:history="1">
        <w:r w:rsidRPr="000B41E0">
          <w:rPr>
            <w:rStyle w:val="Hyperlink"/>
            <w:rFonts w:cs="Arial"/>
            <w:szCs w:val="20"/>
          </w:rPr>
          <w:t>https://doi.org/10.3390/jcm9020446</w:t>
        </w:r>
      </w:hyperlink>
    </w:p>
    <w:p w14:paraId="2CBBE2FA"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Mena GP, Mielke GI &amp; Brown WJ. (2020). Do physical activity, sitting time and body mass index affect fertility over a 15-year period in women? Data from a large population-based cohort study. </w:t>
      </w:r>
      <w:r w:rsidRPr="000B41E0">
        <w:rPr>
          <w:rFonts w:cs="Arial"/>
          <w:i/>
          <w:szCs w:val="20"/>
        </w:rPr>
        <w:t>Human Reproduction</w:t>
      </w:r>
      <w:r w:rsidRPr="000B41E0">
        <w:rPr>
          <w:rFonts w:cs="Arial"/>
          <w:szCs w:val="20"/>
        </w:rPr>
        <w:t xml:space="preserve">; 35(3): 676–683. </w:t>
      </w:r>
      <w:hyperlink r:id="rId93" w:history="1">
        <w:r w:rsidRPr="000B41E0">
          <w:rPr>
            <w:rStyle w:val="Hyperlink"/>
            <w:rFonts w:cs="Arial"/>
            <w:szCs w:val="20"/>
          </w:rPr>
          <w:t>https://doi.org/10.1093/humrep/dez300</w:t>
        </w:r>
      </w:hyperlink>
    </w:p>
    <w:p w14:paraId="3EFF5442" w14:textId="7EF398FA"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Moss KM, Dobson AJ, Tooth L &amp; Mishra GD. (2020). Associations between feeding practices in infancy and fruit and vegetable consumption in childhood. </w:t>
      </w:r>
      <w:r w:rsidRPr="000B41E0">
        <w:rPr>
          <w:rFonts w:cs="Arial"/>
          <w:i/>
          <w:szCs w:val="20"/>
        </w:rPr>
        <w:t>British Journal of Nutrition</w:t>
      </w:r>
      <w:r w:rsidR="00A90102">
        <w:rPr>
          <w:rFonts w:cs="Arial"/>
          <w:szCs w:val="20"/>
        </w:rPr>
        <w:t xml:space="preserve">. </w:t>
      </w:r>
      <w:hyperlink r:id="rId94" w:tgtFrame="_blank" w:history="1">
        <w:r w:rsidRPr="000B41E0">
          <w:rPr>
            <w:rFonts w:cs="Arial"/>
            <w:color w:val="0000FF"/>
            <w:szCs w:val="20"/>
            <w:u w:val="single"/>
          </w:rPr>
          <w:t>https://doi.org/10.1017/S000711452000238X</w:t>
        </w:r>
      </w:hyperlink>
    </w:p>
    <w:p w14:paraId="64502DBC"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Moss KM, Dobson AJ &amp; Mishra GD. (2020). Testing the role of the timing and chronicity of maternal depressive symptoms in the associations with child behaviour and development. </w:t>
      </w:r>
      <w:proofErr w:type="spellStart"/>
      <w:r w:rsidRPr="000B41E0">
        <w:rPr>
          <w:rFonts w:cs="Arial"/>
          <w:i/>
          <w:szCs w:val="20"/>
        </w:rPr>
        <w:t>Pediatric</w:t>
      </w:r>
      <w:proofErr w:type="spellEnd"/>
      <w:r w:rsidRPr="000B41E0">
        <w:rPr>
          <w:rFonts w:cs="Arial"/>
          <w:i/>
          <w:szCs w:val="20"/>
        </w:rPr>
        <w:t xml:space="preserve"> and Perinatal Epidemiology</w:t>
      </w:r>
      <w:r w:rsidRPr="000B41E0">
        <w:rPr>
          <w:rFonts w:cs="Arial"/>
          <w:szCs w:val="20"/>
        </w:rPr>
        <w:t xml:space="preserve">. </w:t>
      </w:r>
      <w:hyperlink r:id="rId95" w:history="1">
        <w:r w:rsidRPr="000B41E0">
          <w:rPr>
            <w:rStyle w:val="Hyperlink"/>
            <w:rFonts w:cs="Arial"/>
            <w:szCs w:val="20"/>
          </w:rPr>
          <w:t>https://doi.org/10.1111/ppe.12681</w:t>
        </w:r>
      </w:hyperlink>
      <w:r w:rsidRPr="000B41E0">
        <w:rPr>
          <w:rFonts w:cs="Arial"/>
          <w:szCs w:val="20"/>
        </w:rPr>
        <w:t xml:space="preserve">  </w:t>
      </w:r>
    </w:p>
    <w:p w14:paraId="72F76341" w14:textId="62409BFD"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Moss KM, Reilly N, Dobson AJ, Loxton D, Tooth L &amp; Mishra GD. (2020). How rates of perinatal mental health screening in Australia have changed over time and which women are missing out. </w:t>
      </w:r>
      <w:r w:rsidRPr="000B41E0">
        <w:rPr>
          <w:rFonts w:cs="Arial"/>
          <w:i/>
          <w:szCs w:val="20"/>
        </w:rPr>
        <w:t>Australian and New Zealand Journal of Public Health</w:t>
      </w:r>
      <w:r w:rsidRPr="000B41E0">
        <w:rPr>
          <w:rFonts w:cs="Arial"/>
          <w:szCs w:val="20"/>
        </w:rPr>
        <w:t>; 44(4):301-306</w:t>
      </w:r>
      <w:r w:rsidR="00A90102">
        <w:rPr>
          <w:rFonts w:cs="Arial"/>
          <w:szCs w:val="20"/>
        </w:rPr>
        <w:t xml:space="preserve">. </w:t>
      </w:r>
      <w:hyperlink r:id="rId96" w:history="1">
        <w:r w:rsidRPr="000B41E0">
          <w:rPr>
            <w:rStyle w:val="Hyperlink"/>
            <w:rFonts w:cs="Arial"/>
            <w:szCs w:val="20"/>
          </w:rPr>
          <w:t>https://doi.org/10.1111/1753-6405.12999</w:t>
        </w:r>
      </w:hyperlink>
      <w:r w:rsidRPr="000B41E0">
        <w:rPr>
          <w:rFonts w:cs="Arial"/>
          <w:szCs w:val="20"/>
        </w:rPr>
        <w:t xml:space="preserve">  </w:t>
      </w:r>
    </w:p>
    <w:p w14:paraId="17A7AC47"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Moss KM, Dobson AJ, Tooth L &amp; Mishra GD. (2020). Which Australian women do not exclusively breastfeed to 6 months, and why? </w:t>
      </w:r>
      <w:r w:rsidRPr="000B41E0">
        <w:rPr>
          <w:rFonts w:cs="Arial"/>
          <w:i/>
          <w:szCs w:val="20"/>
        </w:rPr>
        <w:t>Journal of Human Lactation</w:t>
      </w:r>
      <w:r w:rsidRPr="000B41E0">
        <w:rPr>
          <w:rFonts w:cs="Arial"/>
          <w:szCs w:val="20"/>
        </w:rPr>
        <w:t xml:space="preserve">. </w:t>
      </w:r>
      <w:hyperlink r:id="rId97" w:history="1">
        <w:r w:rsidRPr="000B41E0">
          <w:rPr>
            <w:rFonts w:cs="Arial"/>
            <w:color w:val="0000FF"/>
            <w:szCs w:val="20"/>
            <w:u w:val="single"/>
          </w:rPr>
          <w:t>https://doi.org/10.1177/0890334420929993</w:t>
        </w:r>
      </w:hyperlink>
      <w:r w:rsidRPr="000B41E0">
        <w:rPr>
          <w:rFonts w:cs="Arial"/>
          <w:szCs w:val="20"/>
        </w:rPr>
        <w:t xml:space="preserve"> </w:t>
      </w:r>
    </w:p>
    <w:p w14:paraId="1688D66B" w14:textId="7CAE2D1A"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Rowlands IJ, Mishra GD &amp; Lucke JC</w:t>
      </w:r>
      <w:r w:rsidR="00A90102">
        <w:rPr>
          <w:rFonts w:cs="Arial"/>
          <w:szCs w:val="20"/>
        </w:rPr>
        <w:t xml:space="preserve">. </w:t>
      </w:r>
      <w:r w:rsidRPr="000B41E0">
        <w:rPr>
          <w:rFonts w:cs="Arial"/>
          <w:szCs w:val="20"/>
        </w:rPr>
        <w:t xml:space="preserve">(2020). Association between young women’s physical and mental health and their method of contraception in a longitudinal, population-based study. </w:t>
      </w:r>
      <w:r w:rsidRPr="000B41E0">
        <w:rPr>
          <w:rFonts w:cs="Arial"/>
          <w:i/>
          <w:szCs w:val="20"/>
        </w:rPr>
        <w:t>BMJ Sexual &amp; Reproductive Health</w:t>
      </w:r>
      <w:r w:rsidR="00A90102">
        <w:rPr>
          <w:rFonts w:cs="Arial"/>
          <w:i/>
          <w:szCs w:val="20"/>
        </w:rPr>
        <w:t xml:space="preserve">. </w:t>
      </w:r>
      <w:hyperlink r:id="rId98" w:tgtFrame="_new" w:history="1">
        <w:r w:rsidRPr="000B41E0">
          <w:rPr>
            <w:rStyle w:val="Hyperlink"/>
            <w:rFonts w:cs="Arial"/>
            <w:szCs w:val="20"/>
          </w:rPr>
          <w:t>http://dx.doi.org/10.1136/bmjsrh-2019-200479</w:t>
        </w:r>
      </w:hyperlink>
    </w:p>
    <w:p w14:paraId="1A968A4F"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Tay CT, Moran LJ, Harrison CL, Brown WJ &amp; </w:t>
      </w:r>
      <w:proofErr w:type="spellStart"/>
      <w:r w:rsidRPr="000B41E0">
        <w:rPr>
          <w:rFonts w:cs="Arial"/>
          <w:szCs w:val="20"/>
        </w:rPr>
        <w:t>Joham</w:t>
      </w:r>
      <w:proofErr w:type="spellEnd"/>
      <w:r w:rsidRPr="000B41E0">
        <w:rPr>
          <w:rFonts w:cs="Arial"/>
          <w:szCs w:val="20"/>
        </w:rPr>
        <w:t xml:space="preserve"> AE. (2020). Physical activity and sedentary behaviour in women with and without polycystic ovary syndrome: An Australian population-based cross- sectional study. </w:t>
      </w:r>
      <w:r w:rsidRPr="000B41E0">
        <w:rPr>
          <w:rFonts w:cs="Arial"/>
          <w:i/>
          <w:szCs w:val="20"/>
        </w:rPr>
        <w:t>Clinical Endocrinology</w:t>
      </w:r>
      <w:r w:rsidRPr="000B41E0">
        <w:rPr>
          <w:rFonts w:cs="Arial"/>
          <w:szCs w:val="20"/>
        </w:rPr>
        <w:t xml:space="preserve">; 93(2):154-162. </w:t>
      </w:r>
      <w:hyperlink r:id="rId99" w:history="1">
        <w:r w:rsidRPr="000B41E0">
          <w:rPr>
            <w:rStyle w:val="Hyperlink"/>
            <w:rFonts w:cs="Arial"/>
            <w:szCs w:val="20"/>
          </w:rPr>
          <w:t>https://doi.org/10.1111/cen.14205</w:t>
        </w:r>
      </w:hyperlink>
    </w:p>
    <w:p w14:paraId="1C44BE76" w14:textId="41053D13"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Tay CT, </w:t>
      </w:r>
      <w:proofErr w:type="spellStart"/>
      <w:r w:rsidRPr="000B41E0">
        <w:rPr>
          <w:rFonts w:cs="Arial"/>
          <w:szCs w:val="20"/>
        </w:rPr>
        <w:t>Teede</w:t>
      </w:r>
      <w:proofErr w:type="spellEnd"/>
      <w:r w:rsidRPr="000B41E0">
        <w:rPr>
          <w:rFonts w:cs="Arial"/>
          <w:szCs w:val="20"/>
        </w:rPr>
        <w:t xml:space="preserve"> HJ, Loxton D, Kulkarni j &amp; </w:t>
      </w:r>
      <w:proofErr w:type="spellStart"/>
      <w:r w:rsidRPr="000B41E0">
        <w:rPr>
          <w:rFonts w:cs="Arial"/>
          <w:szCs w:val="20"/>
        </w:rPr>
        <w:t>Joham</w:t>
      </w:r>
      <w:proofErr w:type="spellEnd"/>
      <w:r w:rsidRPr="000B41E0">
        <w:rPr>
          <w:rFonts w:cs="Arial"/>
          <w:szCs w:val="20"/>
        </w:rPr>
        <w:t xml:space="preserve"> AE. (2020). Psychiatric comorbidities and adverse childhood experiences in women with self-reported polycystic ovary syndrome: An Australian population-based study. </w:t>
      </w:r>
      <w:proofErr w:type="spellStart"/>
      <w:r w:rsidRPr="000B41E0">
        <w:rPr>
          <w:rFonts w:cs="Arial"/>
          <w:i/>
          <w:szCs w:val="20"/>
        </w:rPr>
        <w:t>Psychoneuroendocrinology</w:t>
      </w:r>
      <w:proofErr w:type="spellEnd"/>
      <w:r w:rsidRPr="000B41E0">
        <w:rPr>
          <w:rFonts w:cs="Arial"/>
          <w:i/>
          <w:szCs w:val="20"/>
        </w:rPr>
        <w:t>;</w:t>
      </w:r>
      <w:r w:rsidRPr="000B41E0">
        <w:rPr>
          <w:rFonts w:cs="Arial"/>
          <w:szCs w:val="20"/>
        </w:rPr>
        <w:t xml:space="preserve"> 116: 104678</w:t>
      </w:r>
      <w:r w:rsidR="00A90102">
        <w:rPr>
          <w:rFonts w:cs="Arial"/>
          <w:szCs w:val="20"/>
        </w:rPr>
        <w:t xml:space="preserve">. </w:t>
      </w:r>
      <w:hyperlink r:id="rId100" w:tgtFrame="_blank" w:tooltip="Persistent link using digital object identifier" w:history="1">
        <w:r w:rsidRPr="000B41E0">
          <w:rPr>
            <w:rStyle w:val="Hyperlink"/>
            <w:rFonts w:cs="Arial"/>
            <w:szCs w:val="20"/>
          </w:rPr>
          <w:t>https://doi.org/10.1016/j.psyneuen.2020.104678</w:t>
        </w:r>
      </w:hyperlink>
    </w:p>
    <w:p w14:paraId="144B6C78" w14:textId="3655645E"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Thong EP, </w:t>
      </w:r>
      <w:proofErr w:type="spellStart"/>
      <w:r w:rsidRPr="000B41E0">
        <w:rPr>
          <w:rFonts w:cs="Arial"/>
          <w:szCs w:val="20"/>
        </w:rPr>
        <w:t>Milat</w:t>
      </w:r>
      <w:proofErr w:type="spellEnd"/>
      <w:r w:rsidRPr="000B41E0">
        <w:rPr>
          <w:rFonts w:cs="Arial"/>
          <w:szCs w:val="20"/>
        </w:rPr>
        <w:t xml:space="preserve"> F, </w:t>
      </w:r>
      <w:proofErr w:type="spellStart"/>
      <w:r w:rsidRPr="000B41E0">
        <w:rPr>
          <w:rFonts w:cs="Arial"/>
          <w:szCs w:val="20"/>
        </w:rPr>
        <w:t>Joham</w:t>
      </w:r>
      <w:proofErr w:type="spellEnd"/>
      <w:r w:rsidRPr="000B41E0">
        <w:rPr>
          <w:rFonts w:cs="Arial"/>
          <w:szCs w:val="20"/>
        </w:rPr>
        <w:t xml:space="preserve"> AE, Mishra GD &amp; </w:t>
      </w:r>
      <w:proofErr w:type="spellStart"/>
      <w:r w:rsidRPr="000B41E0">
        <w:rPr>
          <w:rFonts w:cs="Arial"/>
          <w:szCs w:val="20"/>
        </w:rPr>
        <w:t>Teede</w:t>
      </w:r>
      <w:proofErr w:type="spellEnd"/>
      <w:r w:rsidRPr="000B41E0">
        <w:rPr>
          <w:rFonts w:cs="Arial"/>
          <w:szCs w:val="20"/>
        </w:rPr>
        <w:t xml:space="preserve"> H</w:t>
      </w:r>
      <w:r w:rsidR="00A90102">
        <w:rPr>
          <w:rFonts w:cs="Arial"/>
          <w:szCs w:val="20"/>
        </w:rPr>
        <w:t xml:space="preserve">. </w:t>
      </w:r>
      <w:r w:rsidRPr="000B41E0">
        <w:rPr>
          <w:rFonts w:cs="Arial"/>
          <w:szCs w:val="20"/>
        </w:rPr>
        <w:t>(2020). Obesity, menstrual irregularity and polycystic ovary syndrome in young women with type 1 diabetes: A population</w:t>
      </w:r>
      <w:r w:rsidRPr="000B41E0">
        <w:rPr>
          <w:rFonts w:ascii="Cambria Math" w:hAnsi="Cambria Math" w:cs="Cambria Math"/>
          <w:szCs w:val="20"/>
        </w:rPr>
        <w:t>‐</w:t>
      </w:r>
      <w:r w:rsidRPr="000B41E0">
        <w:rPr>
          <w:rFonts w:cs="Arial"/>
          <w:szCs w:val="20"/>
        </w:rPr>
        <w:t xml:space="preserve">based study. </w:t>
      </w:r>
      <w:r w:rsidRPr="000B41E0">
        <w:rPr>
          <w:rFonts w:cs="Arial"/>
          <w:i/>
          <w:szCs w:val="20"/>
        </w:rPr>
        <w:t>Clinical Endocrinology</w:t>
      </w:r>
      <w:r w:rsidR="00A90102">
        <w:rPr>
          <w:rFonts w:cs="Arial"/>
          <w:i/>
          <w:szCs w:val="20"/>
        </w:rPr>
        <w:t xml:space="preserve">. </w:t>
      </w:r>
      <w:hyperlink r:id="rId101" w:history="1">
        <w:r w:rsidRPr="000B41E0">
          <w:rPr>
            <w:rStyle w:val="Hyperlink"/>
            <w:rFonts w:cs="Arial"/>
            <w:szCs w:val="20"/>
          </w:rPr>
          <w:t>https://doi.org/10.1111/cen.14281</w:t>
        </w:r>
      </w:hyperlink>
    </w:p>
    <w:p w14:paraId="2C8CE287"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Xu X, Jones M &amp; Mishra GD. (2020). Age at natural menopause and development of chronic conditions and </w:t>
      </w:r>
      <w:proofErr w:type="spellStart"/>
      <w:r w:rsidRPr="000B41E0">
        <w:rPr>
          <w:rFonts w:cs="Arial"/>
          <w:szCs w:val="20"/>
        </w:rPr>
        <w:t>multimorbidity</w:t>
      </w:r>
      <w:proofErr w:type="spellEnd"/>
      <w:r w:rsidRPr="000B41E0">
        <w:rPr>
          <w:rFonts w:cs="Arial"/>
          <w:szCs w:val="20"/>
        </w:rPr>
        <w:t xml:space="preserve">: Results from an Australian prospective cohort. </w:t>
      </w:r>
      <w:r w:rsidRPr="000B41E0">
        <w:rPr>
          <w:rFonts w:cs="Arial"/>
          <w:i/>
          <w:szCs w:val="20"/>
        </w:rPr>
        <w:t>Human Reproduction</w:t>
      </w:r>
      <w:r w:rsidRPr="000B41E0">
        <w:rPr>
          <w:rFonts w:cs="Arial"/>
          <w:szCs w:val="20"/>
        </w:rPr>
        <w:t xml:space="preserve">; 35(1): 203-211. </w:t>
      </w:r>
      <w:hyperlink r:id="rId102" w:history="1">
        <w:r w:rsidRPr="000B41E0">
          <w:rPr>
            <w:rStyle w:val="Hyperlink"/>
            <w:rFonts w:cs="Arial"/>
            <w:szCs w:val="20"/>
          </w:rPr>
          <w:t>https://doi.org/10.1093/humrep/dez259</w:t>
        </w:r>
      </w:hyperlink>
    </w:p>
    <w:p w14:paraId="44F8DECD" w14:textId="77777777" w:rsidR="00523AC5" w:rsidRPr="00DF5B88" w:rsidRDefault="00523AC5" w:rsidP="00DF5B88">
      <w:pPr>
        <w:spacing w:after="160" w:line="300" w:lineRule="auto"/>
        <w:rPr>
          <w:rFonts w:cs="Arial"/>
          <w:b/>
          <w:szCs w:val="20"/>
        </w:rPr>
      </w:pPr>
      <w:r w:rsidRPr="00DF5B88">
        <w:rPr>
          <w:rFonts w:cs="Arial"/>
          <w:b/>
          <w:szCs w:val="20"/>
        </w:rPr>
        <w:t>Accepted for publication</w:t>
      </w:r>
    </w:p>
    <w:p w14:paraId="1A88358B" w14:textId="3A271FDB" w:rsidR="00523AC5" w:rsidRDefault="00523AC5" w:rsidP="00DF5B88">
      <w:pPr>
        <w:spacing w:after="160" w:line="300" w:lineRule="auto"/>
        <w:rPr>
          <w:rFonts w:cs="Arial"/>
          <w:i/>
          <w:szCs w:val="20"/>
        </w:rPr>
      </w:pPr>
      <w:r w:rsidRPr="00523AC5">
        <w:rPr>
          <w:rFonts w:cs="Arial"/>
          <w:szCs w:val="20"/>
        </w:rPr>
        <w:t xml:space="preserve">Rowlands IJ, </w:t>
      </w:r>
      <w:r w:rsidRPr="006B5C20">
        <w:rPr>
          <w:rFonts w:cs="Arial"/>
          <w:szCs w:val="20"/>
        </w:rPr>
        <w:t xml:space="preserve">Abbott JA, Montgomery GW, Hockey R, Rogers P </w:t>
      </w:r>
      <w:r w:rsidRPr="00DF5B88">
        <w:rPr>
          <w:rFonts w:cs="Arial"/>
          <w:szCs w:val="20"/>
        </w:rPr>
        <w:t xml:space="preserve">&amp; </w:t>
      </w:r>
      <w:proofErr w:type="spellStart"/>
      <w:r w:rsidRPr="00DF5B88">
        <w:rPr>
          <w:rFonts w:cs="Arial"/>
          <w:szCs w:val="20"/>
        </w:rPr>
        <w:t>Misrha</w:t>
      </w:r>
      <w:proofErr w:type="spellEnd"/>
      <w:r w:rsidRPr="00DF5B88">
        <w:rPr>
          <w:rFonts w:cs="Arial"/>
          <w:szCs w:val="20"/>
        </w:rPr>
        <w:t xml:space="preserve"> GD.  Prevalence and incidence of endometriosis in Australian women: A data linkage cohort study. </w:t>
      </w:r>
      <w:r w:rsidRPr="00DF5B88">
        <w:rPr>
          <w:rFonts w:cs="Arial"/>
          <w:i/>
          <w:szCs w:val="20"/>
        </w:rPr>
        <w:t>Journal of Obstetrics and Gynaecology</w:t>
      </w:r>
    </w:p>
    <w:p w14:paraId="372736E2" w14:textId="77777777" w:rsidR="00CF4047" w:rsidRPr="00DF5B88" w:rsidRDefault="00CF4047" w:rsidP="00DF5B88">
      <w:pPr>
        <w:spacing w:after="160" w:line="300" w:lineRule="auto"/>
        <w:rPr>
          <w:rFonts w:cs="Arial"/>
          <w:i/>
          <w:szCs w:val="20"/>
        </w:rPr>
      </w:pPr>
      <w:bookmarkStart w:id="1165" w:name="WeightnutritionPA"/>
    </w:p>
    <w:p w14:paraId="3F558D56" w14:textId="77777777" w:rsidR="00DF5B88" w:rsidRPr="00245733" w:rsidRDefault="00DF5B88" w:rsidP="00DF5B88">
      <w:pPr>
        <w:rPr>
          <w:rFonts w:cs="Arial"/>
          <w:b/>
          <w:szCs w:val="20"/>
        </w:rPr>
      </w:pPr>
      <w:r w:rsidRPr="00245733">
        <w:rPr>
          <w:rFonts w:cs="Arial"/>
          <w:b/>
          <w:szCs w:val="20"/>
        </w:rPr>
        <w:t>WEIGHT, NUTRITION AND PHYSICAL ACTIVITY</w:t>
      </w:r>
    </w:p>
    <w:bookmarkEnd w:id="1165"/>
    <w:p w14:paraId="501BF87A" w14:textId="77777777" w:rsidR="00DF5B88" w:rsidRDefault="00DF5B88" w:rsidP="00503D34">
      <w:pPr>
        <w:pStyle w:val="ListParagraph"/>
        <w:numPr>
          <w:ilvl w:val="0"/>
          <w:numId w:val="67"/>
        </w:numPr>
        <w:spacing w:after="160" w:line="300" w:lineRule="auto"/>
        <w:ind w:left="714" w:hanging="357"/>
        <w:contextualSpacing w:val="0"/>
        <w:rPr>
          <w:rFonts w:cs="Arial"/>
          <w:szCs w:val="20"/>
        </w:rPr>
      </w:pPr>
      <w:proofErr w:type="spellStart"/>
      <w:r>
        <w:rPr>
          <w:rFonts w:cs="Arial"/>
          <w:szCs w:val="20"/>
        </w:rPr>
        <w:t>Aljadani</w:t>
      </w:r>
      <w:proofErr w:type="spellEnd"/>
      <w:r>
        <w:rPr>
          <w:rFonts w:cs="Arial"/>
          <w:szCs w:val="20"/>
        </w:rPr>
        <w:t xml:space="preserve"> HM, Patterson A, </w:t>
      </w:r>
      <w:proofErr w:type="spellStart"/>
      <w:r>
        <w:rPr>
          <w:rFonts w:cs="Arial"/>
          <w:szCs w:val="20"/>
        </w:rPr>
        <w:t>Sibbritt</w:t>
      </w:r>
      <w:proofErr w:type="spellEnd"/>
      <w:r>
        <w:rPr>
          <w:rFonts w:cs="Arial"/>
          <w:szCs w:val="20"/>
        </w:rPr>
        <w:t xml:space="preserve"> D, Taylor RM &amp; Collins CE. (2019). Frequency and variety of usual intakes of healthy foods, fruit, and vegetables predicts lower 6-year weight gain in young women. </w:t>
      </w:r>
      <w:r w:rsidRPr="0007472F">
        <w:rPr>
          <w:rFonts w:cs="Arial"/>
          <w:i/>
          <w:szCs w:val="20"/>
        </w:rPr>
        <w:t>European Journal of Clinical Nutrition</w:t>
      </w:r>
      <w:r>
        <w:rPr>
          <w:rFonts w:cs="Arial"/>
          <w:szCs w:val="20"/>
        </w:rPr>
        <w:t xml:space="preserve">, 74: 945-952. </w:t>
      </w:r>
      <w:hyperlink r:id="rId103" w:history="1">
        <w:r w:rsidRPr="007839F7">
          <w:rPr>
            <w:rStyle w:val="Hyperlink"/>
          </w:rPr>
          <w:t>https://doi.org/10.1038/s41430-019-0532-8</w:t>
        </w:r>
      </w:hyperlink>
      <w:r>
        <w:t xml:space="preserve"> </w:t>
      </w:r>
    </w:p>
    <w:p w14:paraId="5C185129" w14:textId="77777777" w:rsidR="00DF5B88" w:rsidRPr="00DF5B88" w:rsidRDefault="00DF5B88" w:rsidP="00503D34">
      <w:pPr>
        <w:pStyle w:val="ListParagraph"/>
        <w:numPr>
          <w:ilvl w:val="0"/>
          <w:numId w:val="67"/>
        </w:numPr>
        <w:spacing w:after="160" w:line="300" w:lineRule="auto"/>
        <w:ind w:left="714" w:hanging="357"/>
        <w:contextualSpacing w:val="0"/>
        <w:rPr>
          <w:rFonts w:cs="Arial"/>
          <w:szCs w:val="20"/>
        </w:rPr>
      </w:pPr>
      <w:proofErr w:type="spellStart"/>
      <w:r>
        <w:rPr>
          <w:rFonts w:cs="Arial"/>
          <w:szCs w:val="20"/>
        </w:rPr>
        <w:t>Aljadani</w:t>
      </w:r>
      <w:proofErr w:type="spellEnd"/>
      <w:r>
        <w:rPr>
          <w:rFonts w:cs="Arial"/>
          <w:szCs w:val="20"/>
        </w:rPr>
        <w:t xml:space="preserve"> HM, Patterson A, </w:t>
      </w:r>
      <w:proofErr w:type="spellStart"/>
      <w:r>
        <w:rPr>
          <w:rFonts w:cs="Arial"/>
          <w:szCs w:val="20"/>
        </w:rPr>
        <w:t>Sibbritt</w:t>
      </w:r>
      <w:proofErr w:type="spellEnd"/>
      <w:r>
        <w:rPr>
          <w:rFonts w:cs="Arial"/>
          <w:szCs w:val="20"/>
        </w:rPr>
        <w:t xml:space="preserve"> D, Taylor RM &amp; Collins CE</w:t>
      </w:r>
      <w:proofErr w:type="gramStart"/>
      <w:r>
        <w:rPr>
          <w:rFonts w:cs="Arial"/>
          <w:szCs w:val="20"/>
        </w:rPr>
        <w:t>.(</w:t>
      </w:r>
      <w:proofErr w:type="gramEnd"/>
      <w:r>
        <w:rPr>
          <w:rFonts w:cs="Arial"/>
          <w:szCs w:val="20"/>
        </w:rPr>
        <w:t xml:space="preserve">2020). Improving diet quality over nine-years is associated with less weight gain in mid-age Australian women: A cohort study. </w:t>
      </w:r>
      <w:r w:rsidRPr="0007472F">
        <w:rPr>
          <w:rFonts w:cs="Arial"/>
          <w:i/>
          <w:szCs w:val="20"/>
        </w:rPr>
        <w:t>Nutrition, Metabolism and Cardiovascular Diseases</w:t>
      </w:r>
      <w:r>
        <w:rPr>
          <w:rFonts w:cs="Arial"/>
          <w:szCs w:val="20"/>
        </w:rPr>
        <w:t>; 30(2): 223-232.</w:t>
      </w:r>
      <w:r w:rsidRPr="0028226A">
        <w:t xml:space="preserve"> </w:t>
      </w:r>
      <w:hyperlink r:id="rId104" w:tgtFrame="_blank" w:tooltip="Persistent link using digital object identifier" w:history="1">
        <w:r w:rsidRPr="0028226A">
          <w:rPr>
            <w:color w:val="0000FF"/>
            <w:u w:val="single"/>
          </w:rPr>
          <w:t>https://doi.org/10.1016/j.numecd.2019.10.003</w:t>
        </w:r>
      </w:hyperlink>
    </w:p>
    <w:p w14:paraId="2BEE80DD" w14:textId="77777777" w:rsidR="00DF5B88" w:rsidRDefault="00DF5B88" w:rsidP="00503D34">
      <w:pPr>
        <w:pStyle w:val="ListParagraph"/>
        <w:numPr>
          <w:ilvl w:val="0"/>
          <w:numId w:val="67"/>
        </w:numPr>
        <w:spacing w:after="160" w:line="300" w:lineRule="auto"/>
        <w:contextualSpacing w:val="0"/>
        <w:rPr>
          <w:rFonts w:cs="Arial"/>
          <w:szCs w:val="20"/>
        </w:rPr>
      </w:pPr>
      <w:r w:rsidRPr="00F54308">
        <w:rPr>
          <w:rFonts w:cs="Arial"/>
          <w:szCs w:val="20"/>
        </w:rPr>
        <w:t>Baldwin JN, Forder PM, Haslam RL, Hure AJ, Loxton DJ, Patterson AJ &amp; Collins CE.</w:t>
      </w:r>
      <w:r>
        <w:rPr>
          <w:rFonts w:cs="Arial"/>
          <w:szCs w:val="20"/>
        </w:rPr>
        <w:t xml:space="preserve"> (2020). </w:t>
      </w:r>
      <w:r w:rsidRPr="00F54308">
        <w:rPr>
          <w:rFonts w:cs="Arial"/>
          <w:szCs w:val="20"/>
        </w:rPr>
        <w:t>Change in diet quality over 12 years in the 1946–1951 cohort of the Australian Longitudinal Study on Women’s Health</w:t>
      </w:r>
      <w:r w:rsidRPr="00F54308">
        <w:rPr>
          <w:rFonts w:cs="Arial"/>
          <w:i/>
          <w:szCs w:val="20"/>
        </w:rPr>
        <w:t>. Nutrients</w:t>
      </w:r>
      <w:r>
        <w:rPr>
          <w:rFonts w:cs="Arial"/>
          <w:szCs w:val="20"/>
        </w:rPr>
        <w:t xml:space="preserve">, 12(1): 147. </w:t>
      </w:r>
      <w:r w:rsidRPr="00F54308">
        <w:rPr>
          <w:rFonts w:cs="Arial"/>
          <w:szCs w:val="20"/>
        </w:rPr>
        <w:t>https://doi.org/10.3390/nu12010147</w:t>
      </w:r>
    </w:p>
    <w:p w14:paraId="77D2787F" w14:textId="77777777" w:rsidR="00DF5B88" w:rsidRPr="00245733" w:rsidRDefault="00DF5B88"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Dobson A, Hockey R, Chan HW &amp; Mishra G. (2020). Flexible age-period-cohort modelling illustrated using obesity prevalence data. </w:t>
      </w:r>
      <w:r w:rsidRPr="000B41E0">
        <w:rPr>
          <w:rFonts w:cs="Arial"/>
          <w:i/>
          <w:szCs w:val="20"/>
        </w:rPr>
        <w:t>BMC Medical Research Methodology</w:t>
      </w:r>
      <w:r w:rsidRPr="00245733">
        <w:rPr>
          <w:rFonts w:cs="Arial"/>
          <w:szCs w:val="20"/>
        </w:rPr>
        <w:t xml:space="preserve">; 20(16). </w:t>
      </w:r>
      <w:hyperlink r:id="rId105" w:history="1">
        <w:r w:rsidRPr="000B41E0">
          <w:rPr>
            <w:rFonts w:cs="Arial"/>
            <w:szCs w:val="20"/>
          </w:rPr>
          <w:t>https://doi.org/10.1186/s12874-020-0904-8</w:t>
        </w:r>
      </w:hyperlink>
      <w:r>
        <w:rPr>
          <w:rFonts w:cs="Arial"/>
          <w:szCs w:val="20"/>
        </w:rPr>
        <w:t xml:space="preserve">  </w:t>
      </w:r>
    </w:p>
    <w:p w14:paraId="606594A6" w14:textId="77777777" w:rsidR="00DF5B88" w:rsidRPr="000B41E0" w:rsidRDefault="00DF5B88" w:rsidP="00503D34">
      <w:pPr>
        <w:pStyle w:val="ListParagraph"/>
        <w:numPr>
          <w:ilvl w:val="0"/>
          <w:numId w:val="67"/>
        </w:numPr>
        <w:spacing w:after="160" w:line="300" w:lineRule="auto"/>
        <w:ind w:left="714" w:hanging="357"/>
        <w:contextualSpacing w:val="0"/>
      </w:pPr>
      <w:r w:rsidRPr="00245733">
        <w:rPr>
          <w:rFonts w:cs="Arial"/>
          <w:szCs w:val="20"/>
        </w:rPr>
        <w:t xml:space="preserve">Gete DG, Waller M &amp; Mishra GD. (2020). Pre-pregnancy diet quality and its association with </w:t>
      </w:r>
      <w:r w:rsidRPr="000B41E0">
        <w:rPr>
          <w:rFonts w:cs="Arial"/>
          <w:szCs w:val="20"/>
        </w:rPr>
        <w:t>offspring behavioural problems</w:t>
      </w:r>
      <w:r>
        <w:rPr>
          <w:rFonts w:cs="Arial"/>
          <w:szCs w:val="20"/>
        </w:rPr>
        <w:t xml:space="preserve">. </w:t>
      </w:r>
      <w:r w:rsidRPr="000B41E0">
        <w:rPr>
          <w:rFonts w:cs="Arial"/>
          <w:i/>
          <w:szCs w:val="20"/>
        </w:rPr>
        <w:t>European Journal of Nutrition</w:t>
      </w:r>
      <w:r w:rsidRPr="000B41E0">
        <w:rPr>
          <w:rFonts w:cs="Arial"/>
          <w:szCs w:val="20"/>
        </w:rPr>
        <w:t xml:space="preserve">;  </w:t>
      </w:r>
      <w:hyperlink r:id="rId106" w:history="1">
        <w:r w:rsidRPr="000B41E0">
          <w:rPr>
            <w:rFonts w:cs="Arial"/>
            <w:szCs w:val="20"/>
          </w:rPr>
          <w:t>https://doi.org/</w:t>
        </w:r>
      </w:hyperlink>
      <w:hyperlink r:id="rId107" w:tgtFrame="_blank" w:history="1">
        <w:r w:rsidRPr="000B41E0">
          <w:rPr>
            <w:rFonts w:cs="Arial"/>
            <w:szCs w:val="20"/>
          </w:rPr>
          <w:t xml:space="preserve">10.1007/s00394-020-02264-7 </w:t>
        </w:r>
      </w:hyperlink>
      <w:r w:rsidRPr="000B41E0">
        <w:t xml:space="preserve"> </w:t>
      </w:r>
    </w:p>
    <w:p w14:paraId="34048F87" w14:textId="77777777" w:rsidR="00DF5B88" w:rsidRPr="00245733" w:rsidRDefault="00DF5B88"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Gomes GAO, Brown WJ, </w:t>
      </w:r>
      <w:proofErr w:type="spellStart"/>
      <w:r w:rsidRPr="00245733">
        <w:rPr>
          <w:rFonts w:cs="Arial"/>
          <w:szCs w:val="20"/>
        </w:rPr>
        <w:t>Codogno</w:t>
      </w:r>
      <w:proofErr w:type="spellEnd"/>
      <w:r w:rsidRPr="00245733">
        <w:rPr>
          <w:rFonts w:cs="Arial"/>
          <w:szCs w:val="20"/>
        </w:rPr>
        <w:t xml:space="preserve"> JS &amp; Mielke GI</w:t>
      </w:r>
      <w:r>
        <w:rPr>
          <w:rFonts w:cs="Arial"/>
          <w:szCs w:val="20"/>
        </w:rPr>
        <w:t xml:space="preserve">. </w:t>
      </w:r>
      <w:r w:rsidRPr="00245733">
        <w:rPr>
          <w:rFonts w:cs="Arial"/>
          <w:szCs w:val="20"/>
        </w:rPr>
        <w:t>(2020). Twelve year trajectories of physical activity and health costs in mid-age Australian women</w:t>
      </w:r>
      <w:r>
        <w:rPr>
          <w:rFonts w:cs="Arial"/>
          <w:szCs w:val="20"/>
        </w:rPr>
        <w:t xml:space="preserve">. </w:t>
      </w:r>
      <w:r w:rsidRPr="000B41E0">
        <w:rPr>
          <w:rFonts w:cs="Arial"/>
          <w:i/>
          <w:szCs w:val="20"/>
        </w:rPr>
        <w:t>International Journal of Behavioural Nutrition and Physical Activity</w:t>
      </w:r>
      <w:r w:rsidRPr="00245733">
        <w:rPr>
          <w:rFonts w:cs="Arial"/>
          <w:szCs w:val="20"/>
        </w:rPr>
        <w:t>; 17:  Art. No. 101</w:t>
      </w:r>
      <w:r>
        <w:rPr>
          <w:rFonts w:cs="Arial"/>
          <w:szCs w:val="20"/>
        </w:rPr>
        <w:t xml:space="preserve">. </w:t>
      </w:r>
      <w:hyperlink r:id="rId108" w:history="1">
        <w:r w:rsidRPr="000B41E0">
          <w:rPr>
            <w:rFonts w:cs="Arial"/>
            <w:szCs w:val="20"/>
          </w:rPr>
          <w:t>https://doi.org/10.1186/s12966-020-01006-6</w:t>
        </w:r>
      </w:hyperlink>
    </w:p>
    <w:p w14:paraId="2E03051C" w14:textId="77777777" w:rsidR="00DF5B88" w:rsidRPr="00245733" w:rsidRDefault="00DF5B88"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Grieger</w:t>
      </w:r>
      <w:proofErr w:type="spellEnd"/>
      <w:r w:rsidRPr="00245733">
        <w:rPr>
          <w:rFonts w:cs="Arial"/>
          <w:szCs w:val="20"/>
        </w:rPr>
        <w:t xml:space="preserve"> JA, Hodge A, </w:t>
      </w:r>
      <w:proofErr w:type="spellStart"/>
      <w:r w:rsidRPr="00245733">
        <w:rPr>
          <w:rFonts w:cs="Arial"/>
          <w:szCs w:val="20"/>
        </w:rPr>
        <w:t>Mkishra</w:t>
      </w:r>
      <w:proofErr w:type="spellEnd"/>
      <w:r w:rsidRPr="00245733">
        <w:rPr>
          <w:rFonts w:cs="Arial"/>
          <w:szCs w:val="20"/>
        </w:rPr>
        <w:t xml:space="preserve"> G, </w:t>
      </w:r>
      <w:proofErr w:type="spellStart"/>
      <w:r w:rsidRPr="00245733">
        <w:rPr>
          <w:rFonts w:cs="Arial"/>
          <w:szCs w:val="20"/>
        </w:rPr>
        <w:t>Hoham</w:t>
      </w:r>
      <w:proofErr w:type="spellEnd"/>
      <w:r w:rsidRPr="00245733">
        <w:rPr>
          <w:rFonts w:cs="Arial"/>
          <w:szCs w:val="20"/>
        </w:rPr>
        <w:t xml:space="preserve"> AE &amp; Moran LJ</w:t>
      </w:r>
      <w:r>
        <w:rPr>
          <w:rFonts w:cs="Arial"/>
          <w:szCs w:val="20"/>
        </w:rPr>
        <w:t xml:space="preserve">. </w:t>
      </w:r>
      <w:r w:rsidRPr="00245733">
        <w:rPr>
          <w:rFonts w:cs="Arial"/>
          <w:szCs w:val="20"/>
        </w:rPr>
        <w:t xml:space="preserve">(2020). </w:t>
      </w:r>
      <w:proofErr w:type="gramStart"/>
      <w:r w:rsidRPr="00245733">
        <w:rPr>
          <w:rFonts w:cs="Arial"/>
          <w:szCs w:val="20"/>
        </w:rPr>
        <w:t>The</w:t>
      </w:r>
      <w:proofErr w:type="gramEnd"/>
      <w:r w:rsidRPr="00245733">
        <w:rPr>
          <w:rFonts w:cs="Arial"/>
          <w:szCs w:val="20"/>
        </w:rPr>
        <w:t xml:space="preserve"> association between dietary intake, asthma, and PCOS in women from the Australian Longitudinal Study on Women’s Health; </w:t>
      </w:r>
      <w:r w:rsidRPr="000B41E0">
        <w:rPr>
          <w:rFonts w:cs="Arial"/>
          <w:i/>
          <w:szCs w:val="20"/>
        </w:rPr>
        <w:t>Journal of Clinical Medicine</w:t>
      </w:r>
      <w:r w:rsidRPr="00245733">
        <w:rPr>
          <w:rFonts w:cs="Arial"/>
          <w:szCs w:val="20"/>
        </w:rPr>
        <w:t>; 9(1): 233</w:t>
      </w:r>
      <w:r>
        <w:rPr>
          <w:rFonts w:cs="Arial"/>
          <w:szCs w:val="20"/>
        </w:rPr>
        <w:t xml:space="preserve">. </w:t>
      </w:r>
      <w:hyperlink r:id="rId109" w:history="1">
        <w:r w:rsidRPr="000B41E0">
          <w:rPr>
            <w:rFonts w:cs="Arial"/>
            <w:szCs w:val="20"/>
          </w:rPr>
          <w:t>https://doi.org/10.3390/jcm9010233</w:t>
        </w:r>
      </w:hyperlink>
    </w:p>
    <w:p w14:paraId="44E7DF8F" w14:textId="77777777" w:rsidR="00DF5B88" w:rsidRDefault="00DF5B88"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Lamerton</w:t>
      </w:r>
      <w:proofErr w:type="spellEnd"/>
      <w:r w:rsidRPr="00245733">
        <w:rPr>
          <w:rFonts w:cs="Arial"/>
          <w:szCs w:val="20"/>
        </w:rPr>
        <w:t xml:space="preserve"> TJ, Mielke GI &amp; Brown WJ. (2020). Urinary incontinence in young women: Risk factors, management strategies, help</w:t>
      </w:r>
      <w:r w:rsidRPr="000B41E0">
        <w:rPr>
          <w:rFonts w:ascii="Cambria Math" w:hAnsi="Cambria Math" w:cs="Cambria Math"/>
          <w:szCs w:val="20"/>
        </w:rPr>
        <w:t>‐</w:t>
      </w:r>
      <w:r w:rsidRPr="00245733">
        <w:rPr>
          <w:rFonts w:cs="Arial"/>
          <w:szCs w:val="20"/>
        </w:rPr>
        <w:t xml:space="preserve">seeking behaviour, and perceptions about bladder. </w:t>
      </w:r>
      <w:proofErr w:type="spellStart"/>
      <w:r w:rsidRPr="000B41E0">
        <w:rPr>
          <w:rFonts w:cs="Arial"/>
          <w:i/>
          <w:szCs w:val="20"/>
        </w:rPr>
        <w:t>Neurourology</w:t>
      </w:r>
      <w:proofErr w:type="spellEnd"/>
      <w:r w:rsidRPr="000B41E0">
        <w:rPr>
          <w:rFonts w:cs="Arial"/>
          <w:i/>
          <w:szCs w:val="20"/>
        </w:rPr>
        <w:t xml:space="preserve"> and </w:t>
      </w:r>
      <w:proofErr w:type="spellStart"/>
      <w:r w:rsidRPr="000B41E0">
        <w:rPr>
          <w:rFonts w:cs="Arial"/>
          <w:i/>
          <w:szCs w:val="20"/>
        </w:rPr>
        <w:t>Urodynamics</w:t>
      </w:r>
      <w:proofErr w:type="spellEnd"/>
      <w:r w:rsidRPr="00245733">
        <w:rPr>
          <w:rFonts w:cs="Arial"/>
          <w:szCs w:val="20"/>
        </w:rPr>
        <w:t xml:space="preserve">; </w:t>
      </w:r>
      <w:hyperlink r:id="rId110" w:history="1">
        <w:r w:rsidRPr="000B41E0">
          <w:rPr>
            <w:rFonts w:cs="Arial"/>
            <w:szCs w:val="20"/>
          </w:rPr>
          <w:t>https://doi.org/</w:t>
        </w:r>
      </w:hyperlink>
      <w:r w:rsidRPr="000B41E0">
        <w:rPr>
          <w:rFonts w:cs="Arial"/>
          <w:szCs w:val="20"/>
        </w:rPr>
        <w:t xml:space="preserve"> </w:t>
      </w:r>
      <w:hyperlink r:id="rId111" w:tgtFrame="_blank" w:history="1">
        <w:r w:rsidRPr="000B41E0">
          <w:rPr>
            <w:rFonts w:cs="Arial"/>
            <w:szCs w:val="20"/>
          </w:rPr>
          <w:t xml:space="preserve">10.1002/nau.24483 </w:t>
        </w:r>
      </w:hyperlink>
    </w:p>
    <w:p w14:paraId="0E78495E" w14:textId="77777777" w:rsidR="00DF5B88" w:rsidRDefault="00DF5B88" w:rsidP="00503D34">
      <w:pPr>
        <w:pStyle w:val="ListParagraph"/>
        <w:numPr>
          <w:ilvl w:val="0"/>
          <w:numId w:val="67"/>
        </w:numPr>
        <w:spacing w:after="160" w:line="300" w:lineRule="auto"/>
        <w:contextualSpacing w:val="0"/>
        <w:rPr>
          <w:rFonts w:cs="Arial"/>
          <w:szCs w:val="20"/>
        </w:rPr>
      </w:pPr>
      <w:r>
        <w:rPr>
          <w:rFonts w:cs="Arial"/>
          <w:szCs w:val="20"/>
        </w:rPr>
        <w:t xml:space="preserve">Luo J, Hodge A, </w:t>
      </w:r>
      <w:proofErr w:type="spellStart"/>
      <w:r>
        <w:rPr>
          <w:rFonts w:cs="Arial"/>
          <w:szCs w:val="20"/>
        </w:rPr>
        <w:t>Hendryx</w:t>
      </w:r>
      <w:proofErr w:type="spellEnd"/>
      <w:r>
        <w:rPr>
          <w:rFonts w:cs="Arial"/>
          <w:szCs w:val="20"/>
        </w:rPr>
        <w:t xml:space="preserve"> M &amp; Byles J. (2020). </w:t>
      </w:r>
      <w:r w:rsidRPr="006B5C20">
        <w:rPr>
          <w:rFonts w:cs="Arial"/>
          <w:szCs w:val="20"/>
        </w:rPr>
        <w:t>Age of obesity onset, cumulative obesity exposure over early adulthood and risk of type 2 diabetes</w:t>
      </w:r>
      <w:r>
        <w:rPr>
          <w:rFonts w:cs="Arial"/>
          <w:szCs w:val="20"/>
        </w:rPr>
        <w:t xml:space="preserve">. </w:t>
      </w:r>
      <w:proofErr w:type="spellStart"/>
      <w:r>
        <w:rPr>
          <w:rFonts w:cs="Arial"/>
          <w:szCs w:val="20"/>
        </w:rPr>
        <w:t>Diabetologica</w:t>
      </w:r>
      <w:proofErr w:type="spellEnd"/>
      <w:r>
        <w:rPr>
          <w:rFonts w:cs="Arial"/>
          <w:szCs w:val="20"/>
        </w:rPr>
        <w:t>; 63: 519-552.</w:t>
      </w:r>
      <w:r w:rsidRPr="006B5C20">
        <w:t xml:space="preserve"> </w:t>
      </w:r>
      <w:hyperlink r:id="rId112" w:history="1">
        <w:r w:rsidRPr="00226DAF">
          <w:rPr>
            <w:rStyle w:val="Hyperlink"/>
            <w:rFonts w:cs="Arial"/>
            <w:szCs w:val="20"/>
          </w:rPr>
          <w:t>https://doi.org/10.1007/s00125-019-05058-7</w:t>
        </w:r>
      </w:hyperlink>
      <w:r>
        <w:rPr>
          <w:rFonts w:cs="Arial"/>
          <w:szCs w:val="20"/>
        </w:rPr>
        <w:t xml:space="preserve"> </w:t>
      </w:r>
    </w:p>
    <w:p w14:paraId="37A35B83" w14:textId="77777777" w:rsidR="00DF5B88" w:rsidRPr="00245733" w:rsidRDefault="00DF5B88"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Martin JC, </w:t>
      </w:r>
      <w:proofErr w:type="spellStart"/>
      <w:r w:rsidRPr="00245733">
        <w:rPr>
          <w:rFonts w:cs="Arial"/>
          <w:szCs w:val="20"/>
        </w:rPr>
        <w:t>Joham</w:t>
      </w:r>
      <w:proofErr w:type="spellEnd"/>
      <w:r w:rsidRPr="00245733">
        <w:rPr>
          <w:rFonts w:cs="Arial"/>
          <w:szCs w:val="20"/>
        </w:rPr>
        <w:t xml:space="preserve"> AE, Mishra GD, Hodge AM, Moran LJ &amp; Harrison CL. (2020). Postpartum diet quality: A cross-sectional analysis from the Australian Longitudinal Study on Women’s Health. </w:t>
      </w:r>
      <w:r w:rsidRPr="000B41E0">
        <w:rPr>
          <w:rFonts w:cs="Arial"/>
          <w:i/>
          <w:szCs w:val="20"/>
        </w:rPr>
        <w:t>Journal of Clinical Medicine</w:t>
      </w:r>
      <w:r w:rsidRPr="00245733">
        <w:rPr>
          <w:rFonts w:cs="Arial"/>
          <w:szCs w:val="20"/>
        </w:rPr>
        <w:t xml:space="preserve">; 9(2); 446. </w:t>
      </w:r>
      <w:hyperlink r:id="rId113" w:history="1">
        <w:r w:rsidRPr="000B41E0">
          <w:rPr>
            <w:rFonts w:cs="Arial"/>
            <w:szCs w:val="20"/>
          </w:rPr>
          <w:t>https://doi.org/10.3390/jcm9020446</w:t>
        </w:r>
      </w:hyperlink>
    </w:p>
    <w:p w14:paraId="10FA8B8E" w14:textId="77777777" w:rsidR="00DF5B88" w:rsidRPr="00245733" w:rsidRDefault="00DF5B88"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Mena GP, Mielke GI &amp; Brown WJ. (2020). Do physical activity, sitting time and body mass index affect fertility over a 15-year period in women? Data from a large population-based cohort study. </w:t>
      </w:r>
      <w:r w:rsidRPr="000B41E0">
        <w:rPr>
          <w:rFonts w:cs="Arial"/>
          <w:i/>
          <w:szCs w:val="20"/>
        </w:rPr>
        <w:t>Human Reproduction</w:t>
      </w:r>
      <w:r w:rsidRPr="00245733">
        <w:rPr>
          <w:rFonts w:cs="Arial"/>
          <w:szCs w:val="20"/>
        </w:rPr>
        <w:t xml:space="preserve">; 35(3): 676–683. </w:t>
      </w:r>
      <w:hyperlink r:id="rId114" w:history="1">
        <w:r w:rsidRPr="000B41E0">
          <w:rPr>
            <w:rFonts w:cs="Arial"/>
            <w:szCs w:val="20"/>
          </w:rPr>
          <w:t>https://doi.org/10.1093/humrep/dez300</w:t>
        </w:r>
      </w:hyperlink>
    </w:p>
    <w:p w14:paraId="76C88DB1" w14:textId="77777777" w:rsidR="00DF5B88" w:rsidRDefault="00DF5B88"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Moss KM, Dobson AJ, Tooth L &amp; Mishra GD. (2020). Associations between feeding practices in infancy and fruit and vegetable consumption in childhood. </w:t>
      </w:r>
      <w:r w:rsidRPr="000B41E0">
        <w:rPr>
          <w:rFonts w:cs="Arial"/>
          <w:i/>
          <w:szCs w:val="20"/>
        </w:rPr>
        <w:t>British Journal of Nutrition</w:t>
      </w:r>
      <w:r>
        <w:rPr>
          <w:rFonts w:cs="Arial"/>
          <w:szCs w:val="20"/>
        </w:rPr>
        <w:t xml:space="preserve">. </w:t>
      </w:r>
      <w:hyperlink r:id="rId115" w:tgtFrame="_blank" w:history="1">
        <w:r w:rsidRPr="000B41E0">
          <w:rPr>
            <w:rFonts w:cs="Arial"/>
            <w:szCs w:val="20"/>
          </w:rPr>
          <w:t>https://doi.org/10.1017/S000711452000238X</w:t>
        </w:r>
      </w:hyperlink>
      <w:r>
        <w:rPr>
          <w:rFonts w:cs="Arial"/>
          <w:szCs w:val="20"/>
        </w:rPr>
        <w:t xml:space="preserve"> </w:t>
      </w:r>
    </w:p>
    <w:p w14:paraId="06F0A79B" w14:textId="77777777" w:rsidR="00DF5B88" w:rsidRPr="000B41E0" w:rsidRDefault="00DF5B88" w:rsidP="00503D34">
      <w:pPr>
        <w:pStyle w:val="ListParagraph"/>
        <w:numPr>
          <w:ilvl w:val="0"/>
          <w:numId w:val="67"/>
        </w:numPr>
        <w:spacing w:after="160" w:line="300" w:lineRule="auto"/>
        <w:contextualSpacing w:val="0"/>
        <w:jc w:val="left"/>
        <w:rPr>
          <w:rFonts w:cs="Arial"/>
          <w:szCs w:val="20"/>
        </w:rPr>
      </w:pPr>
      <w:r w:rsidRPr="006B5C20">
        <w:rPr>
          <w:rFonts w:cs="Arial"/>
          <w:szCs w:val="20"/>
        </w:rPr>
        <w:t>Rayner J, D'Arcy E, Ross LJ, Hodge A &amp; Schoenaker DAJM</w:t>
      </w:r>
      <w:proofErr w:type="gramStart"/>
      <w:r w:rsidRPr="006B5C20">
        <w:rPr>
          <w:rFonts w:cs="Arial"/>
          <w:szCs w:val="20"/>
        </w:rPr>
        <w:t>.</w:t>
      </w:r>
      <w:r>
        <w:rPr>
          <w:rFonts w:cs="Arial"/>
          <w:szCs w:val="20"/>
        </w:rPr>
        <w:t>(</w:t>
      </w:r>
      <w:proofErr w:type="gramEnd"/>
      <w:r>
        <w:rPr>
          <w:rFonts w:cs="Arial"/>
          <w:szCs w:val="20"/>
        </w:rPr>
        <w:t xml:space="preserve">2020). </w:t>
      </w:r>
      <w:r w:rsidRPr="006B5C20">
        <w:rPr>
          <w:rFonts w:cs="Arial"/>
          <w:szCs w:val="20"/>
        </w:rPr>
        <w:t>Carbohydrate restriction in midlife is associated with higher risk of type 2 diabetes among Australian women: A cohort study</w:t>
      </w:r>
      <w:r>
        <w:rPr>
          <w:rFonts w:cs="Arial"/>
          <w:szCs w:val="20"/>
        </w:rPr>
        <w:t xml:space="preserve">.  </w:t>
      </w:r>
      <w:r w:rsidRPr="00DF5B88">
        <w:rPr>
          <w:rFonts w:cs="Arial"/>
          <w:i/>
          <w:szCs w:val="20"/>
        </w:rPr>
        <w:t>Metabolism and Cardiovascular Diseases</w:t>
      </w:r>
      <w:r>
        <w:rPr>
          <w:rFonts w:cs="Arial"/>
          <w:i/>
          <w:szCs w:val="20"/>
        </w:rPr>
        <w:t>;</w:t>
      </w:r>
      <w:r>
        <w:rPr>
          <w:rFonts w:cs="Arial"/>
          <w:szCs w:val="20"/>
        </w:rPr>
        <w:t xml:space="preserve"> 30(3): 400-440.   </w:t>
      </w:r>
      <w:hyperlink r:id="rId116" w:history="1">
        <w:r w:rsidRPr="00226DAF">
          <w:rPr>
            <w:rStyle w:val="Hyperlink"/>
            <w:rFonts w:cs="Arial"/>
            <w:szCs w:val="20"/>
          </w:rPr>
          <w:t>https://doi.org/10.1016/j.numecd.2019.11.001</w:t>
        </w:r>
      </w:hyperlink>
      <w:r>
        <w:rPr>
          <w:rFonts w:cs="Arial"/>
          <w:szCs w:val="20"/>
        </w:rPr>
        <w:t xml:space="preserve"> </w:t>
      </w:r>
    </w:p>
    <w:p w14:paraId="595A92CA" w14:textId="77777777" w:rsidR="00DF5B88" w:rsidRPr="00245733" w:rsidRDefault="00DF5B88"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Ribeiro LW, Moss KM &amp; Mishra GD. (2020). Dietary patterns and allergy in children aged 5-12 years in Australia: Findings from the Mothers and their Children’s Health study. </w:t>
      </w:r>
      <w:proofErr w:type="spellStart"/>
      <w:r w:rsidRPr="000B41E0">
        <w:rPr>
          <w:rFonts w:cs="Arial"/>
          <w:i/>
          <w:szCs w:val="20"/>
        </w:rPr>
        <w:t>Allergology</w:t>
      </w:r>
      <w:proofErr w:type="spellEnd"/>
      <w:r w:rsidRPr="000B41E0">
        <w:rPr>
          <w:rFonts w:cs="Arial"/>
          <w:i/>
          <w:szCs w:val="20"/>
        </w:rPr>
        <w:t xml:space="preserve"> International</w:t>
      </w:r>
      <w:r w:rsidRPr="00245733">
        <w:rPr>
          <w:rFonts w:cs="Arial"/>
          <w:szCs w:val="20"/>
        </w:rPr>
        <w:t xml:space="preserve">; </w:t>
      </w:r>
      <w:hyperlink r:id="rId117" w:tgtFrame="_blank" w:tooltip="Persistent link using digital object identifier" w:history="1">
        <w:r w:rsidRPr="000B41E0">
          <w:rPr>
            <w:rFonts w:cs="Arial"/>
            <w:szCs w:val="20"/>
          </w:rPr>
          <w:t>https://doi.org/10.1016/j.alit.2020.04.012</w:t>
        </w:r>
      </w:hyperlink>
      <w:r w:rsidRPr="000B41E0">
        <w:rPr>
          <w:rFonts w:cs="Arial"/>
          <w:szCs w:val="20"/>
        </w:rPr>
        <w:t xml:space="preserve"> </w:t>
      </w:r>
    </w:p>
    <w:p w14:paraId="02BE330B" w14:textId="77777777" w:rsidR="00DF5B88" w:rsidRPr="000B41E0" w:rsidRDefault="00DF5B88"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Tay CT, Moran LJ, Harrison CL, Brown WJ &amp; </w:t>
      </w:r>
      <w:proofErr w:type="spellStart"/>
      <w:r w:rsidRPr="000B41E0">
        <w:rPr>
          <w:rFonts w:cs="Arial"/>
          <w:szCs w:val="20"/>
        </w:rPr>
        <w:t>Joham</w:t>
      </w:r>
      <w:proofErr w:type="spellEnd"/>
      <w:r w:rsidRPr="000B41E0">
        <w:rPr>
          <w:rFonts w:cs="Arial"/>
          <w:szCs w:val="20"/>
        </w:rPr>
        <w:t xml:space="preserve"> AE. (2020). Physical activity and sedentary behaviour in women with and without polycystic ovary syndrome: An Australian population-based cross- sectional study. </w:t>
      </w:r>
      <w:r w:rsidRPr="000B41E0">
        <w:rPr>
          <w:rFonts w:cs="Arial"/>
          <w:i/>
          <w:szCs w:val="20"/>
        </w:rPr>
        <w:t>Clinical Endocrinology</w:t>
      </w:r>
      <w:r w:rsidRPr="000B41E0">
        <w:rPr>
          <w:rFonts w:cs="Arial"/>
          <w:szCs w:val="20"/>
        </w:rPr>
        <w:t xml:space="preserve">; 93(2):154-162. </w:t>
      </w:r>
      <w:hyperlink r:id="rId118" w:history="1">
        <w:r w:rsidRPr="000B41E0">
          <w:rPr>
            <w:rFonts w:cs="Arial"/>
            <w:szCs w:val="20"/>
          </w:rPr>
          <w:t>https://doi.org/10.1111/cen.14205</w:t>
        </w:r>
      </w:hyperlink>
    </w:p>
    <w:p w14:paraId="55B8D070" w14:textId="77777777" w:rsidR="00DF5B88" w:rsidRDefault="00DF5B88"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Thong EP, </w:t>
      </w:r>
      <w:proofErr w:type="spellStart"/>
      <w:r w:rsidRPr="00245733">
        <w:rPr>
          <w:rFonts w:cs="Arial"/>
          <w:szCs w:val="20"/>
        </w:rPr>
        <w:t>Milat</w:t>
      </w:r>
      <w:proofErr w:type="spellEnd"/>
      <w:r w:rsidRPr="00245733">
        <w:rPr>
          <w:rFonts w:cs="Arial"/>
          <w:szCs w:val="20"/>
        </w:rPr>
        <w:t xml:space="preserve"> F, </w:t>
      </w:r>
      <w:proofErr w:type="spellStart"/>
      <w:r w:rsidRPr="00245733">
        <w:rPr>
          <w:rFonts w:cs="Arial"/>
          <w:szCs w:val="20"/>
        </w:rPr>
        <w:t>Joham</w:t>
      </w:r>
      <w:proofErr w:type="spellEnd"/>
      <w:r w:rsidRPr="00245733">
        <w:rPr>
          <w:rFonts w:cs="Arial"/>
          <w:szCs w:val="20"/>
        </w:rPr>
        <w:t xml:space="preserve"> AE, Mishra GD &amp; </w:t>
      </w:r>
      <w:proofErr w:type="spellStart"/>
      <w:r w:rsidRPr="00245733">
        <w:rPr>
          <w:rFonts w:cs="Arial"/>
          <w:szCs w:val="20"/>
        </w:rPr>
        <w:t>Teede</w:t>
      </w:r>
      <w:proofErr w:type="spellEnd"/>
      <w:r w:rsidRPr="00245733">
        <w:rPr>
          <w:rFonts w:cs="Arial"/>
          <w:szCs w:val="20"/>
        </w:rPr>
        <w:t xml:space="preserve"> H</w:t>
      </w:r>
      <w:r>
        <w:rPr>
          <w:rFonts w:cs="Arial"/>
          <w:szCs w:val="20"/>
        </w:rPr>
        <w:t xml:space="preserve">. </w:t>
      </w:r>
      <w:r w:rsidRPr="00245733">
        <w:rPr>
          <w:rFonts w:cs="Arial"/>
          <w:szCs w:val="20"/>
        </w:rPr>
        <w:t>(2020). Obesity, menstrual irregularity and polycystic ovary syndrome in young women with type 1 diabetes: A population</w:t>
      </w:r>
      <w:r w:rsidRPr="0038256F">
        <w:rPr>
          <w:rFonts w:ascii="Cambria Math" w:hAnsi="Cambria Math" w:cs="Cambria Math"/>
          <w:szCs w:val="20"/>
        </w:rPr>
        <w:t>‐</w:t>
      </w:r>
      <w:r w:rsidRPr="00245733">
        <w:rPr>
          <w:rFonts w:cs="Arial"/>
          <w:szCs w:val="20"/>
        </w:rPr>
        <w:t xml:space="preserve">based study. </w:t>
      </w:r>
      <w:r w:rsidRPr="00DF5B88">
        <w:rPr>
          <w:rFonts w:cs="Arial"/>
          <w:i/>
          <w:szCs w:val="20"/>
        </w:rPr>
        <w:t>Clinical Endocrinology</w:t>
      </w:r>
      <w:r>
        <w:rPr>
          <w:rFonts w:cs="Arial"/>
          <w:szCs w:val="20"/>
        </w:rPr>
        <w:t xml:space="preserve">. </w:t>
      </w:r>
      <w:hyperlink r:id="rId119" w:history="1">
        <w:r w:rsidRPr="000B41E0">
          <w:rPr>
            <w:rFonts w:cs="Arial"/>
            <w:szCs w:val="20"/>
          </w:rPr>
          <w:t>https://doi.org/10.1111/cen.14281</w:t>
        </w:r>
      </w:hyperlink>
    </w:p>
    <w:p w14:paraId="7E37F76D" w14:textId="77777777" w:rsidR="00CF4047" w:rsidRPr="00245733" w:rsidRDefault="00CF4047" w:rsidP="00186B92">
      <w:pPr>
        <w:spacing w:line="300" w:lineRule="auto"/>
        <w:rPr>
          <w:rFonts w:cs="Arial"/>
          <w:szCs w:val="20"/>
        </w:rPr>
      </w:pPr>
    </w:p>
    <w:p w14:paraId="7B184078" w14:textId="77777777" w:rsidR="00186B92" w:rsidRPr="00245733" w:rsidRDefault="00186B92" w:rsidP="00186B92">
      <w:pPr>
        <w:spacing w:line="300" w:lineRule="auto"/>
        <w:rPr>
          <w:rFonts w:cs="Arial"/>
          <w:b/>
          <w:szCs w:val="20"/>
        </w:rPr>
      </w:pPr>
      <w:bookmarkStart w:id="1166" w:name="Mentalhealth"/>
      <w:r w:rsidRPr="00245733">
        <w:rPr>
          <w:rFonts w:cs="Arial"/>
          <w:b/>
          <w:szCs w:val="20"/>
        </w:rPr>
        <w:t>MENTAL HEALTH</w:t>
      </w:r>
    </w:p>
    <w:bookmarkEnd w:id="1166"/>
    <w:p w14:paraId="6C6E2BD5" w14:textId="77777777"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Aulike IA, Dobson AJ, </w:t>
      </w:r>
      <w:proofErr w:type="spellStart"/>
      <w:r w:rsidRPr="00245733">
        <w:rPr>
          <w:rFonts w:cs="Arial"/>
          <w:szCs w:val="20"/>
        </w:rPr>
        <w:t>Egwunye</w:t>
      </w:r>
      <w:proofErr w:type="spellEnd"/>
      <w:r w:rsidRPr="00245733">
        <w:rPr>
          <w:rFonts w:cs="Arial"/>
          <w:szCs w:val="20"/>
        </w:rPr>
        <w:t xml:space="preserve"> J, Fitzgerald DM &amp; Mishra GD. (2020). Assessing agreement between the K10 and MHI-5 measures of psychological wellbeing. </w:t>
      </w:r>
      <w:r w:rsidRPr="00D3660A">
        <w:rPr>
          <w:rFonts w:cs="Arial"/>
          <w:i/>
          <w:szCs w:val="20"/>
        </w:rPr>
        <w:t>Applied Research in Quality of Life</w:t>
      </w:r>
      <w:r>
        <w:rPr>
          <w:rFonts w:cs="Arial"/>
          <w:szCs w:val="20"/>
        </w:rPr>
        <w:t xml:space="preserve">; </w:t>
      </w:r>
      <w:r w:rsidRPr="00245733">
        <w:rPr>
          <w:rFonts w:cs="Arial"/>
          <w:szCs w:val="20"/>
        </w:rPr>
        <w:t xml:space="preserve"> </w:t>
      </w:r>
      <w:hyperlink r:id="rId120" w:history="1">
        <w:r w:rsidRPr="00D3660A">
          <w:rPr>
            <w:rFonts w:cs="Arial"/>
            <w:szCs w:val="20"/>
          </w:rPr>
          <w:t>https://rdcu.be/b6y4h</w:t>
        </w:r>
      </w:hyperlink>
      <w:r w:rsidRPr="00245733">
        <w:rPr>
          <w:rFonts w:cs="Arial"/>
          <w:szCs w:val="20"/>
        </w:rPr>
        <w:t xml:space="preserve"> </w:t>
      </w:r>
    </w:p>
    <w:p w14:paraId="59948E7A" w14:textId="42A44A80"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Baldwin J, Forder PM, Haslam RL, Hure AJ, Loxton DJ, Patterson AJ &amp; Collins CE</w:t>
      </w:r>
      <w:r w:rsidR="00A90102">
        <w:rPr>
          <w:rFonts w:cs="Arial"/>
          <w:szCs w:val="20"/>
        </w:rPr>
        <w:t xml:space="preserve">. </w:t>
      </w:r>
      <w:r w:rsidRPr="00245733">
        <w:rPr>
          <w:rFonts w:cs="Arial"/>
          <w:szCs w:val="20"/>
        </w:rPr>
        <w:t>(2020). Change in diet quality over 12 years in the 1946-51 cohort of the Australian Longitudinal Study on Women’s Health</w:t>
      </w:r>
      <w:r>
        <w:rPr>
          <w:rFonts w:cs="Arial"/>
          <w:szCs w:val="20"/>
        </w:rPr>
        <w:t>.</w:t>
      </w:r>
      <w:r w:rsidRPr="00245733">
        <w:rPr>
          <w:rFonts w:cs="Arial"/>
          <w:szCs w:val="20"/>
        </w:rPr>
        <w:t xml:space="preserve"> </w:t>
      </w:r>
      <w:r w:rsidRPr="00D3660A">
        <w:rPr>
          <w:rFonts w:cs="Arial"/>
          <w:i/>
          <w:szCs w:val="20"/>
        </w:rPr>
        <w:t>Nutrients</w:t>
      </w:r>
      <w:r>
        <w:rPr>
          <w:rFonts w:cs="Arial"/>
          <w:szCs w:val="20"/>
        </w:rPr>
        <w:t xml:space="preserve">; </w:t>
      </w:r>
      <w:r w:rsidRPr="00245733">
        <w:rPr>
          <w:rFonts w:cs="Arial"/>
          <w:szCs w:val="20"/>
        </w:rPr>
        <w:t>12(1): 147</w:t>
      </w:r>
      <w:r w:rsidR="00A90102">
        <w:rPr>
          <w:rFonts w:cs="Arial"/>
          <w:szCs w:val="20"/>
        </w:rPr>
        <w:t xml:space="preserve">. </w:t>
      </w:r>
      <w:hyperlink r:id="rId121" w:history="1">
        <w:r w:rsidRPr="000B41E0">
          <w:rPr>
            <w:rFonts w:cs="Arial"/>
            <w:szCs w:val="20"/>
          </w:rPr>
          <w:t>https://doi.org/10.3390/nu12010147</w:t>
        </w:r>
      </w:hyperlink>
    </w:p>
    <w:p w14:paraId="332AC127" w14:textId="4207DFE3" w:rsidR="00186B92"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Cao S, Jones M, Tooth L &amp; Mishra GD. (2020). History of premenstrual syndrome and development of postpartum depression: A systematic review and meta-analysis. </w:t>
      </w:r>
      <w:r w:rsidRPr="00D3660A">
        <w:rPr>
          <w:rFonts w:cs="Arial"/>
          <w:i/>
          <w:szCs w:val="20"/>
        </w:rPr>
        <w:t>Journal of Psychiatric Research</w:t>
      </w:r>
      <w:r w:rsidRPr="000B41E0">
        <w:rPr>
          <w:rFonts w:cs="Arial"/>
          <w:szCs w:val="20"/>
        </w:rPr>
        <w:t>;</w:t>
      </w:r>
      <w:r w:rsidRPr="00245733">
        <w:rPr>
          <w:rFonts w:cs="Arial"/>
          <w:szCs w:val="20"/>
        </w:rPr>
        <w:t xml:space="preserve"> 121:82-90</w:t>
      </w:r>
      <w:r w:rsidR="00A90102">
        <w:rPr>
          <w:rFonts w:cs="Arial"/>
          <w:szCs w:val="20"/>
        </w:rPr>
        <w:t xml:space="preserve">. </w:t>
      </w:r>
      <w:hyperlink r:id="rId122" w:tgtFrame="_blank" w:tooltip="Persistent link using digital object identifier" w:history="1">
        <w:r w:rsidRPr="00D3660A">
          <w:rPr>
            <w:rFonts w:cs="Arial"/>
            <w:szCs w:val="20"/>
          </w:rPr>
          <w:t>https://doi.org/10.1016/j.jpsychires.2019.11.010</w:t>
        </w:r>
      </w:hyperlink>
      <w:r w:rsidRPr="00245733">
        <w:rPr>
          <w:rFonts w:cs="Arial"/>
          <w:szCs w:val="20"/>
        </w:rPr>
        <w:t xml:space="preserve"> </w:t>
      </w:r>
    </w:p>
    <w:p w14:paraId="4076F02A" w14:textId="77777777" w:rsidR="00FC3D88" w:rsidRPr="000B41E0" w:rsidRDefault="00FC3D88" w:rsidP="00503D34">
      <w:pPr>
        <w:pStyle w:val="ListParagraph"/>
        <w:numPr>
          <w:ilvl w:val="0"/>
          <w:numId w:val="67"/>
        </w:numPr>
        <w:spacing w:after="160" w:line="300" w:lineRule="auto"/>
        <w:contextualSpacing w:val="0"/>
        <w:rPr>
          <w:rFonts w:cs="Arial"/>
          <w:szCs w:val="20"/>
        </w:rPr>
      </w:pPr>
      <w:r>
        <w:rPr>
          <w:rFonts w:cs="Arial"/>
          <w:szCs w:val="20"/>
        </w:rPr>
        <w:t xml:space="preserve">Cao S, Jones M, Tooth L &amp; Mishra G. (2020). Does premenstrual syndrome before pregnancy increase the </w:t>
      </w:r>
      <w:proofErr w:type="spellStart"/>
      <w:r>
        <w:rPr>
          <w:rFonts w:cs="Arial"/>
          <w:szCs w:val="20"/>
        </w:rPr>
        <w:t>riskof</w:t>
      </w:r>
      <w:proofErr w:type="spellEnd"/>
      <w:r>
        <w:rPr>
          <w:rFonts w:cs="Arial"/>
          <w:szCs w:val="20"/>
        </w:rPr>
        <w:t xml:space="preserve"> postpartum depression?  Findings from the Australian Longitudinal Study on Women’s Health.  </w:t>
      </w:r>
      <w:r w:rsidRPr="00AC635F">
        <w:rPr>
          <w:rFonts w:cs="Arial"/>
          <w:i/>
          <w:szCs w:val="20"/>
        </w:rPr>
        <w:t>Journal of Affective Disorders;</w:t>
      </w:r>
      <w:r>
        <w:rPr>
          <w:rFonts w:cs="Arial"/>
          <w:szCs w:val="20"/>
        </w:rPr>
        <w:t xml:space="preserve"> </w:t>
      </w:r>
      <w:hyperlink r:id="rId123" w:history="1">
        <w:r w:rsidRPr="00226DAF">
          <w:rPr>
            <w:rStyle w:val="Hyperlink"/>
            <w:rFonts w:cs="Arial"/>
            <w:szCs w:val="20"/>
          </w:rPr>
          <w:t>https://doi.org/10.1016/j.jad.2020.09.130</w:t>
        </w:r>
      </w:hyperlink>
      <w:r>
        <w:rPr>
          <w:rFonts w:cs="Arial"/>
          <w:szCs w:val="20"/>
        </w:rPr>
        <w:t xml:space="preserve"> </w:t>
      </w:r>
    </w:p>
    <w:p w14:paraId="0A40BF0D" w14:textId="77777777"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Dobson AJ, Waller MJ, Hockey R, Dolja-Gore X, Forder PM &amp; Byles JE. (2020). Impact of dementia on health service use in the last 2 years of life for women with other chronic conditions. </w:t>
      </w:r>
      <w:r w:rsidRPr="00D3660A">
        <w:rPr>
          <w:rFonts w:cs="Arial"/>
          <w:i/>
          <w:szCs w:val="20"/>
        </w:rPr>
        <w:t>Journal of the American Medical Directors Association</w:t>
      </w:r>
      <w:r w:rsidRPr="000B41E0">
        <w:rPr>
          <w:rFonts w:cs="Arial"/>
          <w:szCs w:val="20"/>
        </w:rPr>
        <w:t xml:space="preserve">; </w:t>
      </w:r>
      <w:hyperlink r:id="rId124" w:tgtFrame="_blank" w:tooltip="Persistent link using digital object identifier" w:history="1">
        <w:r w:rsidRPr="00D3660A">
          <w:rPr>
            <w:rFonts w:cs="Arial"/>
            <w:szCs w:val="20"/>
          </w:rPr>
          <w:t>https://doi.org/10.1016/j.jamda.2020.02.018</w:t>
        </w:r>
      </w:hyperlink>
      <w:r w:rsidRPr="00245733">
        <w:rPr>
          <w:rFonts w:cs="Arial"/>
          <w:szCs w:val="20"/>
        </w:rPr>
        <w:t xml:space="preserve"> </w:t>
      </w:r>
      <w:r w:rsidRPr="000B41E0">
        <w:rPr>
          <w:rFonts w:cs="Arial"/>
          <w:szCs w:val="20"/>
        </w:rPr>
        <w:t xml:space="preserve">  </w:t>
      </w:r>
    </w:p>
    <w:p w14:paraId="70EE0CF1" w14:textId="6F34B5F4" w:rsidR="00186B92" w:rsidRPr="00D3660A"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Lucke J &amp; Johnstone M. (2020)</w:t>
      </w:r>
      <w:r w:rsidR="00A90102">
        <w:rPr>
          <w:rFonts w:cs="Arial"/>
          <w:szCs w:val="20"/>
        </w:rPr>
        <w:t xml:space="preserve">. </w:t>
      </w:r>
      <w:r w:rsidRPr="00245733">
        <w:rPr>
          <w:rFonts w:cs="Arial"/>
          <w:szCs w:val="20"/>
        </w:rPr>
        <w:t>“It’s been a bit of a rollercoaster”: Australian women’s difficulties and coping strategies</w:t>
      </w:r>
      <w:r w:rsidR="00A90102">
        <w:rPr>
          <w:rFonts w:cs="Arial"/>
          <w:szCs w:val="20"/>
        </w:rPr>
        <w:t xml:space="preserve">. </w:t>
      </w:r>
      <w:r w:rsidRPr="00D3660A">
        <w:rPr>
          <w:rFonts w:cs="Arial"/>
          <w:i/>
          <w:szCs w:val="20"/>
        </w:rPr>
        <w:t>Issues in Mental Health Nursing</w:t>
      </w:r>
      <w:r w:rsidRPr="000B41E0">
        <w:rPr>
          <w:rFonts w:cs="Arial"/>
          <w:szCs w:val="20"/>
        </w:rPr>
        <w:t xml:space="preserve">; </w:t>
      </w:r>
      <w:hyperlink r:id="rId125" w:history="1">
        <w:r w:rsidRPr="00D3660A">
          <w:rPr>
            <w:rFonts w:cs="Arial"/>
            <w:szCs w:val="20"/>
          </w:rPr>
          <w:t>https://doi.org/10.1080/01612840.2020.1770386</w:t>
        </w:r>
      </w:hyperlink>
      <w:r w:rsidRPr="00D3660A">
        <w:rPr>
          <w:rFonts w:cs="Arial"/>
          <w:szCs w:val="20"/>
        </w:rPr>
        <w:t xml:space="preserve"> </w:t>
      </w:r>
    </w:p>
    <w:p w14:paraId="777374BB" w14:textId="20353CB6" w:rsidR="00555E24" w:rsidRDefault="00186B92" w:rsidP="00503D34">
      <w:pPr>
        <w:pStyle w:val="ListParagraph"/>
        <w:numPr>
          <w:ilvl w:val="0"/>
          <w:numId w:val="67"/>
        </w:numPr>
        <w:spacing w:after="160" w:line="300" w:lineRule="auto"/>
        <w:ind w:left="714" w:hanging="357"/>
        <w:contextualSpacing w:val="0"/>
        <w:rPr>
          <w:rFonts w:cs="Arial"/>
          <w:szCs w:val="20"/>
        </w:rPr>
      </w:pPr>
      <w:r w:rsidRPr="00D3660A">
        <w:rPr>
          <w:rFonts w:cs="Arial"/>
          <w:szCs w:val="20"/>
        </w:rPr>
        <w:t xml:space="preserve">Moss KM, Dobson AJ &amp; Mishra GD. (2020). Testing the role of the timing and chronicity of maternal depressive symptoms in the associations with child behaviour and development. </w:t>
      </w:r>
      <w:r w:rsidR="00B7065C" w:rsidRPr="00D3660A">
        <w:rPr>
          <w:rFonts w:cs="Arial"/>
          <w:i/>
          <w:szCs w:val="20"/>
        </w:rPr>
        <w:t>Paediatric</w:t>
      </w:r>
      <w:r w:rsidRPr="00D3660A">
        <w:rPr>
          <w:rFonts w:cs="Arial"/>
          <w:i/>
          <w:szCs w:val="20"/>
        </w:rPr>
        <w:t xml:space="preserve"> and Perinatal Epidemiology</w:t>
      </w:r>
      <w:r w:rsidRPr="00D3660A">
        <w:rPr>
          <w:rFonts w:cs="Arial"/>
          <w:szCs w:val="20"/>
        </w:rPr>
        <w:t xml:space="preserve">. </w:t>
      </w:r>
      <w:hyperlink r:id="rId126" w:history="1">
        <w:r w:rsidRPr="00D3660A">
          <w:rPr>
            <w:rFonts w:cs="Arial"/>
            <w:szCs w:val="20"/>
          </w:rPr>
          <w:t>https://doi.org/10.1111/ppe.12681</w:t>
        </w:r>
      </w:hyperlink>
      <w:r w:rsidRPr="00D3660A">
        <w:rPr>
          <w:rFonts w:cs="Arial"/>
          <w:szCs w:val="20"/>
        </w:rPr>
        <w:t xml:space="preserve">  </w:t>
      </w:r>
    </w:p>
    <w:p w14:paraId="3566E48A" w14:textId="77777777" w:rsidR="00555E24" w:rsidRDefault="00555E24">
      <w:pPr>
        <w:spacing w:before="0" w:after="0" w:line="240" w:lineRule="auto"/>
        <w:jc w:val="left"/>
        <w:rPr>
          <w:rFonts w:cs="Arial"/>
          <w:szCs w:val="20"/>
        </w:rPr>
      </w:pPr>
      <w:r>
        <w:rPr>
          <w:rFonts w:cs="Arial"/>
          <w:szCs w:val="20"/>
        </w:rPr>
        <w:br w:type="page"/>
      </w:r>
    </w:p>
    <w:p w14:paraId="23521B74" w14:textId="5D00290D"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Moss KM, Loxton D, Dobson A, Slaughter V &amp; Mishra GD</w:t>
      </w:r>
      <w:r w:rsidR="00A90102">
        <w:rPr>
          <w:rFonts w:cs="Arial"/>
          <w:szCs w:val="20"/>
        </w:rPr>
        <w:t xml:space="preserve">. </w:t>
      </w:r>
      <w:r w:rsidRPr="00245733">
        <w:rPr>
          <w:rFonts w:cs="Arial"/>
          <w:szCs w:val="20"/>
        </w:rPr>
        <w:t xml:space="preserve">(2020). Testing competing mediators of the association between pre-conception maternal depression and child-health related quality of life: The </w:t>
      </w:r>
      <w:proofErr w:type="spellStart"/>
      <w:r w:rsidRPr="00245733">
        <w:rPr>
          <w:rFonts w:cs="Arial"/>
          <w:szCs w:val="20"/>
        </w:rPr>
        <w:t>MatCH</w:t>
      </w:r>
      <w:proofErr w:type="spellEnd"/>
      <w:r w:rsidRPr="00245733">
        <w:rPr>
          <w:rFonts w:cs="Arial"/>
          <w:szCs w:val="20"/>
        </w:rPr>
        <w:t xml:space="preserve"> study</w:t>
      </w:r>
      <w:r w:rsidR="00A90102">
        <w:rPr>
          <w:rFonts w:cs="Arial"/>
          <w:szCs w:val="20"/>
        </w:rPr>
        <w:t xml:space="preserve">. </w:t>
      </w:r>
      <w:r w:rsidRPr="00456B2B">
        <w:rPr>
          <w:rFonts w:cs="Arial"/>
          <w:i/>
          <w:szCs w:val="20"/>
        </w:rPr>
        <w:t>Archives of Women’s Mental Health</w:t>
      </w:r>
      <w:r w:rsidRPr="00245733">
        <w:rPr>
          <w:rFonts w:cs="Arial"/>
          <w:szCs w:val="20"/>
        </w:rPr>
        <w:t>, 25:53-62</w:t>
      </w:r>
      <w:r w:rsidR="00A90102">
        <w:rPr>
          <w:rFonts w:cs="Arial"/>
          <w:szCs w:val="20"/>
        </w:rPr>
        <w:t xml:space="preserve">. </w:t>
      </w:r>
      <w:hyperlink r:id="rId127" w:history="1">
        <w:r w:rsidRPr="000B41E0">
          <w:rPr>
            <w:rFonts w:cs="Arial"/>
            <w:szCs w:val="20"/>
          </w:rPr>
          <w:t>https://doi.org/10.1007/s00737-019-01014-x</w:t>
        </w:r>
      </w:hyperlink>
    </w:p>
    <w:p w14:paraId="1FF3EBD0" w14:textId="6A33C74A"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Moss KM, Reilly N, Dobson AJ, Loxton D, Tooth L &amp; Mishra GD. (2020). How rates of perinatal mental health screening in Australia have changed over time and which women are missing out. </w:t>
      </w:r>
      <w:r w:rsidRPr="00456B2B">
        <w:rPr>
          <w:rFonts w:cs="Arial"/>
          <w:i/>
          <w:szCs w:val="20"/>
        </w:rPr>
        <w:t>Australian and New Zealand Journal of Public Health</w:t>
      </w:r>
      <w:r w:rsidRPr="00245733">
        <w:rPr>
          <w:rFonts w:cs="Arial"/>
          <w:szCs w:val="20"/>
        </w:rPr>
        <w:t>; 44(4):301-306</w:t>
      </w:r>
      <w:r w:rsidR="00A90102">
        <w:rPr>
          <w:rFonts w:cs="Arial"/>
          <w:szCs w:val="20"/>
        </w:rPr>
        <w:t xml:space="preserve">. </w:t>
      </w:r>
      <w:hyperlink r:id="rId128" w:history="1">
        <w:r w:rsidRPr="00456B2B">
          <w:rPr>
            <w:rFonts w:cs="Arial"/>
            <w:szCs w:val="20"/>
          </w:rPr>
          <w:t>https://doi.org/10.1111/1753-6405.12999</w:t>
        </w:r>
      </w:hyperlink>
      <w:r w:rsidRPr="00245733">
        <w:rPr>
          <w:rFonts w:cs="Arial"/>
          <w:szCs w:val="20"/>
        </w:rPr>
        <w:t xml:space="preserve">  </w:t>
      </w:r>
    </w:p>
    <w:p w14:paraId="6BAA46A7" w14:textId="220B0E38"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Rowlands IJ, Mishra GD &amp; Lucke JC</w:t>
      </w:r>
      <w:r w:rsidR="00A90102">
        <w:rPr>
          <w:rFonts w:cs="Arial"/>
          <w:szCs w:val="20"/>
        </w:rPr>
        <w:t xml:space="preserve">. </w:t>
      </w:r>
      <w:r w:rsidRPr="00245733">
        <w:rPr>
          <w:rFonts w:cs="Arial"/>
          <w:szCs w:val="20"/>
        </w:rPr>
        <w:t xml:space="preserve">(2020). Association between young women’s physical and mental health and their method of contraception in a longitudinal, population-based study. </w:t>
      </w:r>
      <w:r w:rsidRPr="00456B2B">
        <w:rPr>
          <w:rFonts w:cs="Arial"/>
          <w:i/>
          <w:szCs w:val="20"/>
        </w:rPr>
        <w:t>BMJ Sexual &amp; Reproductive Health</w:t>
      </w:r>
      <w:r w:rsidR="00A90102">
        <w:rPr>
          <w:rFonts w:cs="Arial"/>
          <w:szCs w:val="20"/>
        </w:rPr>
        <w:t xml:space="preserve">. </w:t>
      </w:r>
      <w:hyperlink r:id="rId129" w:tgtFrame="_new" w:history="1">
        <w:r w:rsidRPr="00456B2B">
          <w:rPr>
            <w:rFonts w:cs="Arial"/>
            <w:szCs w:val="20"/>
          </w:rPr>
          <w:t>http://dx.doi.org/10.1136/bmjsrh-2019-200479</w:t>
        </w:r>
      </w:hyperlink>
    </w:p>
    <w:p w14:paraId="7E65686E" w14:textId="1D2D2E46" w:rsidR="00186B92" w:rsidRPr="000B41E0" w:rsidRDefault="00186B92" w:rsidP="00503D34">
      <w:pPr>
        <w:pStyle w:val="ListParagraph"/>
        <w:numPr>
          <w:ilvl w:val="0"/>
          <w:numId w:val="67"/>
        </w:numPr>
        <w:spacing w:after="160" w:line="300" w:lineRule="auto"/>
        <w:ind w:left="714" w:hanging="357"/>
        <w:contextualSpacing w:val="0"/>
      </w:pPr>
      <w:r w:rsidRPr="00245733">
        <w:rPr>
          <w:rFonts w:cs="Arial"/>
          <w:szCs w:val="20"/>
        </w:rPr>
        <w:t xml:space="preserve">Tay CT, </w:t>
      </w:r>
      <w:proofErr w:type="spellStart"/>
      <w:r w:rsidRPr="00245733">
        <w:rPr>
          <w:rFonts w:cs="Arial"/>
          <w:szCs w:val="20"/>
        </w:rPr>
        <w:t>Teede</w:t>
      </w:r>
      <w:proofErr w:type="spellEnd"/>
      <w:r w:rsidRPr="00245733">
        <w:rPr>
          <w:rFonts w:cs="Arial"/>
          <w:szCs w:val="20"/>
        </w:rPr>
        <w:t xml:space="preserve"> HJ, Loxton D, Kulkarni j &amp; </w:t>
      </w:r>
      <w:proofErr w:type="spellStart"/>
      <w:r w:rsidRPr="00245733">
        <w:rPr>
          <w:rFonts w:cs="Arial"/>
          <w:szCs w:val="20"/>
        </w:rPr>
        <w:t>Joham</w:t>
      </w:r>
      <w:proofErr w:type="spellEnd"/>
      <w:r w:rsidRPr="00245733">
        <w:rPr>
          <w:rFonts w:cs="Arial"/>
          <w:szCs w:val="20"/>
        </w:rPr>
        <w:t xml:space="preserve"> AE. (2020). Psychiatric comorbidities and adverse childhood experiences in women with self-reported polycystic ovary syndrome: An Australian population-based study. </w:t>
      </w:r>
      <w:proofErr w:type="spellStart"/>
      <w:r w:rsidRPr="00456B2B">
        <w:rPr>
          <w:rFonts w:cs="Arial"/>
          <w:i/>
          <w:szCs w:val="20"/>
        </w:rPr>
        <w:t>Psychoneuroendocrinology</w:t>
      </w:r>
      <w:proofErr w:type="spellEnd"/>
      <w:r w:rsidRPr="000B41E0">
        <w:rPr>
          <w:rFonts w:cs="Arial"/>
          <w:szCs w:val="20"/>
        </w:rPr>
        <w:t>;</w:t>
      </w:r>
      <w:r w:rsidRPr="00245733">
        <w:rPr>
          <w:rFonts w:cs="Arial"/>
          <w:szCs w:val="20"/>
        </w:rPr>
        <w:t xml:space="preserve"> 116: 104678</w:t>
      </w:r>
      <w:r w:rsidR="00A90102">
        <w:rPr>
          <w:rFonts w:cs="Arial"/>
          <w:szCs w:val="20"/>
        </w:rPr>
        <w:t xml:space="preserve">. </w:t>
      </w:r>
      <w:hyperlink r:id="rId130" w:tgtFrame="_blank" w:tooltip="Persistent link using digital object identifier" w:history="1">
        <w:r w:rsidRPr="00456B2B">
          <w:rPr>
            <w:rFonts w:cs="Arial"/>
            <w:szCs w:val="20"/>
          </w:rPr>
          <w:t>https://doi.org/10.1016/j.psyneuen.2020.104678</w:t>
        </w:r>
      </w:hyperlink>
    </w:p>
    <w:p w14:paraId="1364363B"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Thapaliya K, Harris ML &amp; Byles JB. Use of medication reviews among older women with dementia, 2003-2015: A longitudinal cohort study. </w:t>
      </w:r>
      <w:r w:rsidRPr="00456B2B">
        <w:rPr>
          <w:rFonts w:cs="Arial"/>
          <w:i/>
          <w:szCs w:val="20"/>
        </w:rPr>
        <w:t>Australasian Journal on Ageing</w:t>
      </w:r>
      <w:r w:rsidRPr="000B41E0">
        <w:rPr>
          <w:rFonts w:cs="Arial"/>
          <w:szCs w:val="20"/>
        </w:rPr>
        <w:t xml:space="preserve">;  </w:t>
      </w:r>
      <w:hyperlink r:id="rId131" w:history="1">
        <w:r w:rsidRPr="000B41E0">
          <w:rPr>
            <w:rFonts w:cs="Arial"/>
            <w:szCs w:val="20"/>
          </w:rPr>
          <w:t>https://doi.org/10.1111/ajag.12836</w:t>
        </w:r>
      </w:hyperlink>
    </w:p>
    <w:p w14:paraId="06812910" w14:textId="760C26C6" w:rsidR="00186B92" w:rsidRPr="00245733" w:rsidRDefault="00186B92" w:rsidP="005D53E7">
      <w:pPr>
        <w:rPr>
          <w:rFonts w:cs="Arial"/>
          <w:b/>
          <w:szCs w:val="20"/>
        </w:rPr>
      </w:pPr>
      <w:r w:rsidRPr="00245733">
        <w:rPr>
          <w:rFonts w:cs="Arial"/>
          <w:b/>
          <w:szCs w:val="20"/>
        </w:rPr>
        <w:t>Accepted</w:t>
      </w:r>
      <w:r>
        <w:rPr>
          <w:rFonts w:cs="Arial"/>
          <w:b/>
          <w:szCs w:val="20"/>
        </w:rPr>
        <w:t xml:space="preserve"> publication</w:t>
      </w:r>
    </w:p>
    <w:p w14:paraId="2411040F" w14:textId="6954E22F" w:rsidR="00186B92" w:rsidRDefault="00186B92" w:rsidP="005D53E7">
      <w:pPr>
        <w:rPr>
          <w:rFonts w:cs="Arial"/>
          <w:i/>
          <w:szCs w:val="20"/>
        </w:rPr>
      </w:pPr>
      <w:proofErr w:type="spellStart"/>
      <w:r w:rsidRPr="00245733">
        <w:rPr>
          <w:rFonts w:cs="Arial"/>
          <w:szCs w:val="20"/>
        </w:rPr>
        <w:t>Hendryx</w:t>
      </w:r>
      <w:proofErr w:type="spellEnd"/>
      <w:r w:rsidRPr="00245733">
        <w:rPr>
          <w:rFonts w:cs="Arial"/>
          <w:szCs w:val="20"/>
        </w:rPr>
        <w:t xml:space="preserve"> M, Luo J, </w:t>
      </w:r>
      <w:proofErr w:type="spellStart"/>
      <w:r w:rsidRPr="00245733">
        <w:rPr>
          <w:rFonts w:cs="Arial"/>
          <w:szCs w:val="20"/>
        </w:rPr>
        <w:t>Chojenta</w:t>
      </w:r>
      <w:proofErr w:type="spellEnd"/>
      <w:r w:rsidRPr="00245733">
        <w:rPr>
          <w:rFonts w:cs="Arial"/>
          <w:szCs w:val="20"/>
        </w:rPr>
        <w:t xml:space="preserve"> C &amp; Byles JE. Air pollution increases depr</w:t>
      </w:r>
      <w:r>
        <w:rPr>
          <w:rFonts w:cs="Arial"/>
          <w:szCs w:val="20"/>
        </w:rPr>
        <w:t>ession risk among young women: P</w:t>
      </w:r>
      <w:r w:rsidRPr="00245733">
        <w:rPr>
          <w:rFonts w:cs="Arial"/>
          <w:szCs w:val="20"/>
        </w:rPr>
        <w:t>ossible natural world resiliencies</w:t>
      </w:r>
      <w:r w:rsidR="00A90102">
        <w:rPr>
          <w:rFonts w:cs="Arial"/>
          <w:szCs w:val="20"/>
        </w:rPr>
        <w:t xml:space="preserve">. </w:t>
      </w:r>
      <w:proofErr w:type="spellStart"/>
      <w:r w:rsidRPr="00390CE8">
        <w:rPr>
          <w:rFonts w:cs="Arial"/>
          <w:i/>
          <w:szCs w:val="20"/>
        </w:rPr>
        <w:t>Ecopsychology</w:t>
      </w:r>
      <w:proofErr w:type="spellEnd"/>
    </w:p>
    <w:p w14:paraId="5D2897F7" w14:textId="77777777" w:rsidR="00186B92" w:rsidRPr="00245733" w:rsidRDefault="00186B92" w:rsidP="00186B92">
      <w:pPr>
        <w:rPr>
          <w:rFonts w:cs="Arial"/>
          <w:szCs w:val="20"/>
        </w:rPr>
      </w:pPr>
    </w:p>
    <w:p w14:paraId="795ACD8C" w14:textId="77777777" w:rsidR="00186B92" w:rsidRPr="00245733" w:rsidRDefault="00186B92" w:rsidP="00186B92">
      <w:pPr>
        <w:rPr>
          <w:rFonts w:cs="Arial"/>
          <w:b/>
          <w:szCs w:val="20"/>
        </w:rPr>
      </w:pPr>
      <w:bookmarkStart w:id="1167" w:name="Socialfactors"/>
      <w:bookmarkEnd w:id="1167"/>
      <w:r w:rsidRPr="00245733">
        <w:rPr>
          <w:rFonts w:cs="Arial"/>
          <w:b/>
          <w:szCs w:val="20"/>
        </w:rPr>
        <w:t>SOCIAL FACTORS IN HEALTH AND WELLBEING</w:t>
      </w:r>
    </w:p>
    <w:p w14:paraId="2B8C6680" w14:textId="1FD05D42"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Callender</w:t>
      </w:r>
      <w:proofErr w:type="spellEnd"/>
      <w:r w:rsidRPr="00245733">
        <w:rPr>
          <w:rFonts w:cs="Arial"/>
          <w:szCs w:val="20"/>
        </w:rPr>
        <w:t xml:space="preserve"> D, Mooney-Somers J, Keen P, Guy R, Duck T, </w:t>
      </w:r>
      <w:proofErr w:type="spellStart"/>
      <w:r w:rsidRPr="00245733">
        <w:rPr>
          <w:rFonts w:cs="Arial"/>
          <w:szCs w:val="20"/>
        </w:rPr>
        <w:t>Bavinton</w:t>
      </w:r>
      <w:proofErr w:type="spellEnd"/>
      <w:r w:rsidRPr="00245733">
        <w:rPr>
          <w:rFonts w:cs="Arial"/>
          <w:szCs w:val="20"/>
        </w:rPr>
        <w:t xml:space="preserve"> BR, </w:t>
      </w:r>
      <w:proofErr w:type="spellStart"/>
      <w:r w:rsidRPr="00245733">
        <w:rPr>
          <w:rFonts w:cs="Arial"/>
          <w:szCs w:val="20"/>
        </w:rPr>
        <w:t>Grulich</w:t>
      </w:r>
      <w:proofErr w:type="spellEnd"/>
      <w:r w:rsidRPr="00245733">
        <w:rPr>
          <w:rFonts w:cs="Arial"/>
          <w:szCs w:val="20"/>
        </w:rPr>
        <w:t xml:space="preserve"> AE, Holt M &amp; </w:t>
      </w:r>
      <w:proofErr w:type="spellStart"/>
      <w:r w:rsidRPr="00245733">
        <w:rPr>
          <w:rFonts w:cs="Arial"/>
          <w:szCs w:val="20"/>
        </w:rPr>
        <w:t>Prestage</w:t>
      </w:r>
      <w:proofErr w:type="spellEnd"/>
      <w:r w:rsidRPr="00245733">
        <w:rPr>
          <w:rFonts w:cs="Arial"/>
          <w:szCs w:val="20"/>
        </w:rPr>
        <w:t xml:space="preserve"> G</w:t>
      </w:r>
      <w:r w:rsidR="00A90102">
        <w:rPr>
          <w:rFonts w:cs="Arial"/>
          <w:szCs w:val="20"/>
        </w:rPr>
        <w:t xml:space="preserve">. </w:t>
      </w:r>
      <w:r w:rsidRPr="00245733">
        <w:rPr>
          <w:rFonts w:cs="Arial"/>
          <w:szCs w:val="20"/>
        </w:rPr>
        <w:t>(2020). Australian 'gayborhoods' and '</w:t>
      </w:r>
      <w:proofErr w:type="spellStart"/>
      <w:r w:rsidRPr="00245733">
        <w:rPr>
          <w:rFonts w:cs="Arial"/>
          <w:szCs w:val="20"/>
        </w:rPr>
        <w:t>lesborhoods</w:t>
      </w:r>
      <w:proofErr w:type="spellEnd"/>
      <w:r w:rsidRPr="00245733">
        <w:rPr>
          <w:rFonts w:cs="Arial"/>
          <w:szCs w:val="20"/>
        </w:rPr>
        <w:t>': A new method for estimating the number of adult gay men and lesbian women living in each</w:t>
      </w:r>
      <w:r w:rsidR="00A90102">
        <w:rPr>
          <w:rFonts w:cs="Arial"/>
          <w:szCs w:val="20"/>
        </w:rPr>
        <w:t xml:space="preserve">. </w:t>
      </w:r>
      <w:r w:rsidRPr="00456B2B">
        <w:rPr>
          <w:rFonts w:cs="Arial"/>
          <w:i/>
          <w:szCs w:val="20"/>
        </w:rPr>
        <w:t>International Journal of Geographical Information Science</w:t>
      </w:r>
      <w:r w:rsidRPr="00245733">
        <w:rPr>
          <w:rFonts w:cs="Arial"/>
          <w:szCs w:val="20"/>
        </w:rPr>
        <w:t xml:space="preserve">, </w:t>
      </w:r>
      <w:hyperlink r:id="rId132" w:history="1">
        <w:r w:rsidRPr="00456B2B">
          <w:rPr>
            <w:rFonts w:cs="Arial"/>
            <w:szCs w:val="20"/>
          </w:rPr>
          <w:t>https://doi.org/10.1080/13658816.2019.1709973</w:t>
        </w:r>
      </w:hyperlink>
    </w:p>
    <w:p w14:paraId="4445130B" w14:textId="08A559C5" w:rsidR="00186B92"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Campbell A, Perales F &amp; Baxter J. (2020)</w:t>
      </w:r>
      <w:r w:rsidR="00A90102">
        <w:rPr>
          <w:rFonts w:cs="Arial"/>
          <w:szCs w:val="20"/>
        </w:rPr>
        <w:t xml:space="preserve">. </w:t>
      </w:r>
      <w:r w:rsidRPr="00245733">
        <w:rPr>
          <w:rFonts w:cs="Arial"/>
          <w:szCs w:val="20"/>
        </w:rPr>
        <w:t xml:space="preserve">Sexual minority women in longitudinal survey research: Is attrition a problem? </w:t>
      </w:r>
      <w:r w:rsidRPr="00456B2B">
        <w:rPr>
          <w:rFonts w:cs="Arial"/>
          <w:i/>
          <w:szCs w:val="20"/>
        </w:rPr>
        <w:t xml:space="preserve">Archives of Sexual </w:t>
      </w:r>
      <w:r w:rsidR="00B7065C" w:rsidRPr="00456B2B">
        <w:rPr>
          <w:rFonts w:cs="Arial"/>
          <w:i/>
          <w:szCs w:val="20"/>
        </w:rPr>
        <w:t>Behaviour</w:t>
      </w:r>
      <w:r w:rsidRPr="00245733">
        <w:rPr>
          <w:rFonts w:cs="Arial"/>
          <w:szCs w:val="20"/>
        </w:rPr>
        <w:t xml:space="preserve">; 49(5): 1443-1461. </w:t>
      </w:r>
      <w:hyperlink r:id="rId133" w:history="1">
        <w:r w:rsidRPr="000B41E0">
          <w:rPr>
            <w:rFonts w:cs="Arial"/>
            <w:szCs w:val="20"/>
          </w:rPr>
          <w:t>https://doi.org/10.1007/s10508-020-01669-z</w:t>
        </w:r>
      </w:hyperlink>
    </w:p>
    <w:p w14:paraId="4A719323" w14:textId="125524B9" w:rsidR="00FC3D88" w:rsidRPr="00245733" w:rsidRDefault="00FC3D88" w:rsidP="00503D34">
      <w:pPr>
        <w:pStyle w:val="ListParagraph"/>
        <w:numPr>
          <w:ilvl w:val="0"/>
          <w:numId w:val="67"/>
        </w:numPr>
        <w:spacing w:after="160" w:line="300" w:lineRule="auto"/>
        <w:contextualSpacing w:val="0"/>
        <w:rPr>
          <w:rFonts w:cs="Arial"/>
          <w:szCs w:val="20"/>
        </w:rPr>
      </w:pPr>
      <w:r>
        <w:rPr>
          <w:rFonts w:cs="Arial"/>
          <w:szCs w:val="20"/>
        </w:rPr>
        <w:t xml:space="preserve">Campbell A, Perales F &amp; Baxter J.  </w:t>
      </w:r>
      <w:r w:rsidRPr="00FC3D88">
        <w:rPr>
          <w:rFonts w:cs="Arial"/>
          <w:szCs w:val="20"/>
        </w:rPr>
        <w:t>Changes in sexual identity labels in a contemporary cohort of emerging adult women: Patterns, prevalence and a typology</w:t>
      </w:r>
      <w:r>
        <w:rPr>
          <w:rFonts w:cs="Arial"/>
          <w:szCs w:val="20"/>
        </w:rPr>
        <w:t xml:space="preserve">. </w:t>
      </w:r>
      <w:r w:rsidRPr="00FC3D88">
        <w:rPr>
          <w:rFonts w:cs="Arial"/>
          <w:i/>
          <w:szCs w:val="20"/>
        </w:rPr>
        <w:t>The Journal of Sex Research</w:t>
      </w:r>
      <w:r>
        <w:rPr>
          <w:rFonts w:cs="Arial"/>
          <w:szCs w:val="20"/>
        </w:rPr>
        <w:t xml:space="preserve">; </w:t>
      </w:r>
      <w:hyperlink r:id="rId134" w:history="1">
        <w:r w:rsidRPr="00226DAF">
          <w:rPr>
            <w:rStyle w:val="Hyperlink"/>
            <w:rFonts w:cs="Arial"/>
            <w:szCs w:val="20"/>
          </w:rPr>
          <w:t>https://doi.org/10.1080/00224499.2020.1814092</w:t>
        </w:r>
      </w:hyperlink>
      <w:r>
        <w:rPr>
          <w:rFonts w:cs="Arial"/>
          <w:szCs w:val="20"/>
        </w:rPr>
        <w:t xml:space="preserve"> </w:t>
      </w:r>
    </w:p>
    <w:p w14:paraId="28F85EF8" w14:textId="6723D379"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Doiron</w:t>
      </w:r>
      <w:proofErr w:type="spellEnd"/>
      <w:r w:rsidRPr="00245733">
        <w:rPr>
          <w:rFonts w:cs="Arial"/>
          <w:szCs w:val="20"/>
        </w:rPr>
        <w:t xml:space="preserve"> D &amp; </w:t>
      </w:r>
      <w:proofErr w:type="spellStart"/>
      <w:r w:rsidRPr="00245733">
        <w:rPr>
          <w:rFonts w:cs="Arial"/>
          <w:szCs w:val="20"/>
        </w:rPr>
        <w:t>Kettlewell</w:t>
      </w:r>
      <w:proofErr w:type="spellEnd"/>
      <w:r w:rsidRPr="00245733">
        <w:rPr>
          <w:rFonts w:cs="Arial"/>
          <w:szCs w:val="20"/>
        </w:rPr>
        <w:t xml:space="preserve"> N</w:t>
      </w:r>
      <w:r w:rsidR="00A90102">
        <w:rPr>
          <w:rFonts w:cs="Arial"/>
          <w:szCs w:val="20"/>
        </w:rPr>
        <w:t xml:space="preserve">. </w:t>
      </w:r>
      <w:r w:rsidRPr="00245733">
        <w:rPr>
          <w:rFonts w:cs="Arial"/>
          <w:szCs w:val="20"/>
        </w:rPr>
        <w:t>(2020). Family formation and the demand for health insurance</w:t>
      </w:r>
      <w:r w:rsidR="00A90102">
        <w:rPr>
          <w:rFonts w:cs="Arial"/>
          <w:szCs w:val="20"/>
        </w:rPr>
        <w:t xml:space="preserve">. </w:t>
      </w:r>
      <w:r w:rsidRPr="00456B2B">
        <w:rPr>
          <w:rFonts w:cs="Arial"/>
          <w:i/>
          <w:szCs w:val="20"/>
        </w:rPr>
        <w:t>Health Economics</w:t>
      </w:r>
      <w:r w:rsidRPr="00245733">
        <w:rPr>
          <w:rFonts w:cs="Arial"/>
          <w:szCs w:val="20"/>
        </w:rPr>
        <w:t xml:space="preserve">; 29(4): 523-533. </w:t>
      </w:r>
      <w:hyperlink r:id="rId135" w:history="1">
        <w:r w:rsidRPr="000B41E0">
          <w:rPr>
            <w:rFonts w:cs="Arial"/>
            <w:szCs w:val="20"/>
          </w:rPr>
          <w:t>https://doi.org/10.1002/hec.4000</w:t>
        </w:r>
      </w:hyperlink>
    </w:p>
    <w:p w14:paraId="5B601EFE" w14:textId="77777777"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Johnstone M, Lucke J &amp; Hewitt B. (2020). Life transitions and women’s desired number of children: The impact of motherhood, relationships and employment. </w:t>
      </w:r>
      <w:r w:rsidRPr="00456B2B">
        <w:rPr>
          <w:rFonts w:cs="Arial"/>
          <w:i/>
          <w:szCs w:val="20"/>
        </w:rPr>
        <w:t>Community, Work and Family</w:t>
      </w:r>
      <w:r w:rsidRPr="00245733">
        <w:rPr>
          <w:rFonts w:cs="Arial"/>
          <w:szCs w:val="20"/>
        </w:rPr>
        <w:t xml:space="preserve">; </w:t>
      </w:r>
      <w:hyperlink r:id="rId136" w:history="1">
        <w:r w:rsidRPr="00456B2B">
          <w:rPr>
            <w:rFonts w:cs="Arial"/>
            <w:szCs w:val="20"/>
          </w:rPr>
          <w:t>https://doi.org/10.1080/13668803.2020.1744526</w:t>
        </w:r>
      </w:hyperlink>
      <w:r w:rsidRPr="00245733">
        <w:rPr>
          <w:rFonts w:cs="Arial"/>
          <w:szCs w:val="20"/>
        </w:rPr>
        <w:t xml:space="preserve"> </w:t>
      </w:r>
    </w:p>
    <w:p w14:paraId="1191DA61" w14:textId="6B95F239"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Lucke J &amp; Johnstone M. (2020)</w:t>
      </w:r>
      <w:r w:rsidR="00A90102">
        <w:rPr>
          <w:rFonts w:cs="Arial"/>
          <w:szCs w:val="20"/>
        </w:rPr>
        <w:t xml:space="preserve">. </w:t>
      </w:r>
      <w:r w:rsidRPr="00245733">
        <w:rPr>
          <w:rFonts w:cs="Arial"/>
          <w:szCs w:val="20"/>
        </w:rPr>
        <w:t>“It’s been a bit of a rollercoaster”: Australian women’s difficulties and coping strategies</w:t>
      </w:r>
      <w:r w:rsidR="00A90102">
        <w:rPr>
          <w:rFonts w:cs="Arial"/>
          <w:szCs w:val="20"/>
        </w:rPr>
        <w:t xml:space="preserve">. </w:t>
      </w:r>
      <w:r w:rsidRPr="00456B2B">
        <w:rPr>
          <w:rFonts w:cs="Arial"/>
          <w:i/>
          <w:szCs w:val="20"/>
        </w:rPr>
        <w:t>Issues in Mental Health Nursing</w:t>
      </w:r>
      <w:r w:rsidRPr="000B41E0">
        <w:rPr>
          <w:rFonts w:cs="Arial"/>
          <w:szCs w:val="20"/>
        </w:rPr>
        <w:t xml:space="preserve">; </w:t>
      </w:r>
      <w:hyperlink r:id="rId137" w:history="1">
        <w:r w:rsidRPr="000B41E0">
          <w:rPr>
            <w:rFonts w:cs="Arial"/>
            <w:szCs w:val="20"/>
          </w:rPr>
          <w:t>https://doi.org/10.1080/01612840.2020.1770386</w:t>
        </w:r>
      </w:hyperlink>
      <w:r w:rsidRPr="00245733">
        <w:rPr>
          <w:rFonts w:cs="Arial"/>
          <w:szCs w:val="20"/>
        </w:rPr>
        <w:t xml:space="preserve"> </w:t>
      </w:r>
    </w:p>
    <w:p w14:paraId="2373887E" w14:textId="5CECD6F2"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Moss K, Dobson A, Edwards KL, </w:t>
      </w:r>
      <w:proofErr w:type="spellStart"/>
      <w:r w:rsidRPr="00245733">
        <w:rPr>
          <w:rFonts w:cs="Arial"/>
          <w:szCs w:val="20"/>
        </w:rPr>
        <w:t>Hesketh</w:t>
      </w:r>
      <w:proofErr w:type="spellEnd"/>
      <w:r w:rsidRPr="00245733">
        <w:rPr>
          <w:rFonts w:cs="Arial"/>
          <w:szCs w:val="20"/>
        </w:rPr>
        <w:t xml:space="preserve"> KD, Chang Y-T &amp; Mishra GD</w:t>
      </w:r>
      <w:r w:rsidR="00A90102">
        <w:rPr>
          <w:rFonts w:cs="Arial"/>
          <w:szCs w:val="20"/>
        </w:rPr>
        <w:t xml:space="preserve">. </w:t>
      </w:r>
      <w:r w:rsidRPr="00245733">
        <w:rPr>
          <w:rFonts w:cs="Arial"/>
          <w:szCs w:val="20"/>
        </w:rPr>
        <w:t xml:space="preserve">(2020). Not all play equipment is created equal: Associations between equipment at home and children’s physical </w:t>
      </w:r>
      <w:proofErr w:type="spellStart"/>
      <w:r w:rsidRPr="00245733">
        <w:rPr>
          <w:rFonts w:cs="Arial"/>
          <w:szCs w:val="20"/>
        </w:rPr>
        <w:t>activity.</w:t>
      </w:r>
      <w:r w:rsidRPr="00456B2B">
        <w:rPr>
          <w:rFonts w:cs="Arial"/>
          <w:i/>
          <w:szCs w:val="20"/>
        </w:rPr>
        <w:t>Journal</w:t>
      </w:r>
      <w:proofErr w:type="spellEnd"/>
      <w:r w:rsidRPr="00456B2B">
        <w:rPr>
          <w:rFonts w:cs="Arial"/>
          <w:i/>
          <w:szCs w:val="20"/>
        </w:rPr>
        <w:t xml:space="preserve"> of Physical Activity and Health</w:t>
      </w:r>
      <w:r w:rsidRPr="00245733">
        <w:rPr>
          <w:rFonts w:cs="Arial"/>
          <w:szCs w:val="20"/>
        </w:rPr>
        <w:t>; 16(11):945-951</w:t>
      </w:r>
      <w:r w:rsidR="00A90102">
        <w:rPr>
          <w:rFonts w:cs="Arial"/>
          <w:szCs w:val="20"/>
        </w:rPr>
        <w:t xml:space="preserve">. </w:t>
      </w:r>
      <w:hyperlink r:id="rId138" w:tgtFrame="_blank" w:history="1">
        <w:r w:rsidRPr="000B41E0">
          <w:rPr>
            <w:rFonts w:cs="Arial"/>
            <w:szCs w:val="20"/>
          </w:rPr>
          <w:t>https://doi.org/10.1123/jpah.2019-0075</w:t>
        </w:r>
      </w:hyperlink>
    </w:p>
    <w:p w14:paraId="224807AB" w14:textId="77777777"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Moss KM, Dobson AJ &amp; Mishra GD. (2020). Testing the role of the timing and chronicity of maternal depressive symptoms in the associations with child behaviour and development. </w:t>
      </w:r>
      <w:proofErr w:type="spellStart"/>
      <w:r w:rsidRPr="00456B2B">
        <w:rPr>
          <w:rFonts w:cs="Arial"/>
          <w:i/>
          <w:szCs w:val="20"/>
        </w:rPr>
        <w:t>Pediatric</w:t>
      </w:r>
      <w:proofErr w:type="spellEnd"/>
      <w:r w:rsidRPr="00456B2B">
        <w:rPr>
          <w:rFonts w:cs="Arial"/>
          <w:i/>
          <w:szCs w:val="20"/>
        </w:rPr>
        <w:t xml:space="preserve"> and Perinatal Epidemiology</w:t>
      </w:r>
      <w:r w:rsidRPr="00245733">
        <w:rPr>
          <w:rFonts w:cs="Arial"/>
          <w:szCs w:val="20"/>
        </w:rPr>
        <w:t xml:space="preserve">. </w:t>
      </w:r>
      <w:hyperlink r:id="rId139" w:history="1">
        <w:r w:rsidRPr="00456B2B">
          <w:rPr>
            <w:rFonts w:cs="Arial"/>
            <w:szCs w:val="20"/>
          </w:rPr>
          <w:t>https://doi.org/10.1111/ppe.12681</w:t>
        </w:r>
      </w:hyperlink>
      <w:r w:rsidRPr="00245733">
        <w:rPr>
          <w:rFonts w:cs="Arial"/>
          <w:szCs w:val="20"/>
        </w:rPr>
        <w:t xml:space="preserve">  </w:t>
      </w:r>
    </w:p>
    <w:p w14:paraId="405ADFF2" w14:textId="2B4AB03D" w:rsidR="00186B92" w:rsidRDefault="00186B92" w:rsidP="00503D34">
      <w:pPr>
        <w:pStyle w:val="ListParagraph"/>
        <w:numPr>
          <w:ilvl w:val="0"/>
          <w:numId w:val="67"/>
        </w:numPr>
        <w:spacing w:after="160" w:line="300" w:lineRule="auto"/>
        <w:ind w:left="714" w:hanging="856"/>
        <w:contextualSpacing w:val="0"/>
        <w:rPr>
          <w:rFonts w:cs="Arial"/>
          <w:szCs w:val="20"/>
        </w:rPr>
      </w:pPr>
      <w:r w:rsidRPr="00245733">
        <w:rPr>
          <w:rFonts w:cs="Arial"/>
          <w:szCs w:val="20"/>
        </w:rPr>
        <w:t>Moss KM, Loxton D, Dobson A, Slaughter V &amp; Mishra GD</w:t>
      </w:r>
      <w:r w:rsidR="00A90102">
        <w:rPr>
          <w:rFonts w:cs="Arial"/>
          <w:szCs w:val="20"/>
        </w:rPr>
        <w:t xml:space="preserve">. </w:t>
      </w:r>
      <w:r w:rsidRPr="00245733">
        <w:rPr>
          <w:rFonts w:cs="Arial"/>
          <w:szCs w:val="20"/>
        </w:rPr>
        <w:t xml:space="preserve">(2020). Testing competing mediators of the association between pre-conception maternal depression and child-health related quality of life: The </w:t>
      </w:r>
      <w:proofErr w:type="spellStart"/>
      <w:r w:rsidRPr="00245733">
        <w:rPr>
          <w:rFonts w:cs="Arial"/>
          <w:szCs w:val="20"/>
        </w:rPr>
        <w:t>MatCH</w:t>
      </w:r>
      <w:proofErr w:type="spellEnd"/>
      <w:r w:rsidRPr="00245733">
        <w:rPr>
          <w:rFonts w:cs="Arial"/>
          <w:szCs w:val="20"/>
        </w:rPr>
        <w:t xml:space="preserve"> study</w:t>
      </w:r>
      <w:r w:rsidR="00A90102">
        <w:rPr>
          <w:rFonts w:cs="Arial"/>
          <w:szCs w:val="20"/>
        </w:rPr>
        <w:t xml:space="preserve">. </w:t>
      </w:r>
      <w:r w:rsidRPr="00456B2B">
        <w:rPr>
          <w:rFonts w:cs="Arial"/>
          <w:i/>
          <w:szCs w:val="20"/>
        </w:rPr>
        <w:t>Archives of Women’s Mental Health</w:t>
      </w:r>
      <w:r w:rsidRPr="00245733">
        <w:rPr>
          <w:rFonts w:cs="Arial"/>
          <w:szCs w:val="20"/>
        </w:rPr>
        <w:t>, 25:53-62</w:t>
      </w:r>
      <w:r w:rsidR="00A90102">
        <w:rPr>
          <w:rFonts w:cs="Arial"/>
          <w:szCs w:val="20"/>
        </w:rPr>
        <w:t xml:space="preserve">. </w:t>
      </w:r>
      <w:hyperlink r:id="rId140" w:history="1">
        <w:r w:rsidRPr="000B41E0">
          <w:rPr>
            <w:rFonts w:cs="Arial"/>
            <w:szCs w:val="20"/>
          </w:rPr>
          <w:t>https://doi.org/10.1007/s00737-019-01014-x</w:t>
        </w:r>
      </w:hyperlink>
    </w:p>
    <w:p w14:paraId="6A47F490" w14:textId="725B977E" w:rsidR="0007472F" w:rsidRPr="005D53E7" w:rsidRDefault="0007472F" w:rsidP="005D53E7">
      <w:pPr>
        <w:rPr>
          <w:b/>
        </w:rPr>
      </w:pPr>
      <w:r w:rsidRPr="005D53E7">
        <w:rPr>
          <w:b/>
        </w:rPr>
        <w:t>Accepted publication</w:t>
      </w:r>
    </w:p>
    <w:p w14:paraId="657E1778" w14:textId="6B57E049" w:rsidR="0007472F" w:rsidRDefault="0007472F" w:rsidP="005D53E7">
      <w:pPr>
        <w:spacing w:line="300" w:lineRule="auto"/>
        <w:rPr>
          <w:rFonts w:cs="Arial"/>
          <w:i/>
          <w:szCs w:val="20"/>
        </w:rPr>
      </w:pPr>
      <w:proofErr w:type="spellStart"/>
      <w:r w:rsidRPr="0038256F">
        <w:rPr>
          <w:rFonts w:cs="Arial"/>
          <w:szCs w:val="20"/>
        </w:rPr>
        <w:t>Hendryx</w:t>
      </w:r>
      <w:proofErr w:type="spellEnd"/>
      <w:r w:rsidRPr="0038256F">
        <w:rPr>
          <w:rFonts w:cs="Arial"/>
          <w:szCs w:val="20"/>
        </w:rPr>
        <w:t xml:space="preserve"> M, Luo J, </w:t>
      </w:r>
      <w:proofErr w:type="spellStart"/>
      <w:r w:rsidRPr="0038256F">
        <w:rPr>
          <w:rFonts w:cs="Arial"/>
          <w:szCs w:val="20"/>
        </w:rPr>
        <w:t>Chojenta</w:t>
      </w:r>
      <w:proofErr w:type="spellEnd"/>
      <w:r w:rsidRPr="0038256F">
        <w:rPr>
          <w:rFonts w:cs="Arial"/>
          <w:szCs w:val="20"/>
        </w:rPr>
        <w:t xml:space="preserve"> C &amp; Byles JE. Air pollution increases depression risk among young women: possible natural world resiliencies</w:t>
      </w:r>
      <w:r w:rsidR="00A90102">
        <w:rPr>
          <w:rFonts w:cs="Arial"/>
          <w:szCs w:val="20"/>
        </w:rPr>
        <w:t xml:space="preserve">. </w:t>
      </w:r>
      <w:proofErr w:type="spellStart"/>
      <w:r w:rsidRPr="00390CE8">
        <w:rPr>
          <w:rFonts w:cs="Arial"/>
          <w:i/>
          <w:szCs w:val="20"/>
        </w:rPr>
        <w:t>Ecopsychology</w:t>
      </w:r>
      <w:proofErr w:type="spellEnd"/>
    </w:p>
    <w:p w14:paraId="790967F9" w14:textId="77777777" w:rsidR="0007472F" w:rsidRDefault="0007472F" w:rsidP="0007472F">
      <w:pPr>
        <w:spacing w:line="300" w:lineRule="auto"/>
        <w:ind w:left="357"/>
        <w:rPr>
          <w:rFonts w:cs="Arial"/>
          <w:i/>
          <w:szCs w:val="20"/>
        </w:rPr>
      </w:pPr>
    </w:p>
    <w:p w14:paraId="794E22EC" w14:textId="77777777" w:rsidR="00186B92" w:rsidRPr="00245733" w:rsidRDefault="00186B92" w:rsidP="00186B92">
      <w:pPr>
        <w:rPr>
          <w:rFonts w:cs="Arial"/>
          <w:b/>
          <w:szCs w:val="20"/>
        </w:rPr>
      </w:pPr>
      <w:bookmarkStart w:id="1168" w:name="Healthserviceuse"/>
      <w:bookmarkEnd w:id="1168"/>
      <w:r w:rsidRPr="00245733">
        <w:rPr>
          <w:rFonts w:cs="Arial"/>
          <w:b/>
          <w:szCs w:val="20"/>
        </w:rPr>
        <w:t>HEALTH SERVICE USE</w:t>
      </w:r>
    </w:p>
    <w:p w14:paraId="459EBA09" w14:textId="77777777"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Abbas SS, </w:t>
      </w:r>
      <w:proofErr w:type="spellStart"/>
      <w:r w:rsidRPr="00245733">
        <w:rPr>
          <w:rFonts w:cs="Arial"/>
          <w:szCs w:val="20"/>
        </w:rPr>
        <w:t>Majeed</w:t>
      </w:r>
      <w:proofErr w:type="spellEnd"/>
      <w:r w:rsidRPr="00245733">
        <w:rPr>
          <w:rFonts w:cs="Arial"/>
          <w:szCs w:val="20"/>
        </w:rPr>
        <w:t xml:space="preserve"> T, Nair BR, Forder P, Weaver N &amp; Byles J. (2020). Patterns of medications for atrial f</w:t>
      </w:r>
      <w:r>
        <w:rPr>
          <w:rFonts w:cs="Arial"/>
          <w:szCs w:val="20"/>
        </w:rPr>
        <w:t>ibrillation among older women: R</w:t>
      </w:r>
      <w:r w:rsidRPr="00245733">
        <w:rPr>
          <w:rFonts w:cs="Arial"/>
          <w:szCs w:val="20"/>
        </w:rPr>
        <w:t xml:space="preserve">esults from the Australian Longitudinal Study on Women’s Health. </w:t>
      </w:r>
      <w:r w:rsidRPr="00456B2B">
        <w:rPr>
          <w:rFonts w:cs="Arial"/>
          <w:i/>
          <w:szCs w:val="20"/>
        </w:rPr>
        <w:t>Journal of Cardiovascular Pharmacology and Therapeutics</w:t>
      </w:r>
      <w:r w:rsidRPr="00245733">
        <w:rPr>
          <w:rFonts w:cs="Arial"/>
          <w:szCs w:val="20"/>
        </w:rPr>
        <w:t xml:space="preserve">;   </w:t>
      </w:r>
      <w:hyperlink r:id="rId141" w:history="1">
        <w:r w:rsidRPr="000B41E0">
          <w:rPr>
            <w:rFonts w:cs="Arial"/>
            <w:szCs w:val="20"/>
          </w:rPr>
          <w:t>https://doi.org/10.1177/1074248420947278</w:t>
        </w:r>
      </w:hyperlink>
      <w:r>
        <w:rPr>
          <w:rFonts w:cs="Arial"/>
          <w:szCs w:val="20"/>
        </w:rPr>
        <w:t xml:space="preserve"> </w:t>
      </w:r>
      <w:r w:rsidRPr="00245733">
        <w:rPr>
          <w:rFonts w:cs="Arial"/>
          <w:szCs w:val="20"/>
        </w:rPr>
        <w:t xml:space="preserve"> </w:t>
      </w:r>
    </w:p>
    <w:p w14:paraId="7553C04F"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Dobson AJ, Waller MJ, Hockey R, Dolja-Gore X, Forder PM &amp; Byles JE. (2020). Impact of dementia on health service use in the last 2 years of life for women with other chronic conditions. </w:t>
      </w:r>
      <w:r w:rsidRPr="00456B2B">
        <w:rPr>
          <w:rFonts w:cs="Arial"/>
          <w:i/>
          <w:szCs w:val="20"/>
        </w:rPr>
        <w:t>Journal of the American Medical Directors Association</w:t>
      </w:r>
      <w:r w:rsidRPr="000B41E0">
        <w:rPr>
          <w:rFonts w:cs="Arial"/>
          <w:szCs w:val="20"/>
        </w:rPr>
        <w:t xml:space="preserve">; </w:t>
      </w:r>
      <w:hyperlink r:id="rId142" w:tgtFrame="_blank" w:tooltip="Persistent link using digital object identifier" w:history="1">
        <w:r w:rsidRPr="00456B2B">
          <w:rPr>
            <w:rFonts w:cs="Arial"/>
            <w:szCs w:val="20"/>
          </w:rPr>
          <w:t>https://doi.org/10.1016/j.jamda.2020.02.018</w:t>
        </w:r>
      </w:hyperlink>
      <w:r w:rsidRPr="00245733">
        <w:rPr>
          <w:rFonts w:cs="Arial"/>
          <w:szCs w:val="20"/>
        </w:rPr>
        <w:t xml:space="preserve"> </w:t>
      </w:r>
      <w:r w:rsidRPr="000B41E0">
        <w:rPr>
          <w:rFonts w:cs="Arial"/>
          <w:szCs w:val="20"/>
        </w:rPr>
        <w:t xml:space="preserve">  </w:t>
      </w:r>
    </w:p>
    <w:p w14:paraId="29059D1F" w14:textId="36B810BA"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Gomes GAO, Brown WJ, </w:t>
      </w:r>
      <w:proofErr w:type="spellStart"/>
      <w:r w:rsidRPr="00245733">
        <w:rPr>
          <w:rFonts w:cs="Arial"/>
          <w:szCs w:val="20"/>
        </w:rPr>
        <w:t>Codogno</w:t>
      </w:r>
      <w:proofErr w:type="spellEnd"/>
      <w:r w:rsidRPr="00245733">
        <w:rPr>
          <w:rFonts w:cs="Arial"/>
          <w:szCs w:val="20"/>
        </w:rPr>
        <w:t xml:space="preserve"> JS &amp; Mielke GI</w:t>
      </w:r>
      <w:r w:rsidR="00A90102">
        <w:rPr>
          <w:rFonts w:cs="Arial"/>
          <w:szCs w:val="20"/>
        </w:rPr>
        <w:t xml:space="preserve">. </w:t>
      </w:r>
      <w:r w:rsidRPr="00245733">
        <w:rPr>
          <w:rFonts w:cs="Arial"/>
          <w:szCs w:val="20"/>
        </w:rPr>
        <w:t>(2020). Twelve year trajectories of physical activity and health costs in mid-age Australian women</w:t>
      </w:r>
      <w:r w:rsidR="00A90102">
        <w:rPr>
          <w:rFonts w:cs="Arial"/>
          <w:szCs w:val="20"/>
        </w:rPr>
        <w:t xml:space="preserve">. </w:t>
      </w:r>
      <w:r w:rsidRPr="00456B2B">
        <w:rPr>
          <w:rFonts w:cs="Arial"/>
          <w:i/>
          <w:szCs w:val="20"/>
        </w:rPr>
        <w:t xml:space="preserve">International Journal of </w:t>
      </w:r>
      <w:r w:rsidR="00B7065C" w:rsidRPr="00456B2B">
        <w:rPr>
          <w:rFonts w:cs="Arial"/>
          <w:i/>
          <w:szCs w:val="20"/>
        </w:rPr>
        <w:t>Behavioural</w:t>
      </w:r>
      <w:r w:rsidRPr="00456B2B">
        <w:rPr>
          <w:rFonts w:cs="Arial"/>
          <w:i/>
          <w:szCs w:val="20"/>
        </w:rPr>
        <w:t xml:space="preserve"> Nutrition and Physical Activity</w:t>
      </w:r>
      <w:r w:rsidRPr="00245733">
        <w:rPr>
          <w:rFonts w:cs="Arial"/>
          <w:szCs w:val="20"/>
        </w:rPr>
        <w:t>; 17:  Art. No. 101</w:t>
      </w:r>
      <w:r w:rsidR="00A90102">
        <w:rPr>
          <w:rFonts w:cs="Arial"/>
          <w:szCs w:val="20"/>
        </w:rPr>
        <w:t xml:space="preserve">. </w:t>
      </w:r>
      <w:hyperlink r:id="rId143" w:history="1">
        <w:r w:rsidRPr="000B41E0">
          <w:rPr>
            <w:rFonts w:cs="Arial"/>
            <w:szCs w:val="20"/>
          </w:rPr>
          <w:t>https://doi.org/10.1186/s12966-020-01006-6</w:t>
        </w:r>
      </w:hyperlink>
      <w:r w:rsidR="001B0B0A">
        <w:rPr>
          <w:rFonts w:cs="Arial"/>
          <w:szCs w:val="20"/>
        </w:rPr>
        <w:t xml:space="preserve"> </w:t>
      </w:r>
    </w:p>
    <w:p w14:paraId="04192754" w14:textId="77777777" w:rsidR="00DF5B88" w:rsidRPr="000B41E0" w:rsidRDefault="00DF5B88" w:rsidP="00503D34">
      <w:pPr>
        <w:pStyle w:val="ListParagraph"/>
        <w:numPr>
          <w:ilvl w:val="0"/>
          <w:numId w:val="67"/>
        </w:numPr>
        <w:spacing w:after="160" w:line="300" w:lineRule="auto"/>
        <w:contextualSpacing w:val="0"/>
        <w:jc w:val="left"/>
        <w:rPr>
          <w:rFonts w:cs="Arial"/>
          <w:szCs w:val="20"/>
        </w:rPr>
      </w:pPr>
      <w:proofErr w:type="spellStart"/>
      <w:r w:rsidRPr="00AC635F">
        <w:t>Hendryx</w:t>
      </w:r>
      <w:proofErr w:type="spellEnd"/>
      <w:r w:rsidRPr="00AC635F">
        <w:t xml:space="preserve"> M, </w:t>
      </w:r>
      <w:proofErr w:type="spellStart"/>
      <w:r w:rsidRPr="00AC635F">
        <w:t>Chojenta</w:t>
      </w:r>
      <w:proofErr w:type="spellEnd"/>
      <w:r w:rsidRPr="00AC635F">
        <w:t xml:space="preserve"> C &amp; Byles JE.  (2020)</w:t>
      </w:r>
      <w:proofErr w:type="gramStart"/>
      <w:r w:rsidRPr="00AC635F">
        <w:t>.  Latent</w:t>
      </w:r>
      <w:proofErr w:type="gramEnd"/>
      <w:r w:rsidRPr="00AC635F">
        <w:t xml:space="preserve"> class analysis of low birth weight and preterm delivery among Australian women. </w:t>
      </w:r>
      <w:r w:rsidRPr="00AC635F">
        <w:rPr>
          <w:i/>
        </w:rPr>
        <w:t xml:space="preserve">The Journal of </w:t>
      </w:r>
      <w:proofErr w:type="spellStart"/>
      <w:r w:rsidRPr="00AC635F">
        <w:rPr>
          <w:i/>
        </w:rPr>
        <w:t>Pediatrics</w:t>
      </w:r>
      <w:proofErr w:type="spellEnd"/>
      <w:r w:rsidRPr="00AC635F">
        <w:rPr>
          <w:i/>
        </w:rPr>
        <w:t>;</w:t>
      </w:r>
      <w:r w:rsidRPr="00AC635F">
        <w:t xml:space="preserve"> 218</w:t>
      </w:r>
      <w:r>
        <w:t xml:space="preserve">. </w:t>
      </w:r>
      <w:r>
        <w:rPr>
          <w:rFonts w:cs="Arial"/>
          <w:color w:val="0000FF"/>
          <w:szCs w:val="20"/>
          <w:u w:val="single"/>
        </w:rPr>
        <w:t xml:space="preserve"> </w:t>
      </w:r>
      <w:r w:rsidRPr="006B5C20">
        <w:rPr>
          <w:rFonts w:cs="Arial"/>
          <w:color w:val="0000FF"/>
          <w:szCs w:val="20"/>
          <w:u w:val="single"/>
        </w:rPr>
        <w:t>https://doi.org/10.1016/j.jpeds.2019.11.007</w:t>
      </w:r>
    </w:p>
    <w:p w14:paraId="57698301" w14:textId="50E72A4A"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Moss KM, Reilly N, Dobson AJ, Loxton D, Tooth L &amp; Mishra GD. (2020). How rates of perinatal mental health screening in Australia have changed over time and which women are missing out. </w:t>
      </w:r>
      <w:r w:rsidRPr="00456B2B">
        <w:rPr>
          <w:rFonts w:cs="Arial"/>
          <w:i/>
          <w:szCs w:val="20"/>
        </w:rPr>
        <w:t>Australian and New Zealand Journal of Public Health</w:t>
      </w:r>
      <w:r w:rsidRPr="00245733">
        <w:rPr>
          <w:rFonts w:cs="Arial"/>
          <w:szCs w:val="20"/>
        </w:rPr>
        <w:t>; 44(4):301-306</w:t>
      </w:r>
      <w:r w:rsidR="00A90102">
        <w:rPr>
          <w:rFonts w:cs="Arial"/>
          <w:szCs w:val="20"/>
        </w:rPr>
        <w:t xml:space="preserve">. </w:t>
      </w:r>
      <w:hyperlink r:id="rId144" w:history="1">
        <w:r w:rsidRPr="00456B2B">
          <w:rPr>
            <w:rFonts w:cs="Arial"/>
            <w:szCs w:val="20"/>
          </w:rPr>
          <w:t>https://doi.org/10.1111/1753-6405.12999</w:t>
        </w:r>
      </w:hyperlink>
      <w:r w:rsidRPr="00245733">
        <w:rPr>
          <w:rFonts w:cs="Arial"/>
          <w:szCs w:val="20"/>
        </w:rPr>
        <w:t xml:space="preserve">  </w:t>
      </w:r>
    </w:p>
    <w:p w14:paraId="05D3A7EA" w14:textId="56BDC767"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Rahman M &amp; Byles J. (2020). Older women’s patterns of home and community care use and residential transition: An Australian cohort study. </w:t>
      </w:r>
      <w:proofErr w:type="spellStart"/>
      <w:r w:rsidRPr="000B41E0">
        <w:rPr>
          <w:rFonts w:cs="Arial"/>
          <w:i/>
          <w:szCs w:val="20"/>
        </w:rPr>
        <w:t>Maturitas</w:t>
      </w:r>
      <w:proofErr w:type="spellEnd"/>
      <w:r w:rsidRPr="00245733">
        <w:rPr>
          <w:rFonts w:cs="Arial"/>
          <w:szCs w:val="20"/>
        </w:rPr>
        <w:t>; 131:28-33</w:t>
      </w:r>
      <w:r w:rsidR="00A90102">
        <w:rPr>
          <w:rFonts w:cs="Arial"/>
          <w:szCs w:val="20"/>
        </w:rPr>
        <w:t xml:space="preserve">. </w:t>
      </w:r>
      <w:hyperlink r:id="rId145" w:tgtFrame="_blank" w:tooltip="Persistent link using digital object identifier" w:history="1">
        <w:r w:rsidRPr="000B41E0">
          <w:rPr>
            <w:rFonts w:cs="Arial"/>
            <w:szCs w:val="20"/>
          </w:rPr>
          <w:t>https://doi.org/10.1016/j.maturitas.2019.10.004</w:t>
        </w:r>
      </w:hyperlink>
      <w:r w:rsidRPr="00245733">
        <w:rPr>
          <w:rFonts w:cs="Arial"/>
          <w:szCs w:val="20"/>
        </w:rPr>
        <w:t xml:space="preserve"> </w:t>
      </w:r>
    </w:p>
    <w:p w14:paraId="23DD7ABA" w14:textId="6074E396" w:rsidR="00186B92"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Shebeshi</w:t>
      </w:r>
      <w:proofErr w:type="spellEnd"/>
      <w:r w:rsidRPr="00245733">
        <w:rPr>
          <w:rFonts w:cs="Arial"/>
          <w:szCs w:val="20"/>
        </w:rPr>
        <w:t xml:space="preserve"> DS, Dolja-Gore X &amp; Byles J. (2020)</w:t>
      </w:r>
      <w:r w:rsidR="00A90102">
        <w:rPr>
          <w:rFonts w:cs="Arial"/>
          <w:szCs w:val="20"/>
        </w:rPr>
        <w:t xml:space="preserve">. </w:t>
      </w:r>
      <w:r w:rsidRPr="00245733">
        <w:rPr>
          <w:rFonts w:cs="Arial"/>
          <w:szCs w:val="20"/>
        </w:rPr>
        <w:t>Estimating unplanned and planned hospitalization incidents among older Australian women aged 75 years and over: The presence of death as a completing risk</w:t>
      </w:r>
      <w:r w:rsidR="00A90102">
        <w:rPr>
          <w:rFonts w:cs="Arial"/>
          <w:szCs w:val="20"/>
        </w:rPr>
        <w:t xml:space="preserve">. </w:t>
      </w:r>
      <w:r w:rsidRPr="000B41E0">
        <w:rPr>
          <w:rFonts w:cs="Arial"/>
          <w:i/>
          <w:szCs w:val="20"/>
        </w:rPr>
        <w:t>Health Planning and Management</w:t>
      </w:r>
      <w:r w:rsidRPr="00245733">
        <w:rPr>
          <w:rFonts w:cs="Arial"/>
          <w:szCs w:val="20"/>
        </w:rPr>
        <w:t xml:space="preserve">; </w:t>
      </w:r>
      <w:hyperlink r:id="rId146" w:history="1">
        <w:r w:rsidRPr="000B41E0">
          <w:rPr>
            <w:rFonts w:cs="Arial"/>
            <w:szCs w:val="20"/>
          </w:rPr>
          <w:t>https://doi.org/10.1002/hpm.3030</w:t>
        </w:r>
      </w:hyperlink>
    </w:p>
    <w:p w14:paraId="7F4BE40E" w14:textId="05D7FA1E" w:rsidR="00FC3D88" w:rsidRPr="000B41E0" w:rsidRDefault="00FC3D88" w:rsidP="00503D34">
      <w:pPr>
        <w:pStyle w:val="ListParagraph"/>
        <w:numPr>
          <w:ilvl w:val="0"/>
          <w:numId w:val="67"/>
        </w:numPr>
        <w:spacing w:after="160" w:line="300" w:lineRule="auto"/>
        <w:contextualSpacing w:val="0"/>
        <w:rPr>
          <w:rFonts w:cs="Arial"/>
          <w:szCs w:val="20"/>
        </w:rPr>
      </w:pPr>
      <w:r>
        <w:rPr>
          <w:rFonts w:cs="Arial"/>
          <w:szCs w:val="20"/>
        </w:rPr>
        <w:t xml:space="preserve">Wilson L, Xu Z, Mishra G, Dobson AJ &amp; Doust J. </w:t>
      </w:r>
      <w:r w:rsidRPr="00FC3D88">
        <w:rPr>
          <w:rFonts w:cs="Arial"/>
          <w:szCs w:val="20"/>
        </w:rPr>
        <w:t>Did changes to recommended testing criteria affect the rate of vitamin D testing among Australian women</w:t>
      </w:r>
      <w:r>
        <w:rPr>
          <w:rFonts w:cs="Arial"/>
          <w:szCs w:val="20"/>
        </w:rPr>
        <w:t xml:space="preserve">? </w:t>
      </w:r>
      <w:r w:rsidRPr="008D756A">
        <w:rPr>
          <w:rFonts w:cs="Arial"/>
          <w:i/>
          <w:szCs w:val="20"/>
        </w:rPr>
        <w:t>Archives of Osteoporosis</w:t>
      </w:r>
      <w:r>
        <w:rPr>
          <w:rFonts w:cs="Arial"/>
          <w:szCs w:val="20"/>
        </w:rPr>
        <w:t>, 15</w:t>
      </w:r>
      <w:r w:rsidR="008D756A">
        <w:rPr>
          <w:rFonts w:cs="Arial"/>
          <w:szCs w:val="20"/>
        </w:rPr>
        <w:t>(</w:t>
      </w:r>
      <w:r>
        <w:rPr>
          <w:rFonts w:cs="Arial"/>
          <w:szCs w:val="20"/>
        </w:rPr>
        <w:t>1): 162.</w:t>
      </w:r>
      <w:r w:rsidR="008D756A">
        <w:rPr>
          <w:rFonts w:cs="Arial"/>
          <w:szCs w:val="20"/>
        </w:rPr>
        <w:t xml:space="preserve"> </w:t>
      </w:r>
      <w:r w:rsidR="008D756A" w:rsidRPr="008D756A">
        <w:rPr>
          <w:rFonts w:cs="Arial"/>
          <w:szCs w:val="20"/>
        </w:rPr>
        <w:t>https://doi.org/10.1007/s11657-020-00840-2</w:t>
      </w:r>
    </w:p>
    <w:p w14:paraId="02B9E653" w14:textId="2885A785" w:rsidR="00186B92"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0B41E0">
        <w:rPr>
          <w:rFonts w:cs="Arial"/>
          <w:szCs w:val="20"/>
        </w:rPr>
        <w:t>Wubishet</w:t>
      </w:r>
      <w:proofErr w:type="spellEnd"/>
      <w:r w:rsidRPr="000B41E0">
        <w:rPr>
          <w:rFonts w:cs="Arial"/>
          <w:szCs w:val="20"/>
        </w:rPr>
        <w:t xml:space="preserve"> BL, Harris ML, Forder PM &amp; Byles JE</w:t>
      </w:r>
      <w:r w:rsidR="00A90102">
        <w:rPr>
          <w:rFonts w:cs="Arial"/>
          <w:szCs w:val="20"/>
        </w:rPr>
        <w:t xml:space="preserve">. </w:t>
      </w:r>
      <w:r w:rsidRPr="000B41E0">
        <w:rPr>
          <w:rFonts w:cs="Arial"/>
          <w:szCs w:val="20"/>
        </w:rPr>
        <w:t>(2020). Age and cohort rise in diabetes prevalence among older Australian women: case ascertainment using survey and healthcare</w:t>
      </w:r>
      <w:r w:rsidR="00A90102">
        <w:rPr>
          <w:rFonts w:cs="Arial"/>
          <w:szCs w:val="20"/>
        </w:rPr>
        <w:t xml:space="preserve">. </w:t>
      </w:r>
      <w:r w:rsidRPr="000B41E0">
        <w:rPr>
          <w:rFonts w:cs="Arial"/>
          <w:i/>
          <w:szCs w:val="20"/>
        </w:rPr>
        <w:t>PLOS One</w:t>
      </w:r>
      <w:r w:rsidRPr="000B41E0">
        <w:rPr>
          <w:rFonts w:cs="Arial"/>
          <w:szCs w:val="20"/>
        </w:rPr>
        <w:t xml:space="preserve">; </w:t>
      </w:r>
      <w:hyperlink r:id="rId147" w:history="1">
        <w:r w:rsidRPr="000B41E0">
          <w:rPr>
            <w:rFonts w:cs="Arial"/>
            <w:szCs w:val="20"/>
          </w:rPr>
          <w:t>https://doi.org/10.1371/journal.pone.0234812</w:t>
        </w:r>
      </w:hyperlink>
    </w:p>
    <w:p w14:paraId="30C5ACD5" w14:textId="77777777" w:rsidR="00186B92" w:rsidRPr="00245733" w:rsidRDefault="00186B92" w:rsidP="00186B92">
      <w:pPr>
        <w:rPr>
          <w:rFonts w:cs="Arial"/>
          <w:szCs w:val="20"/>
        </w:rPr>
      </w:pPr>
    </w:p>
    <w:p w14:paraId="2A844771" w14:textId="0F5503BB" w:rsidR="00186B92" w:rsidRPr="00245733" w:rsidRDefault="00186B92" w:rsidP="00186B92">
      <w:pPr>
        <w:rPr>
          <w:rFonts w:cs="Arial"/>
          <w:b/>
          <w:szCs w:val="20"/>
        </w:rPr>
      </w:pPr>
      <w:bookmarkStart w:id="1169" w:name="Ageing"/>
      <w:bookmarkEnd w:id="1169"/>
      <w:r w:rsidRPr="00245733">
        <w:rPr>
          <w:rFonts w:cs="Arial"/>
          <w:b/>
          <w:szCs w:val="20"/>
        </w:rPr>
        <w:t>AGEING</w:t>
      </w:r>
      <w:r w:rsidR="00DE4B7D">
        <w:rPr>
          <w:rFonts w:cs="Arial"/>
          <w:b/>
          <w:szCs w:val="20"/>
        </w:rPr>
        <w:t xml:space="preserve"> AND AGED CARE</w:t>
      </w:r>
    </w:p>
    <w:p w14:paraId="2FB57F49"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Abbas SS, </w:t>
      </w:r>
      <w:proofErr w:type="spellStart"/>
      <w:r w:rsidRPr="000B41E0">
        <w:rPr>
          <w:rFonts w:cs="Arial"/>
          <w:szCs w:val="20"/>
        </w:rPr>
        <w:t>Majeed</w:t>
      </w:r>
      <w:proofErr w:type="spellEnd"/>
      <w:r w:rsidRPr="000B41E0">
        <w:rPr>
          <w:rFonts w:cs="Arial"/>
          <w:szCs w:val="20"/>
        </w:rPr>
        <w:t xml:space="preserve"> T, Nair BR, Forder P, Weaver N &amp; Byles J. (2020). Patterns of medications for atrial fibrillation among older women: Results from the Australian Longitudinal Study on Women’s Health. </w:t>
      </w:r>
      <w:r w:rsidRPr="000B41E0">
        <w:rPr>
          <w:rFonts w:cs="Arial"/>
          <w:i/>
          <w:szCs w:val="20"/>
        </w:rPr>
        <w:t>Journal of Cardiovascular Pharmacology and Therapeutics</w:t>
      </w:r>
      <w:r>
        <w:rPr>
          <w:rFonts w:cs="Arial"/>
          <w:i/>
          <w:szCs w:val="20"/>
        </w:rPr>
        <w:t>;</w:t>
      </w:r>
      <w:r w:rsidRPr="000B41E0">
        <w:rPr>
          <w:rFonts w:cs="Arial"/>
          <w:szCs w:val="20"/>
        </w:rPr>
        <w:t xml:space="preserve"> </w:t>
      </w:r>
      <w:hyperlink r:id="rId148" w:history="1">
        <w:r w:rsidRPr="000B41E0">
          <w:rPr>
            <w:rFonts w:cs="Arial"/>
            <w:szCs w:val="20"/>
          </w:rPr>
          <w:t>https://doi.org/10.1177/1074248420947278</w:t>
        </w:r>
      </w:hyperlink>
    </w:p>
    <w:p w14:paraId="60E0E710" w14:textId="05AC717F"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Abbas SS, </w:t>
      </w:r>
      <w:proofErr w:type="spellStart"/>
      <w:r w:rsidRPr="000B41E0">
        <w:rPr>
          <w:rFonts w:cs="Arial"/>
          <w:szCs w:val="20"/>
        </w:rPr>
        <w:t>Majeed</w:t>
      </w:r>
      <w:proofErr w:type="spellEnd"/>
      <w:r w:rsidRPr="000B41E0">
        <w:rPr>
          <w:rFonts w:cs="Arial"/>
          <w:szCs w:val="20"/>
        </w:rPr>
        <w:t xml:space="preserve"> T, Nair BR, Forder P, Weaver N &amp; Byles J. (2020). Burden of atrial fibrillation and stroke risk among </w:t>
      </w:r>
      <w:proofErr w:type="spellStart"/>
      <w:r w:rsidRPr="000B41E0">
        <w:rPr>
          <w:rFonts w:cs="Arial"/>
          <w:szCs w:val="20"/>
        </w:rPr>
        <w:t>octagenarian</w:t>
      </w:r>
      <w:proofErr w:type="spellEnd"/>
      <w:r w:rsidRPr="000B41E0">
        <w:rPr>
          <w:rFonts w:cs="Arial"/>
          <w:szCs w:val="20"/>
        </w:rPr>
        <w:t xml:space="preserve"> and nonagenarian women in Australia. </w:t>
      </w:r>
      <w:r w:rsidRPr="000B41E0">
        <w:rPr>
          <w:rFonts w:cs="Arial"/>
          <w:i/>
          <w:szCs w:val="20"/>
        </w:rPr>
        <w:t>Annals of Epidemiology</w:t>
      </w:r>
      <w:r w:rsidRPr="000B41E0">
        <w:rPr>
          <w:rFonts w:cs="Arial"/>
          <w:szCs w:val="20"/>
        </w:rPr>
        <w:t>; 44: 31-37</w:t>
      </w:r>
      <w:r w:rsidR="00A90102">
        <w:rPr>
          <w:rFonts w:cs="Arial"/>
          <w:szCs w:val="20"/>
        </w:rPr>
        <w:t xml:space="preserve">. </w:t>
      </w:r>
      <w:hyperlink r:id="rId149" w:tgtFrame="_blank" w:tooltip="Persistent link using digital object identifier" w:history="1">
        <w:r w:rsidRPr="000B41E0">
          <w:rPr>
            <w:rFonts w:cs="Arial"/>
            <w:szCs w:val="20"/>
          </w:rPr>
          <w:t>https://doi.org/10.1016/j.annepidem.2020.02.004</w:t>
        </w:r>
      </w:hyperlink>
    </w:p>
    <w:p w14:paraId="2F0D3EF5" w14:textId="3B8FBAFD"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Dobson AJ, Waller MJ, Hockey R, Dolja-Gore X, Forder PM &amp; Byles JE. (2020). Impact of dementia on health service use in the last 2 years of life for women with other chronic conditions. </w:t>
      </w:r>
      <w:r w:rsidRPr="000B41E0">
        <w:rPr>
          <w:rFonts w:cs="Arial"/>
          <w:i/>
          <w:szCs w:val="20"/>
        </w:rPr>
        <w:t>Journal of the American Medical Directors Association</w:t>
      </w:r>
      <w:r w:rsidRPr="000B41E0">
        <w:rPr>
          <w:rFonts w:cs="Arial"/>
          <w:szCs w:val="20"/>
        </w:rPr>
        <w:t xml:space="preserve">; </w:t>
      </w:r>
      <w:hyperlink r:id="rId150" w:tgtFrame="_blank" w:tooltip="Persistent link using digital object identifier" w:history="1">
        <w:r w:rsidRPr="000B41E0">
          <w:rPr>
            <w:rFonts w:cs="Arial"/>
            <w:szCs w:val="20"/>
          </w:rPr>
          <w:t>https://doi.org/10.1016/j.jamda.2020.02.018</w:t>
        </w:r>
      </w:hyperlink>
      <w:r w:rsidRPr="00245733">
        <w:rPr>
          <w:rFonts w:cs="Arial"/>
          <w:szCs w:val="20"/>
        </w:rPr>
        <w:t xml:space="preserve"> </w:t>
      </w:r>
      <w:r w:rsidRPr="000B41E0">
        <w:rPr>
          <w:rFonts w:cs="Arial"/>
          <w:szCs w:val="20"/>
        </w:rPr>
        <w:t xml:space="preserve">  </w:t>
      </w:r>
    </w:p>
    <w:p w14:paraId="2A35174B" w14:textId="438AC4CB"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Rahman M &amp; Byles J. (2020). Older women’s patterns of home and community care use and residential transition: An Australian cohort study. </w:t>
      </w:r>
      <w:proofErr w:type="spellStart"/>
      <w:r w:rsidRPr="000B41E0">
        <w:rPr>
          <w:rFonts w:cs="Arial"/>
          <w:i/>
          <w:szCs w:val="20"/>
        </w:rPr>
        <w:t>Maturitas</w:t>
      </w:r>
      <w:proofErr w:type="spellEnd"/>
      <w:r w:rsidRPr="00245733">
        <w:rPr>
          <w:rFonts w:cs="Arial"/>
          <w:szCs w:val="20"/>
        </w:rPr>
        <w:t>; 131:28-33</w:t>
      </w:r>
      <w:r w:rsidR="00A90102">
        <w:rPr>
          <w:rFonts w:cs="Arial"/>
          <w:szCs w:val="20"/>
        </w:rPr>
        <w:t xml:space="preserve">. </w:t>
      </w:r>
      <w:hyperlink r:id="rId151" w:tgtFrame="_blank" w:tooltip="Persistent link using digital object identifier" w:history="1">
        <w:r w:rsidRPr="000B41E0">
          <w:rPr>
            <w:rFonts w:cs="Arial"/>
            <w:szCs w:val="20"/>
          </w:rPr>
          <w:t>https://doi.org/10.1016/j.maturitas.2019.10.004</w:t>
        </w:r>
      </w:hyperlink>
      <w:r w:rsidRPr="00245733">
        <w:rPr>
          <w:rFonts w:cs="Arial"/>
          <w:szCs w:val="20"/>
        </w:rPr>
        <w:t xml:space="preserve"> </w:t>
      </w:r>
    </w:p>
    <w:p w14:paraId="51CB6D5D" w14:textId="1A03E0B9"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Shebeshi</w:t>
      </w:r>
      <w:proofErr w:type="spellEnd"/>
      <w:r w:rsidRPr="00245733">
        <w:rPr>
          <w:rFonts w:cs="Arial"/>
          <w:szCs w:val="20"/>
        </w:rPr>
        <w:t xml:space="preserve"> DS, Dolja-Gore X &amp; Byles J. (2020)</w:t>
      </w:r>
      <w:r w:rsidR="00A90102">
        <w:rPr>
          <w:rFonts w:cs="Arial"/>
          <w:szCs w:val="20"/>
        </w:rPr>
        <w:t xml:space="preserve">. </w:t>
      </w:r>
      <w:r w:rsidRPr="00245733">
        <w:rPr>
          <w:rFonts w:cs="Arial"/>
          <w:szCs w:val="20"/>
        </w:rPr>
        <w:t>Estimating unplanned and planned hospitalization incidents among older Australian women aged 75 years and over: The presence of death as a completing risk</w:t>
      </w:r>
      <w:r w:rsidR="00A90102">
        <w:rPr>
          <w:rFonts w:cs="Arial"/>
          <w:szCs w:val="20"/>
        </w:rPr>
        <w:t xml:space="preserve">. </w:t>
      </w:r>
      <w:r w:rsidRPr="000B41E0">
        <w:rPr>
          <w:rFonts w:cs="Arial"/>
          <w:i/>
          <w:szCs w:val="20"/>
        </w:rPr>
        <w:t>Health Planning and Management</w:t>
      </w:r>
      <w:r w:rsidRPr="00245733">
        <w:rPr>
          <w:rFonts w:cs="Arial"/>
          <w:szCs w:val="20"/>
        </w:rPr>
        <w:t xml:space="preserve">; </w:t>
      </w:r>
      <w:hyperlink r:id="rId152" w:history="1">
        <w:r w:rsidRPr="000B41E0">
          <w:rPr>
            <w:rFonts w:cs="Arial"/>
            <w:szCs w:val="20"/>
          </w:rPr>
          <w:t>https://doi.org/10.1002/hpm.3030</w:t>
        </w:r>
      </w:hyperlink>
    </w:p>
    <w:p w14:paraId="042F6FD1"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Thapaliya K, Harris ML &amp; Byles JB. Use of medication reviews among older women with dementia, 2003-2015: A longitudinal cohort study. </w:t>
      </w:r>
      <w:r w:rsidRPr="000B41E0">
        <w:rPr>
          <w:rFonts w:cs="Arial"/>
          <w:i/>
          <w:szCs w:val="20"/>
        </w:rPr>
        <w:t>Australasian Journal on Ageing</w:t>
      </w:r>
      <w:r w:rsidRPr="000B41E0">
        <w:rPr>
          <w:rFonts w:cs="Arial"/>
          <w:szCs w:val="20"/>
        </w:rPr>
        <w:t xml:space="preserve">;  </w:t>
      </w:r>
      <w:hyperlink r:id="rId153" w:history="1">
        <w:r w:rsidRPr="000B41E0">
          <w:rPr>
            <w:rFonts w:cs="Arial"/>
            <w:szCs w:val="20"/>
          </w:rPr>
          <w:t>https://doi.org/10.1111/ajag.12836</w:t>
        </w:r>
      </w:hyperlink>
    </w:p>
    <w:p w14:paraId="2AE14F09"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0B41E0">
        <w:rPr>
          <w:rFonts w:cs="Arial"/>
          <w:szCs w:val="20"/>
        </w:rPr>
        <w:t>Wubishet</w:t>
      </w:r>
      <w:proofErr w:type="spellEnd"/>
      <w:r w:rsidRPr="000B41E0">
        <w:rPr>
          <w:rFonts w:cs="Arial"/>
          <w:szCs w:val="20"/>
        </w:rPr>
        <w:t xml:space="preserve"> BL, Byles JE, Harris ML &amp; Jagger C. Impact of diabetes on life and healthy life expectancy among older women. </w:t>
      </w:r>
      <w:r w:rsidRPr="000B41E0">
        <w:rPr>
          <w:rFonts w:cs="Arial"/>
          <w:i/>
          <w:szCs w:val="20"/>
        </w:rPr>
        <w:t>The Journals of Gerontology: Series A</w:t>
      </w:r>
      <w:r w:rsidRPr="000B41E0">
        <w:rPr>
          <w:rFonts w:cs="Arial"/>
          <w:szCs w:val="20"/>
        </w:rPr>
        <w:t xml:space="preserve">;   </w:t>
      </w:r>
      <w:hyperlink r:id="rId154" w:history="1">
        <w:r w:rsidRPr="000B41E0">
          <w:rPr>
            <w:rFonts w:cs="Arial"/>
            <w:szCs w:val="20"/>
          </w:rPr>
          <w:t>https://doi.org/10.1093/gerona/glaa172</w:t>
        </w:r>
      </w:hyperlink>
    </w:p>
    <w:p w14:paraId="605103EC" w14:textId="77777777" w:rsidR="00940EBB" w:rsidRPr="00245733" w:rsidRDefault="00940EBB" w:rsidP="00DF5B88">
      <w:pPr>
        <w:rPr>
          <w:rFonts w:cs="Arial"/>
          <w:b/>
          <w:szCs w:val="20"/>
        </w:rPr>
      </w:pPr>
    </w:p>
    <w:p w14:paraId="7E7E4C69" w14:textId="39969A29" w:rsidR="00186B92" w:rsidRPr="00245733" w:rsidRDefault="00186B92" w:rsidP="00186B92">
      <w:pPr>
        <w:rPr>
          <w:rFonts w:cs="Arial"/>
          <w:b/>
          <w:szCs w:val="20"/>
        </w:rPr>
      </w:pPr>
      <w:bookmarkStart w:id="1170" w:name="Methodology"/>
      <w:bookmarkEnd w:id="1170"/>
      <w:r w:rsidRPr="00245733">
        <w:rPr>
          <w:rFonts w:cs="Arial"/>
          <w:b/>
          <w:szCs w:val="20"/>
        </w:rPr>
        <w:t>METHODOLOGY</w:t>
      </w:r>
    </w:p>
    <w:p w14:paraId="4E464444" w14:textId="77777777"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Aulike IA, Dobson AJ, </w:t>
      </w:r>
      <w:proofErr w:type="spellStart"/>
      <w:r w:rsidRPr="00245733">
        <w:rPr>
          <w:rFonts w:cs="Arial"/>
          <w:szCs w:val="20"/>
        </w:rPr>
        <w:t>Egwunye</w:t>
      </w:r>
      <w:proofErr w:type="spellEnd"/>
      <w:r w:rsidRPr="00245733">
        <w:rPr>
          <w:rFonts w:cs="Arial"/>
          <w:szCs w:val="20"/>
        </w:rPr>
        <w:t xml:space="preserve"> J, Fitzgerald DM &amp; Mishra GD. (2020). Assessing agreement between the K10 and MHI-5 measures of psychological wellbeing. </w:t>
      </w:r>
      <w:r w:rsidRPr="000B41E0">
        <w:rPr>
          <w:rFonts w:cs="Arial"/>
          <w:i/>
          <w:szCs w:val="20"/>
        </w:rPr>
        <w:t>Applied Research in Quality of Life</w:t>
      </w:r>
      <w:r>
        <w:rPr>
          <w:rFonts w:cs="Arial"/>
          <w:i/>
          <w:szCs w:val="20"/>
        </w:rPr>
        <w:t>;</w:t>
      </w:r>
      <w:r w:rsidRPr="00245733">
        <w:rPr>
          <w:rFonts w:cs="Arial"/>
          <w:szCs w:val="20"/>
        </w:rPr>
        <w:t xml:space="preserve">  </w:t>
      </w:r>
      <w:hyperlink r:id="rId155" w:history="1">
        <w:r w:rsidRPr="0038256F">
          <w:rPr>
            <w:rFonts w:cs="Arial"/>
            <w:szCs w:val="20"/>
          </w:rPr>
          <w:t>https://rdcu.be/b6y4h</w:t>
        </w:r>
      </w:hyperlink>
      <w:r>
        <w:rPr>
          <w:rFonts w:cs="Arial"/>
          <w:szCs w:val="20"/>
        </w:rPr>
        <w:t xml:space="preserve"> </w:t>
      </w:r>
      <w:r w:rsidRPr="00245733">
        <w:rPr>
          <w:rFonts w:cs="Arial"/>
          <w:szCs w:val="20"/>
        </w:rPr>
        <w:t xml:space="preserve"> </w:t>
      </w:r>
    </w:p>
    <w:p w14:paraId="78B5C2BC" w14:textId="02F76C8A" w:rsidR="00186B92"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Campbell A, Perales F &amp; Baxter J. (2020)</w:t>
      </w:r>
      <w:r w:rsidR="00A90102">
        <w:rPr>
          <w:rFonts w:cs="Arial"/>
          <w:szCs w:val="20"/>
        </w:rPr>
        <w:t xml:space="preserve">. </w:t>
      </w:r>
      <w:r w:rsidRPr="00245733">
        <w:rPr>
          <w:rFonts w:cs="Arial"/>
          <w:szCs w:val="20"/>
        </w:rPr>
        <w:t xml:space="preserve">Sexual minority women in longitudinal survey research: Is attrition a problem? </w:t>
      </w:r>
      <w:r w:rsidRPr="000B41E0">
        <w:rPr>
          <w:rFonts w:cs="Arial"/>
          <w:i/>
          <w:szCs w:val="20"/>
        </w:rPr>
        <w:t xml:space="preserve">Archives of Sexual </w:t>
      </w:r>
      <w:r w:rsidR="00B7065C" w:rsidRPr="000B41E0">
        <w:rPr>
          <w:rFonts w:cs="Arial"/>
          <w:i/>
          <w:szCs w:val="20"/>
        </w:rPr>
        <w:t>Behaviour</w:t>
      </w:r>
      <w:r w:rsidRPr="00245733">
        <w:rPr>
          <w:rFonts w:cs="Arial"/>
          <w:szCs w:val="20"/>
        </w:rPr>
        <w:t xml:space="preserve">; 49(5): 1443-1461. </w:t>
      </w:r>
      <w:hyperlink r:id="rId156" w:history="1">
        <w:r w:rsidRPr="000B41E0">
          <w:rPr>
            <w:rFonts w:cs="Arial"/>
            <w:szCs w:val="20"/>
          </w:rPr>
          <w:t>https://doi.org/10.1007/s10508-020-01669-z</w:t>
        </w:r>
      </w:hyperlink>
    </w:p>
    <w:p w14:paraId="690B967D" w14:textId="1C4D037A" w:rsidR="00F54308" w:rsidRPr="00245733" w:rsidRDefault="00F54308" w:rsidP="00503D34">
      <w:pPr>
        <w:pStyle w:val="ListParagraph"/>
        <w:numPr>
          <w:ilvl w:val="0"/>
          <w:numId w:val="67"/>
        </w:numPr>
        <w:spacing w:after="160" w:line="300" w:lineRule="auto"/>
        <w:contextualSpacing w:val="0"/>
        <w:rPr>
          <w:rFonts w:cs="Arial"/>
          <w:szCs w:val="20"/>
        </w:rPr>
      </w:pPr>
      <w:r>
        <w:rPr>
          <w:rFonts w:cs="Arial"/>
          <w:szCs w:val="20"/>
        </w:rPr>
        <w:t>Dobson A, Hockey R, Chan HW &amp; Mishra G.  (2020)</w:t>
      </w:r>
      <w:proofErr w:type="gramStart"/>
      <w:r>
        <w:rPr>
          <w:rFonts w:cs="Arial"/>
          <w:szCs w:val="20"/>
        </w:rPr>
        <w:t>.  Flexible</w:t>
      </w:r>
      <w:proofErr w:type="gramEnd"/>
      <w:r>
        <w:rPr>
          <w:rFonts w:cs="Arial"/>
          <w:szCs w:val="20"/>
        </w:rPr>
        <w:t xml:space="preserve"> age-period-cohort modelling illustrated using obesity prevalence data</w:t>
      </w:r>
      <w:r w:rsidRPr="00F54308">
        <w:rPr>
          <w:rFonts w:cs="Arial"/>
          <w:i/>
          <w:szCs w:val="20"/>
        </w:rPr>
        <w:t>.  BMC Medical Research Methodology</w:t>
      </w:r>
      <w:r>
        <w:rPr>
          <w:rFonts w:cs="Arial"/>
          <w:szCs w:val="20"/>
        </w:rPr>
        <w:t xml:space="preserve">, 20:16.  </w:t>
      </w:r>
      <w:r w:rsidRPr="00F54308">
        <w:rPr>
          <w:rFonts w:cs="Arial"/>
          <w:szCs w:val="20"/>
        </w:rPr>
        <w:t>https://doi.org/10.1186/s12874-020-0904-8</w:t>
      </w:r>
    </w:p>
    <w:p w14:paraId="6FFCA4EC" w14:textId="636E5A0E"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Liverani</w:t>
      </w:r>
      <w:proofErr w:type="spellEnd"/>
      <w:r w:rsidRPr="00245733">
        <w:rPr>
          <w:rFonts w:cs="Arial"/>
          <w:szCs w:val="20"/>
        </w:rPr>
        <w:t xml:space="preserve"> S, Leigh L, Hudson IL &amp; Byles JE</w:t>
      </w:r>
      <w:r w:rsidR="00A90102">
        <w:rPr>
          <w:rFonts w:cs="Arial"/>
          <w:szCs w:val="20"/>
        </w:rPr>
        <w:t xml:space="preserve">. </w:t>
      </w:r>
      <w:r w:rsidRPr="00245733">
        <w:rPr>
          <w:rFonts w:cs="Arial"/>
          <w:szCs w:val="20"/>
        </w:rPr>
        <w:t xml:space="preserve">(2020). Clustering method for censored and collinear survival data. </w:t>
      </w:r>
      <w:r w:rsidRPr="000B41E0">
        <w:rPr>
          <w:rFonts w:cs="Arial"/>
          <w:i/>
          <w:szCs w:val="20"/>
        </w:rPr>
        <w:t>Computational Statistics</w:t>
      </w:r>
      <w:r w:rsidRPr="00245733">
        <w:rPr>
          <w:rFonts w:cs="Arial"/>
          <w:szCs w:val="20"/>
        </w:rPr>
        <w:t xml:space="preserve">; </w:t>
      </w:r>
      <w:hyperlink r:id="rId157" w:history="1">
        <w:r w:rsidRPr="000B41E0">
          <w:rPr>
            <w:rFonts w:cs="Arial"/>
            <w:szCs w:val="20"/>
          </w:rPr>
          <w:t>https://doi.org/10.1007/s00180-020-01000-3</w:t>
        </w:r>
      </w:hyperlink>
      <w:r w:rsidRPr="00245733">
        <w:rPr>
          <w:rFonts w:cs="Arial"/>
          <w:szCs w:val="20"/>
        </w:rPr>
        <w:t xml:space="preserve"> </w:t>
      </w:r>
    </w:p>
    <w:p w14:paraId="4A4FF10A" w14:textId="57CEE7B3"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Shebeshi</w:t>
      </w:r>
      <w:proofErr w:type="spellEnd"/>
      <w:r w:rsidRPr="00245733">
        <w:rPr>
          <w:rFonts w:cs="Arial"/>
          <w:szCs w:val="20"/>
        </w:rPr>
        <w:t xml:space="preserve"> DS, Dolja-Gore X &amp; Byles J. (2020)</w:t>
      </w:r>
      <w:r w:rsidR="00A90102">
        <w:rPr>
          <w:rFonts w:cs="Arial"/>
          <w:szCs w:val="20"/>
        </w:rPr>
        <w:t xml:space="preserve">. </w:t>
      </w:r>
      <w:r w:rsidRPr="00245733">
        <w:rPr>
          <w:rFonts w:cs="Arial"/>
          <w:szCs w:val="20"/>
        </w:rPr>
        <w:t>Estimating unplanned and planned hospitalization incidents among older Australian women aged 75 years and over: The presence of death as a completing risk</w:t>
      </w:r>
      <w:r w:rsidR="00A90102">
        <w:rPr>
          <w:rFonts w:cs="Arial"/>
          <w:szCs w:val="20"/>
        </w:rPr>
        <w:t xml:space="preserve">. </w:t>
      </w:r>
      <w:r w:rsidRPr="000B41E0">
        <w:rPr>
          <w:rFonts w:cs="Arial"/>
          <w:i/>
          <w:szCs w:val="20"/>
        </w:rPr>
        <w:t>Health Planning and Management</w:t>
      </w:r>
      <w:r w:rsidRPr="00245733">
        <w:rPr>
          <w:rFonts w:cs="Arial"/>
          <w:szCs w:val="20"/>
        </w:rPr>
        <w:t xml:space="preserve">; </w:t>
      </w:r>
      <w:hyperlink r:id="rId158" w:history="1">
        <w:r w:rsidRPr="000B41E0">
          <w:rPr>
            <w:rFonts w:cs="Arial"/>
            <w:szCs w:val="20"/>
          </w:rPr>
          <w:t>https://doi.org/10.1002/hpm.3030</w:t>
        </w:r>
      </w:hyperlink>
    </w:p>
    <w:p w14:paraId="4F823E88" w14:textId="77777777" w:rsidR="0007472F" w:rsidRDefault="0007472F" w:rsidP="00186B92">
      <w:pPr>
        <w:rPr>
          <w:rFonts w:cs="Arial"/>
          <w:b/>
          <w:szCs w:val="20"/>
        </w:rPr>
      </w:pPr>
    </w:p>
    <w:p w14:paraId="3AFD9B7F" w14:textId="3513B136" w:rsidR="00186B92" w:rsidRPr="00245733" w:rsidRDefault="00186B92" w:rsidP="00186B92">
      <w:pPr>
        <w:rPr>
          <w:rFonts w:cs="Arial"/>
          <w:b/>
          <w:szCs w:val="20"/>
        </w:rPr>
      </w:pPr>
      <w:bookmarkStart w:id="1171" w:name="Formalandinformalworklifebalance"/>
      <w:bookmarkEnd w:id="1171"/>
      <w:r w:rsidRPr="00245733">
        <w:rPr>
          <w:rFonts w:cs="Arial"/>
          <w:b/>
          <w:szCs w:val="20"/>
        </w:rPr>
        <w:t>FORMAL AND INFORMAL WORK PATTERNS AND WORK/</w:t>
      </w:r>
      <w:r>
        <w:rPr>
          <w:rFonts w:cs="Arial"/>
          <w:b/>
          <w:szCs w:val="20"/>
        </w:rPr>
        <w:t>LIFE BALANCE</w:t>
      </w:r>
    </w:p>
    <w:p w14:paraId="2E431CE5" w14:textId="68AA9F79" w:rsidR="00186B92" w:rsidRPr="00245733"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Doiron</w:t>
      </w:r>
      <w:proofErr w:type="spellEnd"/>
      <w:r w:rsidRPr="00245733">
        <w:rPr>
          <w:rFonts w:cs="Arial"/>
          <w:szCs w:val="20"/>
        </w:rPr>
        <w:t xml:space="preserve"> D &amp; </w:t>
      </w:r>
      <w:proofErr w:type="spellStart"/>
      <w:r w:rsidRPr="00245733">
        <w:rPr>
          <w:rFonts w:cs="Arial"/>
          <w:szCs w:val="20"/>
        </w:rPr>
        <w:t>Kettlewell</w:t>
      </w:r>
      <w:proofErr w:type="spellEnd"/>
      <w:r w:rsidRPr="00245733">
        <w:rPr>
          <w:rFonts w:cs="Arial"/>
          <w:szCs w:val="20"/>
        </w:rPr>
        <w:t xml:space="preserve"> N</w:t>
      </w:r>
      <w:r w:rsidR="00A90102">
        <w:rPr>
          <w:rFonts w:cs="Arial"/>
          <w:szCs w:val="20"/>
        </w:rPr>
        <w:t xml:space="preserve">. </w:t>
      </w:r>
      <w:r w:rsidRPr="00245733">
        <w:rPr>
          <w:rFonts w:cs="Arial"/>
          <w:szCs w:val="20"/>
        </w:rPr>
        <w:t>(2020). Family formation and the demand for health insurance</w:t>
      </w:r>
      <w:r w:rsidR="00A90102">
        <w:rPr>
          <w:rFonts w:cs="Arial"/>
          <w:szCs w:val="20"/>
        </w:rPr>
        <w:t xml:space="preserve">. </w:t>
      </w:r>
      <w:r w:rsidRPr="000B41E0">
        <w:rPr>
          <w:rFonts w:cs="Arial"/>
          <w:i/>
          <w:szCs w:val="20"/>
        </w:rPr>
        <w:t>Health Economics</w:t>
      </w:r>
      <w:r w:rsidRPr="00245733">
        <w:rPr>
          <w:rFonts w:cs="Arial"/>
          <w:szCs w:val="20"/>
        </w:rPr>
        <w:t xml:space="preserve">; 29(4): 523-533. </w:t>
      </w:r>
      <w:hyperlink r:id="rId159" w:history="1">
        <w:r w:rsidRPr="000B41E0">
          <w:rPr>
            <w:rFonts w:cs="Arial"/>
            <w:szCs w:val="20"/>
          </w:rPr>
          <w:t>https://doi.org/10.1002/hec.4000</w:t>
        </w:r>
      </w:hyperlink>
    </w:p>
    <w:p w14:paraId="5FB85B26"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Gao N, Ryan M, </w:t>
      </w:r>
      <w:proofErr w:type="spellStart"/>
      <w:r w:rsidRPr="000B41E0">
        <w:rPr>
          <w:rFonts w:cs="Arial"/>
          <w:szCs w:val="20"/>
        </w:rPr>
        <w:t>Krucien</w:t>
      </w:r>
      <w:proofErr w:type="spellEnd"/>
      <w:r w:rsidRPr="000B41E0">
        <w:rPr>
          <w:rFonts w:cs="Arial"/>
          <w:szCs w:val="20"/>
        </w:rPr>
        <w:t xml:space="preserve"> N, Robinson S &amp; Norman R. (2020). Paid work, household work, or leisure? Time allocation pathways among women following a cancer diagnosis. </w:t>
      </w:r>
      <w:r w:rsidRPr="000B41E0">
        <w:rPr>
          <w:rFonts w:cs="Arial"/>
          <w:i/>
          <w:szCs w:val="20"/>
        </w:rPr>
        <w:t>Social Science &amp; Medicine</w:t>
      </w:r>
      <w:r w:rsidRPr="000B41E0">
        <w:rPr>
          <w:rFonts w:cs="Arial"/>
          <w:szCs w:val="20"/>
        </w:rPr>
        <w:t>; 246.</w:t>
      </w:r>
      <w:r w:rsidRPr="00D3660A">
        <w:rPr>
          <w:rFonts w:cs="Arial"/>
          <w:szCs w:val="20"/>
        </w:rPr>
        <w:t xml:space="preserve"> </w:t>
      </w:r>
      <w:hyperlink r:id="rId160" w:tgtFrame="_blank" w:tooltip="Persistent link using digital object identifier" w:history="1">
        <w:r w:rsidRPr="00D3660A">
          <w:rPr>
            <w:rFonts w:cs="Arial"/>
            <w:szCs w:val="20"/>
          </w:rPr>
          <w:t>https://doi.org/10.1016/j.socscimed.2019.112776</w:t>
        </w:r>
      </w:hyperlink>
    </w:p>
    <w:p w14:paraId="161C447A" w14:textId="77777777" w:rsidR="00664DE1"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Johnstone M, Lucke J &amp; Hewitt B. (2020). Life transitions and women’s desired number of children: The impact of motherhood, relationships and employment. </w:t>
      </w:r>
      <w:r w:rsidRPr="000B41E0">
        <w:rPr>
          <w:rFonts w:cs="Arial"/>
          <w:szCs w:val="20"/>
        </w:rPr>
        <w:t>Community, Work and Family</w:t>
      </w:r>
      <w:r w:rsidRPr="00245733">
        <w:rPr>
          <w:rFonts w:cs="Arial"/>
          <w:szCs w:val="20"/>
        </w:rPr>
        <w:t xml:space="preserve">; </w:t>
      </w:r>
      <w:hyperlink r:id="rId161" w:history="1">
        <w:r w:rsidRPr="00D3660A">
          <w:rPr>
            <w:rFonts w:cs="Arial"/>
            <w:szCs w:val="20"/>
          </w:rPr>
          <w:t>https://doi.org/10.1080/13668803.2020.1744526</w:t>
        </w:r>
      </w:hyperlink>
    </w:p>
    <w:p w14:paraId="3E8DB877" w14:textId="3F71D909" w:rsidR="00555E24" w:rsidRDefault="00186B92" w:rsidP="00664DE1">
      <w:pPr>
        <w:pStyle w:val="ListParagraph"/>
        <w:spacing w:after="160" w:line="300" w:lineRule="auto"/>
        <w:ind w:left="714"/>
        <w:contextualSpacing w:val="0"/>
        <w:rPr>
          <w:rFonts w:cs="Arial"/>
          <w:szCs w:val="20"/>
        </w:rPr>
      </w:pPr>
      <w:r w:rsidRPr="00245733">
        <w:rPr>
          <w:rFonts w:cs="Arial"/>
          <w:szCs w:val="20"/>
        </w:rPr>
        <w:t xml:space="preserve"> </w:t>
      </w:r>
    </w:p>
    <w:p w14:paraId="0DA01779" w14:textId="77777777" w:rsidR="00555E24" w:rsidRDefault="00555E24">
      <w:pPr>
        <w:spacing w:before="0" w:after="0" w:line="240" w:lineRule="auto"/>
        <w:jc w:val="left"/>
        <w:rPr>
          <w:rFonts w:cs="Arial"/>
          <w:szCs w:val="20"/>
        </w:rPr>
      </w:pPr>
      <w:r>
        <w:rPr>
          <w:rFonts w:cs="Arial"/>
          <w:szCs w:val="20"/>
        </w:rPr>
        <w:br w:type="page"/>
      </w:r>
    </w:p>
    <w:p w14:paraId="3511F11C" w14:textId="77777777" w:rsidR="00BA16CD" w:rsidRPr="00245733" w:rsidRDefault="00BA16CD" w:rsidP="00BA16CD">
      <w:pPr>
        <w:rPr>
          <w:rFonts w:cs="Arial"/>
          <w:b/>
          <w:szCs w:val="20"/>
        </w:rPr>
      </w:pPr>
      <w:bookmarkStart w:id="1172" w:name="Abuse"/>
      <w:bookmarkEnd w:id="1172"/>
      <w:r w:rsidRPr="00245733">
        <w:rPr>
          <w:rFonts w:cs="Arial"/>
          <w:b/>
          <w:szCs w:val="20"/>
        </w:rPr>
        <w:t>ABUSE</w:t>
      </w:r>
    </w:p>
    <w:p w14:paraId="0C5B8C5A" w14:textId="74B4C516" w:rsidR="00BA16CD" w:rsidRPr="000B41E0" w:rsidRDefault="00BA16CD"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Cations M, </w:t>
      </w:r>
      <w:proofErr w:type="spellStart"/>
      <w:r w:rsidRPr="000B41E0">
        <w:rPr>
          <w:rFonts w:cs="Arial"/>
          <w:szCs w:val="20"/>
        </w:rPr>
        <w:t>Keage</w:t>
      </w:r>
      <w:proofErr w:type="spellEnd"/>
      <w:r w:rsidRPr="000B41E0">
        <w:rPr>
          <w:rFonts w:cs="Arial"/>
          <w:szCs w:val="20"/>
        </w:rPr>
        <w:t xml:space="preserve"> HAD, Laver KE, Byles J &amp; Loxton D. (2020). Intimate partner violence and risk for mortality and incident dementia in older women. </w:t>
      </w:r>
      <w:r w:rsidRPr="009048BE">
        <w:rPr>
          <w:rFonts w:cs="Arial"/>
          <w:i/>
          <w:szCs w:val="20"/>
        </w:rPr>
        <w:t>Journal of Interpersonal Violence</w:t>
      </w:r>
      <w:r w:rsidR="00A90102">
        <w:rPr>
          <w:rFonts w:cs="Arial"/>
          <w:szCs w:val="20"/>
        </w:rPr>
        <w:t xml:space="preserve">. </w:t>
      </w:r>
      <w:hyperlink r:id="rId162" w:history="1">
        <w:r w:rsidRPr="00D3660A">
          <w:rPr>
            <w:rFonts w:cs="Arial"/>
            <w:szCs w:val="20"/>
          </w:rPr>
          <w:t>https://doi.org/10.1177/0886260520943712</w:t>
        </w:r>
      </w:hyperlink>
      <w:r w:rsidRPr="000B41E0">
        <w:rPr>
          <w:rFonts w:cs="Arial"/>
          <w:szCs w:val="20"/>
        </w:rPr>
        <w:t xml:space="preserve"> </w:t>
      </w:r>
    </w:p>
    <w:p w14:paraId="2F240F9E" w14:textId="6DE9B602" w:rsidR="00BA16CD" w:rsidRPr="0007472F" w:rsidRDefault="00BA16CD" w:rsidP="00503D34">
      <w:pPr>
        <w:pStyle w:val="ListParagraph"/>
        <w:numPr>
          <w:ilvl w:val="0"/>
          <w:numId w:val="67"/>
        </w:numPr>
        <w:spacing w:after="160" w:line="300" w:lineRule="auto"/>
        <w:ind w:left="714" w:hanging="357"/>
        <w:contextualSpacing w:val="0"/>
        <w:rPr>
          <w:rFonts w:cs="Arial"/>
          <w:szCs w:val="20"/>
        </w:rPr>
      </w:pPr>
      <w:r w:rsidRPr="0007472F">
        <w:rPr>
          <w:rFonts w:cs="Arial"/>
          <w:szCs w:val="20"/>
        </w:rPr>
        <w:t>Consistency and inconsistency of young women’s reporting of intimate partner violence in a population-based study</w:t>
      </w:r>
      <w:r w:rsidR="00A90102">
        <w:rPr>
          <w:rFonts w:cs="Arial"/>
          <w:szCs w:val="20"/>
        </w:rPr>
        <w:t xml:space="preserve">. </w:t>
      </w:r>
      <w:r w:rsidRPr="0007472F">
        <w:rPr>
          <w:rFonts w:cs="Arial"/>
          <w:szCs w:val="20"/>
        </w:rPr>
        <w:t xml:space="preserve">Rowlands IJ, Holder C, Forder P, </w:t>
      </w:r>
      <w:proofErr w:type="spellStart"/>
      <w:r w:rsidRPr="0007472F">
        <w:rPr>
          <w:rFonts w:cs="Arial"/>
          <w:szCs w:val="20"/>
        </w:rPr>
        <w:t>Hegarty</w:t>
      </w:r>
      <w:proofErr w:type="spellEnd"/>
      <w:r w:rsidRPr="0007472F">
        <w:rPr>
          <w:rFonts w:cs="Arial"/>
          <w:szCs w:val="20"/>
        </w:rPr>
        <w:t xml:space="preserve"> K, Dobson AJ &amp; Loxton D</w:t>
      </w:r>
      <w:r w:rsidR="00A90102">
        <w:rPr>
          <w:rFonts w:cs="Arial"/>
          <w:szCs w:val="20"/>
        </w:rPr>
        <w:t xml:space="preserve">. </w:t>
      </w:r>
      <w:r w:rsidRPr="0007472F">
        <w:rPr>
          <w:rFonts w:cs="Arial"/>
          <w:i/>
          <w:szCs w:val="20"/>
        </w:rPr>
        <w:t>Violence Against Women</w:t>
      </w:r>
      <w:r w:rsidRPr="0007472F">
        <w:rPr>
          <w:rFonts w:cs="Arial"/>
          <w:szCs w:val="20"/>
        </w:rPr>
        <w:t xml:space="preserve">, 2020. </w:t>
      </w:r>
      <w:hyperlink r:id="rId163" w:history="1">
        <w:r w:rsidRPr="0007472F">
          <w:rPr>
            <w:rFonts w:cs="Arial"/>
            <w:szCs w:val="20"/>
          </w:rPr>
          <w:t>https://doi.org/10.1177/1077801220908324</w:t>
        </w:r>
      </w:hyperlink>
      <w:r w:rsidRPr="0007472F">
        <w:rPr>
          <w:rFonts w:cs="Arial"/>
          <w:szCs w:val="20"/>
        </w:rPr>
        <w:t xml:space="preserve">   </w:t>
      </w:r>
    </w:p>
    <w:p w14:paraId="1577FFB6" w14:textId="7056199F" w:rsidR="00BA16CD" w:rsidRDefault="00BA16CD"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Tay CT, </w:t>
      </w:r>
      <w:proofErr w:type="spellStart"/>
      <w:r w:rsidRPr="00245733">
        <w:rPr>
          <w:rFonts w:cs="Arial"/>
          <w:szCs w:val="20"/>
        </w:rPr>
        <w:t>Teede</w:t>
      </w:r>
      <w:proofErr w:type="spellEnd"/>
      <w:r w:rsidRPr="00245733">
        <w:rPr>
          <w:rFonts w:cs="Arial"/>
          <w:szCs w:val="20"/>
        </w:rPr>
        <w:t xml:space="preserve"> HJ, Loxton D, Kulkarni j &amp; </w:t>
      </w:r>
      <w:proofErr w:type="spellStart"/>
      <w:r w:rsidRPr="00245733">
        <w:rPr>
          <w:rFonts w:cs="Arial"/>
          <w:szCs w:val="20"/>
        </w:rPr>
        <w:t>Joham</w:t>
      </w:r>
      <w:proofErr w:type="spellEnd"/>
      <w:r w:rsidRPr="00245733">
        <w:rPr>
          <w:rFonts w:cs="Arial"/>
          <w:szCs w:val="20"/>
        </w:rPr>
        <w:t xml:space="preserve"> AE. (2020). Psychiatric comorbidities and adverse childhood experiences in women with self-reported polycystic ovary syndrome: An Australian population-based study. </w:t>
      </w:r>
      <w:proofErr w:type="spellStart"/>
      <w:r w:rsidRPr="000B41E0">
        <w:rPr>
          <w:rFonts w:cs="Arial"/>
          <w:i/>
          <w:szCs w:val="20"/>
        </w:rPr>
        <w:t>Psychoneuroendocrinology</w:t>
      </w:r>
      <w:proofErr w:type="spellEnd"/>
      <w:r w:rsidRPr="000B41E0">
        <w:rPr>
          <w:rFonts w:cs="Arial"/>
          <w:szCs w:val="20"/>
        </w:rPr>
        <w:t>;</w:t>
      </w:r>
      <w:r w:rsidRPr="00245733">
        <w:rPr>
          <w:rFonts w:cs="Arial"/>
          <w:szCs w:val="20"/>
        </w:rPr>
        <w:t xml:space="preserve"> 116: 104678</w:t>
      </w:r>
      <w:r w:rsidR="00A90102">
        <w:rPr>
          <w:rFonts w:cs="Arial"/>
          <w:szCs w:val="20"/>
        </w:rPr>
        <w:t xml:space="preserve">. </w:t>
      </w:r>
      <w:hyperlink r:id="rId164" w:tgtFrame="_blank" w:tooltip="Persistent link using digital object identifier" w:history="1">
        <w:r w:rsidRPr="000B41E0">
          <w:rPr>
            <w:rFonts w:cs="Arial"/>
            <w:szCs w:val="20"/>
          </w:rPr>
          <w:t>https://doi.org/10.1016/j.psyneuen.2020.104678</w:t>
        </w:r>
      </w:hyperlink>
    </w:p>
    <w:p w14:paraId="3221DEB3" w14:textId="77777777" w:rsidR="00CF4047" w:rsidRPr="00245733" w:rsidRDefault="00CF4047" w:rsidP="00CF4047">
      <w:pPr>
        <w:pStyle w:val="ListParagraph"/>
        <w:spacing w:after="160" w:line="300" w:lineRule="auto"/>
        <w:ind w:left="714"/>
        <w:contextualSpacing w:val="0"/>
        <w:rPr>
          <w:rFonts w:cs="Arial"/>
          <w:szCs w:val="20"/>
        </w:rPr>
      </w:pPr>
    </w:p>
    <w:p w14:paraId="0265D987" w14:textId="77777777" w:rsidR="00186B92" w:rsidRPr="00245733" w:rsidRDefault="00186B92" w:rsidP="00186B92">
      <w:pPr>
        <w:rPr>
          <w:rFonts w:cs="Arial"/>
          <w:b/>
          <w:szCs w:val="20"/>
        </w:rPr>
      </w:pPr>
      <w:bookmarkStart w:id="1173" w:name="Tobaccoalcoholdrugs"/>
      <w:bookmarkEnd w:id="1173"/>
      <w:r w:rsidRPr="00245733">
        <w:rPr>
          <w:rFonts w:cs="Arial"/>
          <w:b/>
          <w:szCs w:val="20"/>
        </w:rPr>
        <w:t>TOBACCO, ALCOHOL AND OTHER DRUGS</w:t>
      </w:r>
    </w:p>
    <w:p w14:paraId="1856C745"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245733">
        <w:rPr>
          <w:rFonts w:cs="Arial"/>
          <w:szCs w:val="20"/>
        </w:rPr>
        <w:t xml:space="preserve">Anderson AE, Cavenagh D, Forder P, Loxton D &amp; Byles J. (2020). Alcohol-related risk from pre-loading and heavy episodic drinking (HED) among a cohort of young Australian women: A cross-sectional analysis. </w:t>
      </w:r>
      <w:r w:rsidRPr="000B41E0">
        <w:rPr>
          <w:rFonts w:cs="Arial"/>
          <w:i/>
          <w:szCs w:val="20"/>
        </w:rPr>
        <w:t>Australian and New Zealand Journal of Public Health</w:t>
      </w:r>
      <w:r w:rsidRPr="00245733">
        <w:rPr>
          <w:rFonts w:cs="Arial"/>
          <w:szCs w:val="20"/>
        </w:rPr>
        <w:t xml:space="preserve">; </w:t>
      </w:r>
      <w:hyperlink r:id="rId165" w:history="1">
        <w:r w:rsidRPr="000B41E0">
          <w:rPr>
            <w:rFonts w:cs="Arial"/>
            <w:szCs w:val="20"/>
          </w:rPr>
          <w:t>https://doi.org/10.1111/1753-6405.13018</w:t>
        </w:r>
      </w:hyperlink>
      <w:r w:rsidRPr="000B41E0">
        <w:rPr>
          <w:rFonts w:cs="Arial"/>
          <w:szCs w:val="20"/>
        </w:rPr>
        <w:t xml:space="preserve">   </w:t>
      </w:r>
    </w:p>
    <w:p w14:paraId="54275086" w14:textId="4462F18A" w:rsidR="00186B92" w:rsidRDefault="00186B92" w:rsidP="00503D34">
      <w:pPr>
        <w:pStyle w:val="ListParagraph"/>
        <w:numPr>
          <w:ilvl w:val="0"/>
          <w:numId w:val="67"/>
        </w:numPr>
        <w:spacing w:after="160" w:line="300" w:lineRule="auto"/>
        <w:ind w:left="714" w:hanging="357"/>
        <w:contextualSpacing w:val="0"/>
        <w:rPr>
          <w:rFonts w:cs="Arial"/>
          <w:szCs w:val="20"/>
        </w:rPr>
      </w:pPr>
      <w:proofErr w:type="spellStart"/>
      <w:r w:rsidRPr="00245733">
        <w:rPr>
          <w:rFonts w:cs="Arial"/>
          <w:szCs w:val="20"/>
        </w:rPr>
        <w:t>Melka</w:t>
      </w:r>
      <w:proofErr w:type="spellEnd"/>
      <w:r w:rsidRPr="00245733">
        <w:rPr>
          <w:rFonts w:cs="Arial"/>
          <w:szCs w:val="20"/>
        </w:rPr>
        <w:t xml:space="preserve"> AS, </w:t>
      </w:r>
      <w:proofErr w:type="spellStart"/>
      <w:r w:rsidRPr="00245733">
        <w:rPr>
          <w:rFonts w:cs="Arial"/>
          <w:szCs w:val="20"/>
        </w:rPr>
        <w:t>Chojenta</w:t>
      </w:r>
      <w:proofErr w:type="spellEnd"/>
      <w:r w:rsidRPr="00245733">
        <w:rPr>
          <w:rFonts w:cs="Arial"/>
          <w:szCs w:val="20"/>
        </w:rPr>
        <w:t xml:space="preserve"> CL, Holliday EG &amp; Loxton DJ. (2020). E-cigarette use and cigarette smoking initiation among Australian women who have never smoked. </w:t>
      </w:r>
      <w:r w:rsidRPr="000B41E0">
        <w:rPr>
          <w:rFonts w:cs="Arial"/>
          <w:i/>
          <w:szCs w:val="20"/>
        </w:rPr>
        <w:t>Drug and Alcohol Review</w:t>
      </w:r>
      <w:r w:rsidRPr="00245733">
        <w:rPr>
          <w:rFonts w:cs="Arial"/>
          <w:szCs w:val="20"/>
        </w:rPr>
        <w:t xml:space="preserve">; </w:t>
      </w:r>
      <w:hyperlink r:id="rId166" w:history="1">
        <w:r w:rsidRPr="00652C9B">
          <w:rPr>
            <w:rFonts w:cs="Arial"/>
            <w:szCs w:val="20"/>
          </w:rPr>
          <w:t>https://doi.org/10.1111/dar.13131</w:t>
        </w:r>
      </w:hyperlink>
    </w:p>
    <w:p w14:paraId="22D901CB" w14:textId="77777777" w:rsidR="00664DE1" w:rsidRPr="00652C9B" w:rsidRDefault="00664DE1" w:rsidP="00664DE1">
      <w:pPr>
        <w:pStyle w:val="ListParagraph"/>
        <w:spacing w:after="160" w:line="300" w:lineRule="auto"/>
        <w:ind w:left="714"/>
        <w:contextualSpacing w:val="0"/>
        <w:rPr>
          <w:rFonts w:cs="Arial"/>
          <w:szCs w:val="20"/>
        </w:rPr>
      </w:pPr>
    </w:p>
    <w:p w14:paraId="6907412E" w14:textId="77777777" w:rsidR="00186B92" w:rsidRPr="00245733" w:rsidRDefault="00186B92" w:rsidP="00186B92">
      <w:pPr>
        <w:rPr>
          <w:rFonts w:cs="Arial"/>
          <w:b/>
          <w:szCs w:val="20"/>
        </w:rPr>
      </w:pPr>
      <w:bookmarkStart w:id="1174" w:name="Medications"/>
      <w:bookmarkEnd w:id="1174"/>
      <w:r w:rsidRPr="00245733">
        <w:rPr>
          <w:rFonts w:cs="Arial"/>
          <w:b/>
          <w:szCs w:val="20"/>
        </w:rPr>
        <w:t>MEDICATIONS</w:t>
      </w:r>
    </w:p>
    <w:p w14:paraId="565C72A0" w14:textId="77777777" w:rsidR="00186B92" w:rsidRPr="000B41E0" w:rsidRDefault="00186B92" w:rsidP="00503D3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Abbas SS, </w:t>
      </w:r>
      <w:proofErr w:type="spellStart"/>
      <w:r w:rsidRPr="000B41E0">
        <w:rPr>
          <w:rFonts w:cs="Arial"/>
          <w:szCs w:val="20"/>
        </w:rPr>
        <w:t>Majeed</w:t>
      </w:r>
      <w:proofErr w:type="spellEnd"/>
      <w:r w:rsidRPr="000B41E0">
        <w:rPr>
          <w:rFonts w:cs="Arial"/>
          <w:szCs w:val="20"/>
        </w:rPr>
        <w:t xml:space="preserve"> T, Nair BR, Forder P, Weaver N &amp; Byles J. (2020). Patterns of medications for atrial fibrillation among older women: Results from the Australian Longitudinal Study on Women’s Health.</w:t>
      </w:r>
      <w:r>
        <w:rPr>
          <w:rFonts w:cs="Arial"/>
          <w:szCs w:val="20"/>
        </w:rPr>
        <w:t xml:space="preserve"> </w:t>
      </w:r>
      <w:r w:rsidRPr="000B41E0">
        <w:rPr>
          <w:rFonts w:cs="Arial"/>
          <w:i/>
          <w:szCs w:val="20"/>
        </w:rPr>
        <w:t>Journal of Cardiovascular Pharmacology and Therapeutics</w:t>
      </w:r>
      <w:r>
        <w:rPr>
          <w:rFonts w:cs="Arial"/>
          <w:i/>
          <w:szCs w:val="20"/>
        </w:rPr>
        <w:t>;</w:t>
      </w:r>
      <w:r w:rsidRPr="000B41E0">
        <w:rPr>
          <w:rFonts w:cs="Arial"/>
          <w:szCs w:val="20"/>
        </w:rPr>
        <w:t xml:space="preserve"> </w:t>
      </w:r>
      <w:hyperlink r:id="rId167" w:history="1">
        <w:r w:rsidRPr="000B41E0">
          <w:rPr>
            <w:rFonts w:cs="Arial"/>
            <w:szCs w:val="20"/>
          </w:rPr>
          <w:t>https://doi.org/10.1177/1074248420947278</w:t>
        </w:r>
      </w:hyperlink>
    </w:p>
    <w:p w14:paraId="33A65A10" w14:textId="750FE9FE" w:rsidR="00664DE1" w:rsidRDefault="00186B92" w:rsidP="00555E24">
      <w:pPr>
        <w:pStyle w:val="ListParagraph"/>
        <w:numPr>
          <w:ilvl w:val="0"/>
          <w:numId w:val="67"/>
        </w:numPr>
        <w:spacing w:after="160" w:line="300" w:lineRule="auto"/>
        <w:ind w:left="714" w:hanging="357"/>
        <w:contextualSpacing w:val="0"/>
        <w:rPr>
          <w:rFonts w:cs="Arial"/>
          <w:szCs w:val="20"/>
        </w:rPr>
      </w:pPr>
      <w:r w:rsidRPr="000B41E0">
        <w:rPr>
          <w:rFonts w:cs="Arial"/>
          <w:szCs w:val="20"/>
        </w:rPr>
        <w:t xml:space="preserve">Thapaliya K, Harris ML &amp; Byles JB. Use of medication reviews among older women with dementia, 2003-2015: A longitudinal cohort study. </w:t>
      </w:r>
      <w:r w:rsidRPr="000B41E0">
        <w:rPr>
          <w:rFonts w:cs="Arial"/>
          <w:i/>
          <w:szCs w:val="20"/>
        </w:rPr>
        <w:t>Australasian Journal on Ageing</w:t>
      </w:r>
      <w:r w:rsidRPr="000B41E0">
        <w:rPr>
          <w:rFonts w:cs="Arial"/>
          <w:szCs w:val="20"/>
        </w:rPr>
        <w:t xml:space="preserve">;  </w:t>
      </w:r>
      <w:hyperlink r:id="rId168" w:history="1">
        <w:r w:rsidRPr="000B41E0">
          <w:rPr>
            <w:rFonts w:cs="Arial"/>
            <w:szCs w:val="20"/>
          </w:rPr>
          <w:t>https://doi.org/10.1111/ajag.12836</w:t>
        </w:r>
      </w:hyperlink>
    </w:p>
    <w:p w14:paraId="7E90AE6E" w14:textId="77777777" w:rsidR="00664DE1" w:rsidRDefault="00664DE1">
      <w:pPr>
        <w:spacing w:before="0" w:after="0" w:line="240" w:lineRule="auto"/>
        <w:jc w:val="left"/>
        <w:rPr>
          <w:rFonts w:cs="Arial"/>
          <w:szCs w:val="20"/>
        </w:rPr>
      </w:pPr>
      <w:r>
        <w:rPr>
          <w:rFonts w:cs="Arial"/>
          <w:szCs w:val="20"/>
        </w:rPr>
        <w:br w:type="page"/>
      </w:r>
    </w:p>
    <w:p w14:paraId="12B8DDE0" w14:textId="2E1856EC" w:rsidR="009D480D" w:rsidRDefault="009D480D" w:rsidP="00BB7C1F">
      <w:pPr>
        <w:pStyle w:val="Heading2"/>
        <w:numPr>
          <w:ilvl w:val="1"/>
          <w:numId w:val="54"/>
        </w:numPr>
      </w:pPr>
      <w:bookmarkStart w:id="1175" w:name="Arearesidenceenvironment"/>
      <w:bookmarkStart w:id="1176" w:name="_Toc46315471"/>
      <w:bookmarkStart w:id="1177" w:name="_Toc46319380"/>
      <w:bookmarkStart w:id="1178" w:name="_Toc46315472"/>
      <w:bookmarkStart w:id="1179" w:name="_Toc46319381"/>
      <w:bookmarkStart w:id="1180" w:name="_Toc46315473"/>
      <w:bookmarkStart w:id="1181" w:name="_Toc46319382"/>
      <w:bookmarkStart w:id="1182" w:name="_Toc46315474"/>
      <w:bookmarkStart w:id="1183" w:name="_Toc46319383"/>
      <w:bookmarkStart w:id="1184" w:name="_Toc46315475"/>
      <w:bookmarkStart w:id="1185" w:name="_Toc46319384"/>
      <w:bookmarkStart w:id="1186" w:name="_Toc46315476"/>
      <w:bookmarkStart w:id="1187" w:name="_Toc46319385"/>
      <w:bookmarkStart w:id="1188" w:name="_Toc46315477"/>
      <w:bookmarkStart w:id="1189" w:name="_Toc46319386"/>
      <w:bookmarkStart w:id="1190" w:name="_Toc46315478"/>
      <w:bookmarkStart w:id="1191" w:name="_Toc46319387"/>
      <w:bookmarkStart w:id="1192" w:name="_Toc46315479"/>
      <w:bookmarkStart w:id="1193" w:name="_Toc46319388"/>
      <w:bookmarkStart w:id="1194" w:name="_Toc46315480"/>
      <w:bookmarkStart w:id="1195" w:name="_Toc46319389"/>
      <w:bookmarkStart w:id="1196" w:name="_Toc46315481"/>
      <w:bookmarkStart w:id="1197" w:name="_Toc46319390"/>
      <w:bookmarkStart w:id="1198" w:name="_Toc46315482"/>
      <w:bookmarkStart w:id="1199" w:name="_Toc46319391"/>
      <w:bookmarkStart w:id="1200" w:name="_Toc46315483"/>
      <w:bookmarkStart w:id="1201" w:name="_Toc46319392"/>
      <w:bookmarkStart w:id="1202" w:name="_Toc498092020"/>
      <w:bookmarkStart w:id="1203" w:name="_Toc56157369"/>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r w:rsidRPr="00D75065">
        <w:t>Conference Presentations</w:t>
      </w:r>
      <w:bookmarkEnd w:id="1202"/>
      <w:bookmarkEnd w:id="1203"/>
    </w:p>
    <w:p w14:paraId="32A7918D" w14:textId="3DAF5726" w:rsidR="00A63B18" w:rsidRPr="00A63B18" w:rsidRDefault="00A63B18" w:rsidP="00555E24">
      <w:pPr>
        <w:pStyle w:val="2012TechReportBodytext"/>
        <w:rPr>
          <w:rFonts w:eastAsiaTheme="minorHAnsi" w:cs="Arial"/>
          <w:bCs/>
          <w:color w:val="000000"/>
          <w:szCs w:val="20"/>
          <w:lang w:eastAsia="en-US"/>
        </w:rPr>
      </w:pPr>
      <w:r>
        <w:t xml:space="preserve">Due to COVID-19 restrictions </w:t>
      </w:r>
      <w:r w:rsidR="009507E7">
        <w:t>s</w:t>
      </w:r>
      <w:r>
        <w:t xml:space="preserve">ome conferences </w:t>
      </w:r>
      <w:r w:rsidR="009507E7">
        <w:t xml:space="preserve">in 2020 have been </w:t>
      </w:r>
      <w:r>
        <w:t>cancelled, and others offered online</w:t>
      </w:r>
      <w:r w:rsidR="00A90102">
        <w:t xml:space="preserve">. </w:t>
      </w:r>
      <w:r>
        <w:t xml:space="preserve"> </w:t>
      </w:r>
      <w:r w:rsidR="00057668">
        <w:t xml:space="preserve">28 </w:t>
      </w:r>
      <w:r>
        <w:t xml:space="preserve">presentations using ALSWH data </w:t>
      </w:r>
      <w:r w:rsidR="00057668">
        <w:t>had been recorded in our database since the last Technical Report</w:t>
      </w:r>
      <w:r>
        <w:t xml:space="preserve">.  </w:t>
      </w:r>
    </w:p>
    <w:p w14:paraId="63D47851" w14:textId="668759F4" w:rsidR="00186B92" w:rsidRPr="00364534" w:rsidRDefault="00186B92" w:rsidP="00555E2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364534">
        <w:rPr>
          <w:rFonts w:eastAsiaTheme="minorHAnsi" w:cs="Arial"/>
          <w:bCs/>
          <w:color w:val="000000"/>
          <w:szCs w:val="20"/>
          <w:lang w:eastAsia="en-US"/>
        </w:rPr>
        <w:t xml:space="preserve">Baldwin JN, Forder P, Haslam R, Hure A, Loxton DJ, Patterson AJ </w:t>
      </w:r>
      <w:r w:rsidRPr="00186B92">
        <w:rPr>
          <w:rFonts w:eastAsiaTheme="minorHAnsi" w:cs="Arial"/>
          <w:bCs/>
          <w:color w:val="000000"/>
          <w:szCs w:val="20"/>
          <w:lang w:eastAsia="en-US"/>
        </w:rPr>
        <w:t>&amp;</w:t>
      </w:r>
      <w:r w:rsidRPr="00364534">
        <w:rPr>
          <w:rFonts w:eastAsiaTheme="minorHAnsi" w:cs="Arial"/>
          <w:bCs/>
          <w:color w:val="000000"/>
          <w:szCs w:val="20"/>
          <w:lang w:eastAsia="en-US"/>
        </w:rPr>
        <w:t xml:space="preserve"> Collins CE. </w:t>
      </w:r>
      <w:r w:rsidRPr="00186B92">
        <w:rPr>
          <w:rFonts w:eastAsiaTheme="minorHAnsi" w:cs="Arial"/>
          <w:b/>
          <w:bCs/>
          <w:color w:val="000000"/>
          <w:szCs w:val="20"/>
          <w:lang w:eastAsia="en-US"/>
        </w:rPr>
        <w:t>Change in diet quality and 15-year healthcare costs in the mid-age cohort of the Australian Longitudinal Study on Women’s Health</w:t>
      </w:r>
      <w:r w:rsidRPr="00364534">
        <w:rPr>
          <w:rFonts w:eastAsiaTheme="minorHAnsi" w:cs="Arial"/>
          <w:bCs/>
          <w:color w:val="000000"/>
          <w:szCs w:val="20"/>
          <w:lang w:eastAsia="en-US"/>
        </w:rPr>
        <w:t xml:space="preserve">. </w:t>
      </w:r>
      <w:r w:rsidRPr="00186B92">
        <w:rPr>
          <w:rFonts w:eastAsiaTheme="minorHAnsi" w:cs="Arial"/>
          <w:bCs/>
          <w:i/>
          <w:color w:val="000000"/>
          <w:szCs w:val="20"/>
          <w:lang w:eastAsia="en-US"/>
        </w:rPr>
        <w:t xml:space="preserve">2020 International Society of </w:t>
      </w:r>
      <w:r w:rsidR="00B7065C" w:rsidRPr="00186B92">
        <w:rPr>
          <w:rFonts w:eastAsiaTheme="minorHAnsi" w:cs="Arial"/>
          <w:bCs/>
          <w:i/>
          <w:color w:val="000000"/>
          <w:szCs w:val="20"/>
          <w:lang w:eastAsia="en-US"/>
        </w:rPr>
        <w:t>Behavioural</w:t>
      </w:r>
      <w:r w:rsidRPr="00186B92">
        <w:rPr>
          <w:rFonts w:eastAsiaTheme="minorHAnsi" w:cs="Arial"/>
          <w:bCs/>
          <w:i/>
          <w:color w:val="000000"/>
          <w:szCs w:val="20"/>
          <w:lang w:eastAsia="en-US"/>
        </w:rPr>
        <w:t xml:space="preserve"> Nutrition and Physical Activity (ISBNPA)</w:t>
      </w:r>
      <w:r w:rsidRPr="00364534">
        <w:rPr>
          <w:rFonts w:eastAsiaTheme="minorHAnsi" w:cs="Arial"/>
          <w:bCs/>
          <w:color w:val="000000"/>
          <w:szCs w:val="20"/>
          <w:lang w:eastAsia="en-US"/>
        </w:rPr>
        <w:t xml:space="preserve">, </w:t>
      </w:r>
      <w:proofErr w:type="spellStart"/>
      <w:r w:rsidRPr="00364534">
        <w:rPr>
          <w:rFonts w:eastAsiaTheme="minorHAnsi" w:cs="Arial"/>
          <w:bCs/>
          <w:color w:val="000000"/>
          <w:szCs w:val="20"/>
          <w:lang w:eastAsia="en-US"/>
        </w:rPr>
        <w:t>XChange</w:t>
      </w:r>
      <w:proofErr w:type="spellEnd"/>
      <w:r w:rsidRPr="00364534">
        <w:rPr>
          <w:rFonts w:eastAsiaTheme="minorHAnsi" w:cs="Arial"/>
          <w:bCs/>
          <w:color w:val="000000"/>
          <w:szCs w:val="20"/>
          <w:lang w:eastAsia="en-US"/>
        </w:rPr>
        <w:t>, Auckland, New Zealand (online), 17 - 20 June 2020.</w:t>
      </w:r>
    </w:p>
    <w:p w14:paraId="715F29A3" w14:textId="61008AEE" w:rsidR="00186B92" w:rsidRDefault="00186B92"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364534">
        <w:rPr>
          <w:rFonts w:eastAsiaTheme="minorHAnsi" w:cs="Arial"/>
          <w:bCs/>
          <w:color w:val="000000"/>
          <w:szCs w:val="20"/>
          <w:lang w:eastAsia="en-US"/>
        </w:rPr>
        <w:t xml:space="preserve">Bennet CJ, Mansfield D, Mo L, Hodge A, </w:t>
      </w:r>
      <w:proofErr w:type="spellStart"/>
      <w:r w:rsidRPr="00364534">
        <w:rPr>
          <w:rFonts w:eastAsiaTheme="minorHAnsi" w:cs="Arial"/>
          <w:bCs/>
          <w:color w:val="000000"/>
          <w:szCs w:val="20"/>
          <w:lang w:eastAsia="en-US"/>
        </w:rPr>
        <w:t>Joham</w:t>
      </w:r>
      <w:proofErr w:type="spellEnd"/>
      <w:r w:rsidRPr="00364534">
        <w:rPr>
          <w:rFonts w:eastAsiaTheme="minorHAnsi" w:cs="Arial"/>
          <w:bCs/>
          <w:color w:val="000000"/>
          <w:szCs w:val="20"/>
          <w:lang w:eastAsia="en-US"/>
        </w:rPr>
        <w:t xml:space="preserve"> J Cain S, </w:t>
      </w:r>
      <w:proofErr w:type="spellStart"/>
      <w:r w:rsidRPr="00364534">
        <w:rPr>
          <w:rFonts w:eastAsiaTheme="minorHAnsi" w:cs="Arial"/>
          <w:bCs/>
          <w:color w:val="000000"/>
          <w:szCs w:val="20"/>
          <w:lang w:eastAsia="en-US"/>
        </w:rPr>
        <w:t>Blumfield</w:t>
      </w:r>
      <w:proofErr w:type="spellEnd"/>
      <w:r w:rsidRPr="00364534">
        <w:rPr>
          <w:rFonts w:eastAsiaTheme="minorHAnsi" w:cs="Arial"/>
          <w:bCs/>
          <w:color w:val="000000"/>
          <w:szCs w:val="20"/>
          <w:lang w:eastAsia="en-US"/>
        </w:rPr>
        <w:t xml:space="preserve"> M, </w:t>
      </w:r>
      <w:proofErr w:type="spellStart"/>
      <w:r w:rsidRPr="00364534">
        <w:rPr>
          <w:rFonts w:eastAsiaTheme="minorHAnsi" w:cs="Arial"/>
          <w:bCs/>
          <w:color w:val="000000"/>
          <w:szCs w:val="20"/>
          <w:lang w:eastAsia="en-US"/>
        </w:rPr>
        <w:t>Teede</w:t>
      </w:r>
      <w:proofErr w:type="spellEnd"/>
      <w:r w:rsidRPr="00364534">
        <w:rPr>
          <w:rFonts w:eastAsiaTheme="minorHAnsi" w:cs="Arial"/>
          <w:bCs/>
          <w:color w:val="000000"/>
          <w:szCs w:val="20"/>
          <w:lang w:eastAsia="en-US"/>
        </w:rPr>
        <w:t xml:space="preserve"> H &amp; Moran L. </w:t>
      </w:r>
      <w:r w:rsidRPr="00E13D82">
        <w:rPr>
          <w:rFonts w:eastAsiaTheme="minorHAnsi" w:cs="Arial"/>
          <w:b/>
          <w:bCs/>
          <w:color w:val="000000"/>
          <w:szCs w:val="20"/>
          <w:lang w:eastAsia="en-US"/>
        </w:rPr>
        <w:t>Sleeping behaviour in women with and without polycystic ovary syndrome (PCOS) and their association with lifestyle factors (diet, physical activity and sitting time).</w:t>
      </w:r>
      <w:r w:rsidRPr="00364534">
        <w:rPr>
          <w:rFonts w:eastAsiaTheme="minorHAnsi" w:cs="Arial"/>
          <w:bCs/>
          <w:color w:val="000000"/>
          <w:szCs w:val="20"/>
          <w:lang w:eastAsia="en-US"/>
        </w:rPr>
        <w:t xml:space="preserve"> Poster presentation. </w:t>
      </w:r>
      <w:r w:rsidRPr="00E13D82">
        <w:rPr>
          <w:rFonts w:eastAsiaTheme="minorHAnsi" w:cs="Arial"/>
          <w:bCs/>
          <w:i/>
          <w:color w:val="000000"/>
          <w:szCs w:val="20"/>
          <w:lang w:eastAsia="en-US"/>
        </w:rPr>
        <w:t>ENDO 2020</w:t>
      </w:r>
      <w:r w:rsidRPr="00364534">
        <w:rPr>
          <w:rFonts w:eastAsiaTheme="minorHAnsi" w:cs="Arial"/>
          <w:bCs/>
          <w:color w:val="000000"/>
          <w:szCs w:val="20"/>
          <w:lang w:eastAsia="en-US"/>
        </w:rPr>
        <w:t>, San Francisco, USA 28-31 March 2020.</w:t>
      </w:r>
    </w:p>
    <w:p w14:paraId="50C61943" w14:textId="09F18E00" w:rsidR="002321AB" w:rsidRPr="001D1C89" w:rsidRDefault="002321AB"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1D1C89">
        <w:rPr>
          <w:rFonts w:eastAsiaTheme="minorHAnsi" w:cs="Arial"/>
          <w:bCs/>
          <w:color w:val="000000"/>
          <w:szCs w:val="20"/>
          <w:lang w:eastAsia="en-US"/>
        </w:rPr>
        <w:t xml:space="preserve">Byles J. </w:t>
      </w:r>
      <w:r w:rsidR="001D1C89" w:rsidRPr="003456CE">
        <w:rPr>
          <w:rFonts w:eastAsiaTheme="minorHAnsi" w:cs="Arial"/>
          <w:b/>
          <w:bCs/>
          <w:color w:val="000000"/>
          <w:szCs w:val="20"/>
          <w:lang w:eastAsia="en-US"/>
        </w:rPr>
        <w:t>A decade of healthy ageing</w:t>
      </w:r>
      <w:r w:rsidRPr="003456CE">
        <w:rPr>
          <w:rFonts w:eastAsiaTheme="minorHAnsi" w:cs="Arial"/>
          <w:b/>
          <w:bCs/>
          <w:color w:val="000000"/>
          <w:szCs w:val="20"/>
          <w:lang w:eastAsia="en-US"/>
        </w:rPr>
        <w:t>? What good looks like and how we get there</w:t>
      </w:r>
      <w:r w:rsidRPr="001D1C89">
        <w:rPr>
          <w:rFonts w:eastAsiaTheme="minorHAnsi" w:cs="Arial"/>
          <w:bCs/>
          <w:color w:val="000000"/>
          <w:szCs w:val="20"/>
          <w:lang w:eastAsia="en-US"/>
        </w:rPr>
        <w:t xml:space="preserve">? </w:t>
      </w:r>
      <w:r w:rsidRPr="003456CE">
        <w:rPr>
          <w:rFonts w:eastAsiaTheme="minorHAnsi" w:cs="Arial"/>
          <w:bCs/>
          <w:i/>
          <w:color w:val="000000"/>
          <w:szCs w:val="20"/>
          <w:lang w:eastAsia="en-US"/>
        </w:rPr>
        <w:t>International Longevity Centre UK Webinar</w:t>
      </w:r>
      <w:r w:rsidRPr="001D1C89">
        <w:rPr>
          <w:rFonts w:eastAsiaTheme="minorHAnsi" w:cs="Arial"/>
          <w:bCs/>
          <w:color w:val="000000"/>
          <w:szCs w:val="20"/>
          <w:lang w:eastAsia="en-US"/>
        </w:rPr>
        <w:t>. 23 July 2020.</w:t>
      </w:r>
    </w:p>
    <w:p w14:paraId="1E2237ED" w14:textId="1B4FE6B3" w:rsidR="002321AB" w:rsidRPr="001D1C89" w:rsidRDefault="002321AB"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1D1C89">
        <w:rPr>
          <w:rFonts w:eastAsiaTheme="minorHAnsi" w:cs="Arial"/>
          <w:bCs/>
          <w:color w:val="000000"/>
          <w:szCs w:val="20"/>
          <w:lang w:eastAsia="en-US"/>
        </w:rPr>
        <w:t xml:space="preserve">Byles J. </w:t>
      </w:r>
      <w:r w:rsidRPr="003456CE">
        <w:rPr>
          <w:rFonts w:eastAsiaTheme="minorHAnsi" w:cs="Arial"/>
          <w:b/>
          <w:bCs/>
          <w:color w:val="000000"/>
          <w:szCs w:val="20"/>
          <w:lang w:eastAsia="en-US"/>
        </w:rPr>
        <w:t xml:space="preserve">Promoting prevention across the life course: </w:t>
      </w:r>
      <w:r w:rsidR="001D1C89" w:rsidRPr="003456CE">
        <w:rPr>
          <w:rFonts w:eastAsiaTheme="minorHAnsi" w:cs="Arial"/>
          <w:b/>
          <w:bCs/>
          <w:color w:val="000000"/>
          <w:szCs w:val="20"/>
          <w:lang w:eastAsia="en-US"/>
        </w:rPr>
        <w:t>T</w:t>
      </w:r>
      <w:r w:rsidRPr="003456CE">
        <w:rPr>
          <w:rFonts w:eastAsiaTheme="minorHAnsi" w:cs="Arial"/>
          <w:b/>
          <w:bCs/>
          <w:color w:val="000000"/>
          <w:szCs w:val="20"/>
          <w:lang w:eastAsia="en-US"/>
        </w:rPr>
        <w:t>he role of policymakers and civil society</w:t>
      </w:r>
      <w:r w:rsidRPr="001D1C89">
        <w:rPr>
          <w:rFonts w:eastAsiaTheme="minorHAnsi" w:cs="Arial"/>
          <w:bCs/>
          <w:color w:val="000000"/>
          <w:szCs w:val="20"/>
          <w:lang w:eastAsia="en-US"/>
        </w:rPr>
        <w:t xml:space="preserve">. </w:t>
      </w:r>
      <w:r w:rsidRPr="003456CE">
        <w:rPr>
          <w:rFonts w:eastAsiaTheme="minorHAnsi" w:cs="Arial"/>
          <w:bCs/>
          <w:i/>
          <w:color w:val="000000"/>
          <w:szCs w:val="20"/>
          <w:lang w:eastAsia="en-US"/>
        </w:rPr>
        <w:t>Prevention in an ageing world – G20 side event</w:t>
      </w:r>
      <w:r w:rsidRPr="001D1C89">
        <w:rPr>
          <w:rFonts w:eastAsiaTheme="minorHAnsi" w:cs="Arial"/>
          <w:bCs/>
          <w:color w:val="000000"/>
          <w:szCs w:val="20"/>
          <w:lang w:eastAsia="en-US"/>
        </w:rPr>
        <w:t xml:space="preserve">. </w:t>
      </w:r>
      <w:r w:rsidR="003456CE" w:rsidRPr="001D1C89">
        <w:rPr>
          <w:rFonts w:eastAsiaTheme="minorHAnsi" w:cs="Arial"/>
          <w:bCs/>
          <w:color w:val="000000"/>
          <w:szCs w:val="20"/>
          <w:lang w:eastAsia="en-US"/>
        </w:rPr>
        <w:t>(Invited speaker).</w:t>
      </w:r>
      <w:r w:rsidR="003456CE">
        <w:rPr>
          <w:rFonts w:eastAsiaTheme="minorHAnsi" w:cs="Arial"/>
          <w:bCs/>
          <w:color w:val="000000"/>
          <w:szCs w:val="20"/>
          <w:lang w:eastAsia="en-US"/>
        </w:rPr>
        <w:t xml:space="preserve"> </w:t>
      </w:r>
      <w:r w:rsidRPr="001D1C89">
        <w:rPr>
          <w:rFonts w:eastAsiaTheme="minorHAnsi" w:cs="Arial"/>
          <w:bCs/>
          <w:color w:val="000000"/>
          <w:szCs w:val="20"/>
          <w:lang w:eastAsia="en-US"/>
        </w:rPr>
        <w:t>ANA Crowne Plaza Hotel, Okayama, Japan</w:t>
      </w:r>
      <w:r w:rsidR="003456CE">
        <w:rPr>
          <w:rFonts w:eastAsiaTheme="minorHAnsi" w:cs="Arial"/>
          <w:bCs/>
          <w:color w:val="000000"/>
          <w:szCs w:val="20"/>
          <w:lang w:eastAsia="en-US"/>
        </w:rPr>
        <w:t>,</w:t>
      </w:r>
      <w:r w:rsidRPr="001D1C89">
        <w:rPr>
          <w:rFonts w:eastAsiaTheme="minorHAnsi" w:cs="Arial"/>
          <w:bCs/>
          <w:color w:val="000000"/>
          <w:szCs w:val="20"/>
          <w:lang w:eastAsia="en-US"/>
        </w:rPr>
        <w:t xml:space="preserve"> </w:t>
      </w:r>
      <w:r w:rsidR="003456CE" w:rsidRPr="001D1C89">
        <w:rPr>
          <w:rFonts w:eastAsiaTheme="minorHAnsi" w:cs="Arial"/>
          <w:bCs/>
          <w:color w:val="000000"/>
          <w:szCs w:val="20"/>
          <w:lang w:eastAsia="en-US"/>
        </w:rPr>
        <w:t xml:space="preserve">18 October 2019. </w:t>
      </w:r>
    </w:p>
    <w:p w14:paraId="557A9E3D" w14:textId="6372B649" w:rsidR="002321AB" w:rsidRPr="001D1C89" w:rsidRDefault="002321AB"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bookmarkStart w:id="1204" w:name="_Hlk31724526"/>
      <w:r w:rsidRPr="001D1C89">
        <w:rPr>
          <w:rFonts w:eastAsiaTheme="minorHAnsi" w:cs="Arial"/>
          <w:bCs/>
          <w:color w:val="000000"/>
          <w:szCs w:val="20"/>
          <w:lang w:eastAsia="en-US"/>
        </w:rPr>
        <w:t xml:space="preserve">Byles J. </w:t>
      </w:r>
      <w:r w:rsidRPr="003456CE">
        <w:rPr>
          <w:rFonts w:eastAsiaTheme="minorHAnsi" w:cs="Arial"/>
          <w:b/>
          <w:bCs/>
          <w:color w:val="000000"/>
          <w:szCs w:val="20"/>
          <w:lang w:eastAsia="en-US"/>
        </w:rPr>
        <w:t xml:space="preserve">Six essential aspects for LTC: </w:t>
      </w:r>
      <w:r w:rsidR="001D1C89" w:rsidRPr="003456CE">
        <w:rPr>
          <w:rFonts w:eastAsiaTheme="minorHAnsi" w:cs="Arial"/>
          <w:b/>
          <w:bCs/>
          <w:color w:val="000000"/>
          <w:szCs w:val="20"/>
          <w:lang w:eastAsia="en-US"/>
        </w:rPr>
        <w:t>A</w:t>
      </w:r>
      <w:r w:rsidRPr="003456CE">
        <w:rPr>
          <w:rFonts w:eastAsiaTheme="minorHAnsi" w:cs="Arial"/>
          <w:b/>
          <w:bCs/>
          <w:color w:val="000000"/>
          <w:szCs w:val="20"/>
          <w:lang w:eastAsia="en-US"/>
        </w:rPr>
        <w:t>n evidence-based evaluation of the Australian LTC system.</w:t>
      </w:r>
      <w:r w:rsidRPr="001D1C89">
        <w:rPr>
          <w:rFonts w:eastAsiaTheme="minorHAnsi" w:cs="Arial"/>
          <w:bCs/>
          <w:color w:val="000000"/>
          <w:szCs w:val="20"/>
          <w:lang w:eastAsia="en-US"/>
        </w:rPr>
        <w:t xml:space="preserve"> </w:t>
      </w:r>
      <w:bookmarkEnd w:id="1204"/>
      <w:r w:rsidRPr="003456CE">
        <w:rPr>
          <w:rFonts w:eastAsiaTheme="minorHAnsi" w:cs="Arial"/>
          <w:bCs/>
          <w:i/>
          <w:color w:val="000000"/>
          <w:szCs w:val="20"/>
          <w:lang w:eastAsia="en-US"/>
        </w:rPr>
        <w:t>2019 Asia-Pacific Policy Forum for Long-term Care in Aging: Facing the Aged Society and Future of Long-term Care</w:t>
      </w:r>
      <w:r w:rsidRPr="001D1C89">
        <w:rPr>
          <w:rFonts w:eastAsiaTheme="minorHAnsi" w:cs="Arial"/>
          <w:bCs/>
          <w:color w:val="000000"/>
          <w:szCs w:val="20"/>
          <w:lang w:eastAsia="en-US"/>
        </w:rPr>
        <w:t xml:space="preserve">. </w:t>
      </w:r>
      <w:r w:rsidR="003456CE" w:rsidRPr="001D1C89">
        <w:rPr>
          <w:rFonts w:eastAsiaTheme="minorHAnsi" w:cs="Arial"/>
          <w:bCs/>
          <w:color w:val="000000"/>
          <w:szCs w:val="20"/>
          <w:lang w:eastAsia="en-US"/>
        </w:rPr>
        <w:t>(Invited speaker).</w:t>
      </w:r>
      <w:r w:rsidR="003456CE">
        <w:rPr>
          <w:rFonts w:eastAsiaTheme="minorHAnsi" w:cs="Arial"/>
          <w:bCs/>
          <w:color w:val="000000"/>
          <w:szCs w:val="20"/>
          <w:lang w:eastAsia="en-US"/>
        </w:rPr>
        <w:t xml:space="preserve"> </w:t>
      </w:r>
      <w:proofErr w:type="spellStart"/>
      <w:r w:rsidRPr="001D1C89">
        <w:rPr>
          <w:rFonts w:eastAsiaTheme="minorHAnsi" w:cs="Arial"/>
          <w:bCs/>
          <w:color w:val="000000"/>
          <w:szCs w:val="20"/>
          <w:lang w:eastAsia="en-US"/>
        </w:rPr>
        <w:t>Kaoshiung</w:t>
      </w:r>
      <w:proofErr w:type="spellEnd"/>
      <w:r w:rsidRPr="001D1C89">
        <w:rPr>
          <w:rFonts w:eastAsiaTheme="minorHAnsi" w:cs="Arial"/>
          <w:bCs/>
          <w:color w:val="000000"/>
          <w:szCs w:val="20"/>
          <w:lang w:eastAsia="en-US"/>
        </w:rPr>
        <w:t xml:space="preserve"> Medical University, </w:t>
      </w:r>
      <w:proofErr w:type="spellStart"/>
      <w:r w:rsidRPr="001D1C89">
        <w:rPr>
          <w:rFonts w:eastAsiaTheme="minorHAnsi" w:cs="Arial"/>
          <w:bCs/>
          <w:color w:val="000000"/>
          <w:szCs w:val="20"/>
          <w:lang w:eastAsia="en-US"/>
        </w:rPr>
        <w:t>Kaoshiung</w:t>
      </w:r>
      <w:proofErr w:type="spellEnd"/>
      <w:r w:rsidRPr="001D1C89">
        <w:rPr>
          <w:rFonts w:eastAsiaTheme="minorHAnsi" w:cs="Arial"/>
          <w:bCs/>
          <w:color w:val="000000"/>
          <w:szCs w:val="20"/>
          <w:lang w:eastAsia="en-US"/>
        </w:rPr>
        <w:t>, Taiwan</w:t>
      </w:r>
      <w:r w:rsidR="003456CE">
        <w:rPr>
          <w:rFonts w:eastAsiaTheme="minorHAnsi" w:cs="Arial"/>
          <w:bCs/>
          <w:color w:val="000000"/>
          <w:szCs w:val="20"/>
          <w:lang w:eastAsia="en-US"/>
        </w:rPr>
        <w:t>,</w:t>
      </w:r>
      <w:r w:rsidRPr="001D1C89">
        <w:rPr>
          <w:rFonts w:eastAsiaTheme="minorHAnsi" w:cs="Arial"/>
          <w:bCs/>
          <w:color w:val="000000"/>
          <w:szCs w:val="20"/>
          <w:lang w:eastAsia="en-US"/>
        </w:rPr>
        <w:t xml:space="preserve"> </w:t>
      </w:r>
      <w:proofErr w:type="gramStart"/>
      <w:r w:rsidR="003456CE" w:rsidRPr="001D1C89">
        <w:rPr>
          <w:rFonts w:eastAsiaTheme="minorHAnsi" w:cs="Arial"/>
          <w:bCs/>
          <w:color w:val="000000"/>
          <w:szCs w:val="20"/>
          <w:lang w:eastAsia="en-US"/>
        </w:rPr>
        <w:t>21</w:t>
      </w:r>
      <w:r w:rsidR="003456CE">
        <w:rPr>
          <w:rFonts w:eastAsiaTheme="minorHAnsi" w:cs="Arial"/>
          <w:bCs/>
          <w:color w:val="000000"/>
          <w:szCs w:val="20"/>
          <w:lang w:eastAsia="en-US"/>
        </w:rPr>
        <w:t xml:space="preserve"> </w:t>
      </w:r>
      <w:r w:rsidR="003456CE" w:rsidRPr="001D1C89">
        <w:rPr>
          <w:rFonts w:eastAsiaTheme="minorHAnsi" w:cs="Arial"/>
          <w:bCs/>
          <w:color w:val="000000"/>
          <w:szCs w:val="20"/>
          <w:lang w:eastAsia="en-US"/>
        </w:rPr>
        <w:t xml:space="preserve"> October</w:t>
      </w:r>
      <w:proofErr w:type="gramEnd"/>
      <w:r w:rsidR="003456CE" w:rsidRPr="001D1C89">
        <w:rPr>
          <w:rFonts w:eastAsiaTheme="minorHAnsi" w:cs="Arial"/>
          <w:bCs/>
          <w:color w:val="000000"/>
          <w:szCs w:val="20"/>
          <w:lang w:eastAsia="en-US"/>
        </w:rPr>
        <w:t xml:space="preserve"> 2019</w:t>
      </w:r>
      <w:r w:rsidR="003456CE">
        <w:rPr>
          <w:rFonts w:eastAsiaTheme="minorHAnsi" w:cs="Arial"/>
          <w:bCs/>
          <w:color w:val="000000"/>
          <w:szCs w:val="20"/>
          <w:lang w:eastAsia="en-US"/>
        </w:rPr>
        <w:t>.</w:t>
      </w:r>
      <w:r w:rsidR="003456CE" w:rsidRPr="001D1C89">
        <w:rPr>
          <w:rFonts w:eastAsiaTheme="minorHAnsi" w:cs="Arial"/>
          <w:bCs/>
          <w:color w:val="000000"/>
          <w:szCs w:val="20"/>
          <w:lang w:eastAsia="en-US"/>
        </w:rPr>
        <w:t xml:space="preserve"> </w:t>
      </w:r>
    </w:p>
    <w:p w14:paraId="2CD4D611" w14:textId="097742A3" w:rsidR="002321AB" w:rsidRPr="001D1C89" w:rsidRDefault="002321AB"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1D1C89">
        <w:rPr>
          <w:rFonts w:eastAsiaTheme="minorHAnsi" w:cs="Arial"/>
          <w:bCs/>
          <w:color w:val="000000"/>
          <w:szCs w:val="20"/>
          <w:lang w:eastAsia="en-US"/>
        </w:rPr>
        <w:t xml:space="preserve">Byles J. </w:t>
      </w:r>
      <w:r w:rsidRPr="003456CE">
        <w:rPr>
          <w:rFonts w:eastAsiaTheme="minorHAnsi" w:cs="Arial"/>
          <w:b/>
          <w:bCs/>
          <w:color w:val="000000"/>
          <w:szCs w:val="20"/>
          <w:lang w:eastAsia="en-US"/>
        </w:rPr>
        <w:t>Health and wellbeing: Golden assets in a silver world</w:t>
      </w:r>
      <w:r w:rsidRPr="001D1C89">
        <w:rPr>
          <w:rFonts w:eastAsiaTheme="minorHAnsi" w:cs="Arial"/>
          <w:bCs/>
          <w:color w:val="000000"/>
          <w:szCs w:val="20"/>
          <w:lang w:eastAsia="en-US"/>
        </w:rPr>
        <w:t xml:space="preserve">. </w:t>
      </w:r>
      <w:r w:rsidRPr="003456CE">
        <w:rPr>
          <w:rFonts w:eastAsiaTheme="minorHAnsi" w:cs="Arial"/>
          <w:bCs/>
          <w:i/>
          <w:color w:val="000000"/>
          <w:szCs w:val="20"/>
          <w:lang w:eastAsia="en-US"/>
        </w:rPr>
        <w:t>IAGG 11</w:t>
      </w:r>
      <w:r w:rsidRPr="003456CE">
        <w:rPr>
          <w:rFonts w:eastAsiaTheme="minorHAnsi" w:cs="Arial"/>
          <w:bCs/>
          <w:i/>
          <w:color w:val="000000"/>
          <w:szCs w:val="20"/>
          <w:vertAlign w:val="superscript"/>
          <w:lang w:eastAsia="en-US"/>
        </w:rPr>
        <w:t>th</w:t>
      </w:r>
      <w:r w:rsidR="003456CE" w:rsidRPr="003456CE">
        <w:rPr>
          <w:rFonts w:eastAsiaTheme="minorHAnsi" w:cs="Arial"/>
          <w:bCs/>
          <w:i/>
          <w:color w:val="000000"/>
          <w:szCs w:val="20"/>
          <w:lang w:eastAsia="en-US"/>
        </w:rPr>
        <w:t xml:space="preserve"> </w:t>
      </w:r>
      <w:r w:rsidRPr="003456CE">
        <w:rPr>
          <w:rFonts w:eastAsiaTheme="minorHAnsi" w:cs="Arial"/>
          <w:bCs/>
          <w:i/>
          <w:color w:val="000000"/>
          <w:szCs w:val="20"/>
          <w:lang w:eastAsia="en-US"/>
        </w:rPr>
        <w:t>IAGG Asia/Oceania Regional Congress 2019.</w:t>
      </w:r>
      <w:r w:rsidR="003456CE">
        <w:rPr>
          <w:rFonts w:eastAsiaTheme="minorHAnsi" w:cs="Arial"/>
          <w:bCs/>
          <w:color w:val="000000"/>
          <w:szCs w:val="20"/>
          <w:lang w:eastAsia="en-US"/>
        </w:rPr>
        <w:t xml:space="preserve"> </w:t>
      </w:r>
      <w:r w:rsidR="001D1C89" w:rsidRPr="001D1C89">
        <w:rPr>
          <w:rFonts w:eastAsiaTheme="minorHAnsi" w:cs="Arial"/>
          <w:bCs/>
          <w:color w:val="000000"/>
          <w:szCs w:val="20"/>
          <w:lang w:eastAsia="en-US"/>
        </w:rPr>
        <w:t>(Keynote speaker)</w:t>
      </w:r>
      <w:r w:rsidR="003456CE">
        <w:rPr>
          <w:rFonts w:eastAsiaTheme="minorHAnsi" w:cs="Arial"/>
          <w:bCs/>
          <w:color w:val="000000"/>
          <w:szCs w:val="20"/>
          <w:lang w:eastAsia="en-US"/>
        </w:rPr>
        <w:t>.</w:t>
      </w:r>
      <w:r w:rsidRPr="001D1C89">
        <w:rPr>
          <w:rFonts w:eastAsiaTheme="minorHAnsi" w:cs="Arial"/>
          <w:bCs/>
          <w:color w:val="000000"/>
          <w:szCs w:val="20"/>
          <w:lang w:eastAsia="en-US"/>
        </w:rPr>
        <w:t xml:space="preserve"> Taipei, Taiwan</w:t>
      </w:r>
      <w:r w:rsidR="003456CE">
        <w:rPr>
          <w:rFonts w:eastAsiaTheme="minorHAnsi" w:cs="Arial"/>
          <w:bCs/>
          <w:color w:val="000000"/>
          <w:szCs w:val="20"/>
          <w:lang w:eastAsia="en-US"/>
        </w:rPr>
        <w:t>,</w:t>
      </w:r>
      <w:r w:rsidRPr="001D1C89">
        <w:rPr>
          <w:rFonts w:eastAsiaTheme="minorHAnsi" w:cs="Arial"/>
          <w:bCs/>
          <w:color w:val="000000"/>
          <w:szCs w:val="20"/>
          <w:lang w:eastAsia="en-US"/>
        </w:rPr>
        <w:t xml:space="preserve"> </w:t>
      </w:r>
      <w:r w:rsidR="001D1C89" w:rsidRPr="001D1C89">
        <w:rPr>
          <w:rFonts w:eastAsiaTheme="minorHAnsi" w:cs="Arial"/>
          <w:bCs/>
          <w:color w:val="000000"/>
          <w:szCs w:val="20"/>
          <w:lang w:eastAsia="en-US"/>
        </w:rPr>
        <w:t>23-27 October 2019</w:t>
      </w:r>
      <w:r w:rsidR="003456CE">
        <w:rPr>
          <w:rFonts w:eastAsiaTheme="minorHAnsi" w:cs="Arial"/>
          <w:bCs/>
          <w:color w:val="000000"/>
          <w:szCs w:val="20"/>
          <w:lang w:eastAsia="en-US"/>
        </w:rPr>
        <w:t>.</w:t>
      </w:r>
    </w:p>
    <w:p w14:paraId="7C251567" w14:textId="3F44173F" w:rsidR="002321AB" w:rsidRPr="001D1C89" w:rsidRDefault="002321AB"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1D1C89">
        <w:rPr>
          <w:rFonts w:eastAsiaTheme="minorHAnsi" w:cs="Arial"/>
          <w:bCs/>
          <w:color w:val="000000"/>
          <w:szCs w:val="20"/>
          <w:lang w:eastAsia="en-US"/>
        </w:rPr>
        <w:t xml:space="preserve">Byles J. </w:t>
      </w:r>
      <w:r w:rsidRPr="003456CE">
        <w:rPr>
          <w:rFonts w:eastAsiaTheme="minorHAnsi" w:cs="Arial"/>
          <w:b/>
          <w:bCs/>
          <w:color w:val="000000"/>
          <w:szCs w:val="20"/>
          <w:lang w:eastAsia="en-US"/>
        </w:rPr>
        <w:t>Integrating prevention in policy (Australian perspective).</w:t>
      </w:r>
      <w:r w:rsidRPr="001D1C89">
        <w:rPr>
          <w:rFonts w:eastAsiaTheme="minorHAnsi" w:cs="Arial"/>
          <w:bCs/>
          <w:color w:val="000000"/>
          <w:szCs w:val="20"/>
          <w:lang w:eastAsia="en-US"/>
        </w:rPr>
        <w:t xml:space="preserve"> </w:t>
      </w:r>
      <w:r w:rsidRPr="003456CE">
        <w:rPr>
          <w:rFonts w:eastAsiaTheme="minorHAnsi" w:cs="Arial"/>
          <w:bCs/>
          <w:i/>
          <w:color w:val="000000"/>
          <w:szCs w:val="20"/>
          <w:lang w:eastAsia="en-US"/>
        </w:rPr>
        <w:t>IAGG 11</w:t>
      </w:r>
      <w:r w:rsidRPr="003456CE">
        <w:rPr>
          <w:rFonts w:eastAsiaTheme="minorHAnsi" w:cs="Arial"/>
          <w:bCs/>
          <w:i/>
          <w:color w:val="000000"/>
          <w:szCs w:val="20"/>
          <w:vertAlign w:val="superscript"/>
          <w:lang w:eastAsia="en-US"/>
        </w:rPr>
        <w:t>th</w:t>
      </w:r>
      <w:r w:rsidR="001D1C89" w:rsidRPr="003456CE">
        <w:rPr>
          <w:rFonts w:eastAsiaTheme="minorHAnsi" w:cs="Arial"/>
          <w:bCs/>
          <w:i/>
          <w:color w:val="000000"/>
          <w:szCs w:val="20"/>
          <w:lang w:eastAsia="en-US"/>
        </w:rPr>
        <w:t xml:space="preserve"> </w:t>
      </w:r>
      <w:r w:rsidRPr="003456CE">
        <w:rPr>
          <w:rFonts w:eastAsiaTheme="minorHAnsi" w:cs="Arial"/>
          <w:bCs/>
          <w:i/>
          <w:color w:val="000000"/>
          <w:szCs w:val="20"/>
          <w:lang w:eastAsia="en-US"/>
        </w:rPr>
        <w:t>IAGG Asia/Oceania Regional Congress 2019</w:t>
      </w:r>
      <w:r w:rsidRPr="001D1C89">
        <w:rPr>
          <w:rFonts w:eastAsiaTheme="minorHAnsi" w:cs="Arial"/>
          <w:bCs/>
          <w:color w:val="000000"/>
          <w:szCs w:val="20"/>
          <w:lang w:eastAsia="en-US"/>
        </w:rPr>
        <w:t>. Taipei, Taiwan</w:t>
      </w:r>
      <w:r w:rsidR="003456CE">
        <w:rPr>
          <w:rFonts w:eastAsiaTheme="minorHAnsi" w:cs="Arial"/>
          <w:bCs/>
          <w:color w:val="000000"/>
          <w:szCs w:val="20"/>
          <w:lang w:eastAsia="en-US"/>
        </w:rPr>
        <w:t>,</w:t>
      </w:r>
      <w:r w:rsidR="001D1C89" w:rsidRPr="001D1C89">
        <w:rPr>
          <w:rFonts w:eastAsiaTheme="minorHAnsi" w:cs="Arial"/>
          <w:bCs/>
          <w:color w:val="000000"/>
          <w:szCs w:val="20"/>
          <w:lang w:eastAsia="en-US"/>
        </w:rPr>
        <w:t xml:space="preserve"> 23-27 October 2019,</w:t>
      </w:r>
    </w:p>
    <w:p w14:paraId="35B2F858" w14:textId="323C8FEC" w:rsidR="002321AB" w:rsidRPr="001D1C89" w:rsidRDefault="002321AB"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1D1C89">
        <w:rPr>
          <w:rFonts w:eastAsiaTheme="minorHAnsi" w:cs="Arial"/>
          <w:bCs/>
          <w:color w:val="000000"/>
          <w:szCs w:val="20"/>
          <w:lang w:eastAsia="en-US"/>
        </w:rPr>
        <w:t xml:space="preserve">Byles J, Rahman M, Princehorn E, Holliday E, Leigh L, Loxton D, Beard J, </w:t>
      </w:r>
      <w:proofErr w:type="spellStart"/>
      <w:r w:rsidRPr="001D1C89">
        <w:rPr>
          <w:rFonts w:eastAsiaTheme="minorHAnsi" w:cs="Arial"/>
          <w:bCs/>
          <w:color w:val="000000"/>
          <w:szCs w:val="20"/>
          <w:lang w:eastAsia="en-US"/>
        </w:rPr>
        <w:t>Kowal</w:t>
      </w:r>
      <w:proofErr w:type="spellEnd"/>
      <w:r w:rsidRPr="001D1C89">
        <w:rPr>
          <w:rFonts w:eastAsiaTheme="minorHAnsi" w:cs="Arial"/>
          <w:bCs/>
          <w:color w:val="000000"/>
          <w:szCs w:val="20"/>
          <w:lang w:eastAsia="en-US"/>
        </w:rPr>
        <w:t xml:space="preserve"> P, Jagger C. </w:t>
      </w:r>
      <w:r w:rsidRPr="003456CE">
        <w:rPr>
          <w:rFonts w:eastAsiaTheme="minorHAnsi" w:cs="Arial"/>
          <w:b/>
          <w:bCs/>
          <w:color w:val="000000"/>
          <w:szCs w:val="20"/>
          <w:lang w:eastAsia="en-US"/>
        </w:rPr>
        <w:t xml:space="preserve">Successful ageing from old to very old: </w:t>
      </w:r>
      <w:r w:rsidR="001D1C89" w:rsidRPr="003456CE">
        <w:rPr>
          <w:rFonts w:eastAsiaTheme="minorHAnsi" w:cs="Arial"/>
          <w:b/>
          <w:bCs/>
          <w:color w:val="000000"/>
          <w:szCs w:val="20"/>
          <w:lang w:eastAsia="en-US"/>
        </w:rPr>
        <w:t>F</w:t>
      </w:r>
      <w:r w:rsidRPr="003456CE">
        <w:rPr>
          <w:rFonts w:eastAsiaTheme="minorHAnsi" w:cs="Arial"/>
          <w:b/>
          <w:bCs/>
          <w:color w:val="000000"/>
          <w:szCs w:val="20"/>
          <w:lang w:eastAsia="en-US"/>
        </w:rPr>
        <w:t>indings from a longitudinal study of 12</w:t>
      </w:r>
      <w:r w:rsidR="001D1C89" w:rsidRPr="003456CE">
        <w:rPr>
          <w:rFonts w:eastAsiaTheme="minorHAnsi" w:cs="Arial"/>
          <w:b/>
          <w:bCs/>
          <w:color w:val="000000"/>
          <w:szCs w:val="20"/>
          <w:lang w:eastAsia="en-US"/>
        </w:rPr>
        <w:t>,</w:t>
      </w:r>
      <w:r w:rsidRPr="003456CE">
        <w:rPr>
          <w:rFonts w:eastAsiaTheme="minorHAnsi" w:cs="Arial"/>
          <w:b/>
          <w:bCs/>
          <w:color w:val="000000"/>
          <w:szCs w:val="20"/>
          <w:lang w:eastAsia="en-US"/>
        </w:rPr>
        <w:t>432 women from Australia.</w:t>
      </w:r>
      <w:r w:rsidRPr="001D1C89">
        <w:rPr>
          <w:rFonts w:eastAsiaTheme="minorHAnsi" w:cs="Arial"/>
          <w:bCs/>
          <w:color w:val="000000"/>
          <w:szCs w:val="20"/>
          <w:lang w:eastAsia="en-US"/>
        </w:rPr>
        <w:t xml:space="preserve"> </w:t>
      </w:r>
      <w:r w:rsidRPr="003456CE">
        <w:rPr>
          <w:rFonts w:eastAsiaTheme="minorHAnsi" w:cs="Arial"/>
          <w:bCs/>
          <w:i/>
          <w:color w:val="000000"/>
          <w:szCs w:val="20"/>
          <w:lang w:eastAsia="en-US"/>
        </w:rPr>
        <w:t>52</w:t>
      </w:r>
      <w:r w:rsidRPr="003456CE">
        <w:rPr>
          <w:rFonts w:eastAsiaTheme="minorHAnsi" w:cs="Arial"/>
          <w:bCs/>
          <w:i/>
          <w:color w:val="000000"/>
          <w:szCs w:val="20"/>
          <w:vertAlign w:val="superscript"/>
          <w:lang w:eastAsia="en-US"/>
        </w:rPr>
        <w:t>nd</w:t>
      </w:r>
      <w:r w:rsidR="001D1C89" w:rsidRPr="003456CE">
        <w:rPr>
          <w:rFonts w:eastAsiaTheme="minorHAnsi" w:cs="Arial"/>
          <w:bCs/>
          <w:i/>
          <w:color w:val="000000"/>
          <w:szCs w:val="20"/>
          <w:lang w:eastAsia="en-US"/>
        </w:rPr>
        <w:t xml:space="preserve"> </w:t>
      </w:r>
      <w:r w:rsidRPr="003456CE">
        <w:rPr>
          <w:rFonts w:eastAsiaTheme="minorHAnsi" w:cs="Arial"/>
          <w:bCs/>
          <w:i/>
          <w:color w:val="000000"/>
          <w:szCs w:val="20"/>
          <w:lang w:eastAsia="en-US"/>
        </w:rPr>
        <w:t>AAG conference</w:t>
      </w:r>
      <w:r w:rsidRPr="001D1C89">
        <w:rPr>
          <w:rFonts w:eastAsiaTheme="minorHAnsi" w:cs="Arial"/>
          <w:bCs/>
          <w:color w:val="000000"/>
          <w:szCs w:val="20"/>
          <w:lang w:eastAsia="en-US"/>
        </w:rPr>
        <w:t xml:space="preserve">, ICC Darling Harbour, Sydney, Australia. </w:t>
      </w:r>
      <w:r w:rsidR="001D1C89">
        <w:rPr>
          <w:rFonts w:eastAsiaTheme="minorHAnsi" w:cs="Arial"/>
          <w:bCs/>
          <w:color w:val="000000"/>
          <w:szCs w:val="20"/>
          <w:lang w:eastAsia="en-US"/>
        </w:rPr>
        <w:t>5-8</w:t>
      </w:r>
      <w:r w:rsidR="001D1C89" w:rsidRPr="001D1C89">
        <w:rPr>
          <w:rFonts w:eastAsiaTheme="minorHAnsi" w:cs="Arial"/>
          <w:bCs/>
          <w:color w:val="000000"/>
          <w:szCs w:val="20"/>
          <w:lang w:eastAsia="en-US"/>
        </w:rPr>
        <w:t xml:space="preserve"> November 2019</w:t>
      </w:r>
      <w:r w:rsidR="003456CE">
        <w:rPr>
          <w:rFonts w:eastAsiaTheme="minorHAnsi" w:cs="Arial"/>
          <w:bCs/>
          <w:color w:val="000000"/>
          <w:szCs w:val="20"/>
          <w:lang w:eastAsia="en-US"/>
        </w:rPr>
        <w:t>.</w:t>
      </w:r>
    </w:p>
    <w:p w14:paraId="2DEE1F69" w14:textId="7B889FBA" w:rsidR="002321AB" w:rsidRPr="001D1C89" w:rsidRDefault="002321AB"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bookmarkStart w:id="1205" w:name="_Hlk27562270"/>
      <w:r w:rsidRPr="001D1C89">
        <w:rPr>
          <w:rFonts w:eastAsiaTheme="minorHAnsi" w:cs="Arial"/>
          <w:bCs/>
          <w:color w:val="000000"/>
          <w:szCs w:val="20"/>
          <w:lang w:eastAsia="en-US"/>
        </w:rPr>
        <w:t xml:space="preserve">Byles J. </w:t>
      </w:r>
      <w:r w:rsidRPr="003456CE">
        <w:rPr>
          <w:rFonts w:eastAsiaTheme="minorHAnsi" w:cs="Arial"/>
          <w:b/>
          <w:bCs/>
          <w:color w:val="000000"/>
          <w:szCs w:val="20"/>
          <w:lang w:eastAsia="en-US"/>
        </w:rPr>
        <w:t xml:space="preserve">Six essential aspects for LTC: </w:t>
      </w:r>
      <w:r w:rsidR="003456CE">
        <w:rPr>
          <w:rFonts w:eastAsiaTheme="minorHAnsi" w:cs="Arial"/>
          <w:b/>
          <w:bCs/>
          <w:color w:val="000000"/>
          <w:szCs w:val="20"/>
          <w:lang w:eastAsia="en-US"/>
        </w:rPr>
        <w:t>A</w:t>
      </w:r>
      <w:r w:rsidRPr="003456CE">
        <w:rPr>
          <w:rFonts w:eastAsiaTheme="minorHAnsi" w:cs="Arial"/>
          <w:b/>
          <w:bCs/>
          <w:color w:val="000000"/>
          <w:szCs w:val="20"/>
          <w:lang w:eastAsia="en-US"/>
        </w:rPr>
        <w:t>n evidence-based evaluation of the Australian LTC system.</w:t>
      </w:r>
      <w:r w:rsidRPr="001D1C89">
        <w:rPr>
          <w:rFonts w:eastAsiaTheme="minorHAnsi" w:cs="Arial"/>
          <w:bCs/>
          <w:color w:val="000000"/>
          <w:szCs w:val="20"/>
          <w:lang w:eastAsia="en-US"/>
        </w:rPr>
        <w:t xml:space="preserve"> </w:t>
      </w:r>
      <w:r w:rsidRPr="003456CE">
        <w:rPr>
          <w:rFonts w:eastAsiaTheme="minorHAnsi" w:cs="Arial"/>
          <w:bCs/>
          <w:i/>
          <w:color w:val="000000"/>
          <w:szCs w:val="20"/>
          <w:lang w:eastAsia="en-US"/>
        </w:rPr>
        <w:t xml:space="preserve">International Longevity Centre Global Alliance long-term care and care giving symposium. </w:t>
      </w:r>
      <w:r w:rsidRPr="001D1C89">
        <w:rPr>
          <w:rFonts w:eastAsiaTheme="minorHAnsi" w:cs="Arial"/>
          <w:bCs/>
          <w:color w:val="000000"/>
          <w:szCs w:val="20"/>
          <w:lang w:eastAsia="en-US"/>
        </w:rPr>
        <w:t>The Benevolent Society, Glebe, NSW, Australia</w:t>
      </w:r>
      <w:r w:rsidR="003456CE">
        <w:rPr>
          <w:rFonts w:eastAsiaTheme="minorHAnsi" w:cs="Arial"/>
          <w:bCs/>
          <w:color w:val="000000"/>
          <w:szCs w:val="20"/>
          <w:lang w:eastAsia="en-US"/>
        </w:rPr>
        <w:t>,</w:t>
      </w:r>
      <w:r w:rsidR="003456CE" w:rsidRPr="003456CE">
        <w:rPr>
          <w:rFonts w:eastAsiaTheme="minorHAnsi" w:cs="Arial"/>
          <w:bCs/>
          <w:color w:val="000000"/>
          <w:szCs w:val="20"/>
          <w:lang w:eastAsia="en-US"/>
        </w:rPr>
        <w:t xml:space="preserve"> </w:t>
      </w:r>
      <w:r w:rsidR="003456CE" w:rsidRPr="001D1C89">
        <w:rPr>
          <w:rFonts w:eastAsiaTheme="minorHAnsi" w:cs="Arial"/>
          <w:bCs/>
          <w:color w:val="000000"/>
          <w:szCs w:val="20"/>
          <w:lang w:eastAsia="en-US"/>
        </w:rPr>
        <w:t>5 November 2019.</w:t>
      </w:r>
    </w:p>
    <w:bookmarkEnd w:id="1205"/>
    <w:p w14:paraId="408EE8B6" w14:textId="7192D475" w:rsidR="002321AB" w:rsidRPr="001D1C89" w:rsidRDefault="003456CE"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Byles J. </w:t>
      </w:r>
      <w:r w:rsidR="002321AB" w:rsidRPr="003456CE">
        <w:rPr>
          <w:rFonts w:eastAsiaTheme="minorHAnsi" w:cs="Arial"/>
          <w:b/>
          <w:bCs/>
          <w:color w:val="000000"/>
          <w:szCs w:val="20"/>
          <w:lang w:eastAsia="en-US"/>
        </w:rPr>
        <w:t>Healthy Ageing: A multi-dimensional perspective contrasting measures of older people’s abilities against their own experiences</w:t>
      </w:r>
      <w:r w:rsidR="002321AB" w:rsidRPr="001D1C89">
        <w:rPr>
          <w:rFonts w:eastAsiaTheme="minorHAnsi" w:cs="Arial"/>
          <w:bCs/>
          <w:color w:val="000000"/>
          <w:szCs w:val="20"/>
          <w:lang w:eastAsia="en-US"/>
        </w:rPr>
        <w:t xml:space="preserve">. </w:t>
      </w:r>
      <w:r w:rsidR="00B7065C" w:rsidRPr="003456CE">
        <w:rPr>
          <w:rFonts w:eastAsiaTheme="minorHAnsi" w:cs="Arial"/>
          <w:bCs/>
          <w:i/>
          <w:color w:val="000000"/>
          <w:szCs w:val="20"/>
          <w:lang w:eastAsia="en-US"/>
        </w:rPr>
        <w:t>Centre</w:t>
      </w:r>
      <w:r w:rsidR="002321AB" w:rsidRPr="003456CE">
        <w:rPr>
          <w:rFonts w:eastAsiaTheme="minorHAnsi" w:cs="Arial"/>
          <w:bCs/>
          <w:i/>
          <w:color w:val="000000"/>
          <w:szCs w:val="20"/>
          <w:lang w:eastAsia="en-US"/>
        </w:rPr>
        <w:t xml:space="preserve"> for Excellence in Population Ageing Research (CEPAR)</w:t>
      </w:r>
      <w:r w:rsidR="002321AB" w:rsidRPr="001D1C89">
        <w:rPr>
          <w:rFonts w:eastAsiaTheme="minorHAnsi" w:cs="Arial"/>
          <w:bCs/>
          <w:color w:val="000000"/>
          <w:szCs w:val="20"/>
          <w:lang w:eastAsia="en-US"/>
        </w:rPr>
        <w:t xml:space="preserve">. </w:t>
      </w:r>
      <w:r w:rsidRPr="001D1C89">
        <w:rPr>
          <w:rFonts w:eastAsiaTheme="minorHAnsi" w:cs="Arial"/>
          <w:bCs/>
          <w:color w:val="000000"/>
          <w:szCs w:val="20"/>
          <w:lang w:eastAsia="en-US"/>
        </w:rPr>
        <w:t>(Invited Speaker)</w:t>
      </w:r>
      <w:r w:rsidR="002321AB" w:rsidRPr="001D1C89">
        <w:rPr>
          <w:rFonts w:eastAsiaTheme="minorHAnsi" w:cs="Arial"/>
          <w:bCs/>
          <w:color w:val="000000"/>
          <w:szCs w:val="20"/>
          <w:lang w:eastAsia="en-US"/>
        </w:rPr>
        <w:t>University of New South Wales Business School. Sydney</w:t>
      </w:r>
      <w:r>
        <w:rPr>
          <w:rFonts w:eastAsiaTheme="minorHAnsi" w:cs="Arial"/>
          <w:bCs/>
          <w:color w:val="000000"/>
          <w:szCs w:val="20"/>
          <w:lang w:eastAsia="en-US"/>
        </w:rPr>
        <w:t>,</w:t>
      </w:r>
      <w:r w:rsidR="002321AB" w:rsidRPr="001D1C89">
        <w:rPr>
          <w:rFonts w:eastAsiaTheme="minorHAnsi" w:cs="Arial"/>
          <w:bCs/>
          <w:color w:val="000000"/>
          <w:szCs w:val="20"/>
          <w:lang w:eastAsia="en-US"/>
        </w:rPr>
        <w:t xml:space="preserve"> 28 January 2020. </w:t>
      </w:r>
    </w:p>
    <w:p w14:paraId="6CDEAE51" w14:textId="4690F2F5" w:rsidR="00C25F59" w:rsidRPr="001D1C89" w:rsidRDefault="003456CE"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Byles J. </w:t>
      </w:r>
      <w:r w:rsidR="002321AB" w:rsidRPr="003456CE">
        <w:rPr>
          <w:rFonts w:eastAsiaTheme="minorHAnsi" w:cs="Arial"/>
          <w:bCs/>
          <w:i/>
          <w:color w:val="000000"/>
          <w:szCs w:val="20"/>
          <w:lang w:eastAsia="en-US"/>
        </w:rPr>
        <w:t>6</w:t>
      </w:r>
      <w:r w:rsidR="002321AB" w:rsidRPr="003456CE">
        <w:rPr>
          <w:rFonts w:eastAsiaTheme="minorHAnsi" w:cs="Arial"/>
          <w:bCs/>
          <w:i/>
          <w:color w:val="000000"/>
          <w:szCs w:val="20"/>
          <w:vertAlign w:val="superscript"/>
          <w:lang w:eastAsia="en-US"/>
        </w:rPr>
        <w:t>th</w:t>
      </w:r>
      <w:r w:rsidRPr="003456CE">
        <w:rPr>
          <w:rFonts w:eastAsiaTheme="minorHAnsi" w:cs="Arial"/>
          <w:bCs/>
          <w:i/>
          <w:color w:val="000000"/>
          <w:szCs w:val="20"/>
          <w:lang w:eastAsia="en-US"/>
        </w:rPr>
        <w:t xml:space="preserve"> </w:t>
      </w:r>
      <w:r w:rsidR="002321AB" w:rsidRPr="003456CE">
        <w:rPr>
          <w:rFonts w:eastAsiaTheme="minorHAnsi" w:cs="Arial"/>
          <w:bCs/>
          <w:i/>
          <w:color w:val="000000"/>
          <w:szCs w:val="20"/>
          <w:lang w:eastAsia="en-US"/>
        </w:rPr>
        <w:t>Annual MARC Symposium: From Cells to Society – The most recent trends in Research and Ageing</w:t>
      </w:r>
      <w:r w:rsidR="002321AB" w:rsidRPr="001D1C89">
        <w:rPr>
          <w:rFonts w:eastAsiaTheme="minorHAnsi" w:cs="Arial"/>
          <w:bCs/>
          <w:color w:val="000000"/>
          <w:szCs w:val="20"/>
          <w:lang w:eastAsia="en-US"/>
        </w:rPr>
        <w:t>. Virtual symposium. 15</w:t>
      </w:r>
      <w:r>
        <w:rPr>
          <w:rFonts w:eastAsiaTheme="minorHAnsi" w:cs="Arial"/>
          <w:bCs/>
          <w:color w:val="000000"/>
          <w:szCs w:val="20"/>
          <w:lang w:eastAsia="en-US"/>
        </w:rPr>
        <w:t xml:space="preserve"> and 1</w:t>
      </w:r>
      <w:r w:rsidR="002321AB" w:rsidRPr="001D1C89">
        <w:rPr>
          <w:rFonts w:eastAsiaTheme="minorHAnsi" w:cs="Arial"/>
          <w:bCs/>
          <w:color w:val="000000"/>
          <w:szCs w:val="20"/>
          <w:lang w:eastAsia="en-US"/>
        </w:rPr>
        <w:t>7 July, 2020.</w:t>
      </w:r>
    </w:p>
    <w:p w14:paraId="5FA39E47" w14:textId="77777777" w:rsidR="00186B92" w:rsidRPr="00364534" w:rsidRDefault="00186B92"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364534">
        <w:rPr>
          <w:rFonts w:eastAsiaTheme="minorHAnsi" w:cs="Arial"/>
          <w:bCs/>
          <w:color w:val="000000"/>
          <w:szCs w:val="20"/>
          <w:lang w:eastAsia="en-US"/>
        </w:rPr>
        <w:t xml:space="preserve">Campbell A, Perales F &amp; Baxter J. </w:t>
      </w:r>
      <w:r w:rsidRPr="00E13D82">
        <w:rPr>
          <w:rFonts w:eastAsiaTheme="minorHAnsi" w:cs="Arial"/>
          <w:b/>
          <w:bCs/>
          <w:color w:val="000000"/>
          <w:szCs w:val="20"/>
          <w:lang w:eastAsia="en-US"/>
        </w:rPr>
        <w:t>Patterns and prevalence of sexual identity change: Evidence from two cohorts of Australian women</w:t>
      </w:r>
      <w:r w:rsidRPr="00364534">
        <w:rPr>
          <w:rFonts w:eastAsiaTheme="minorHAnsi" w:cs="Arial"/>
          <w:bCs/>
          <w:color w:val="000000"/>
          <w:szCs w:val="20"/>
          <w:lang w:eastAsia="en-US"/>
        </w:rPr>
        <w:t xml:space="preserve">. </w:t>
      </w:r>
      <w:r w:rsidRPr="00E13D82">
        <w:rPr>
          <w:rFonts w:eastAsiaTheme="minorHAnsi" w:cs="Arial"/>
          <w:bCs/>
          <w:i/>
          <w:color w:val="000000"/>
          <w:szCs w:val="20"/>
          <w:lang w:eastAsia="en-US"/>
        </w:rPr>
        <w:t>International Academy of Sex Researchers 2020 Virtual Meeting</w:t>
      </w:r>
      <w:r w:rsidRPr="00186B92">
        <w:rPr>
          <w:rFonts w:eastAsiaTheme="minorHAnsi" w:cs="Arial"/>
          <w:bCs/>
          <w:color w:val="000000"/>
          <w:szCs w:val="20"/>
          <w:lang w:eastAsia="en-US"/>
        </w:rPr>
        <w:t>,</w:t>
      </w:r>
      <w:r w:rsidRPr="00364534">
        <w:rPr>
          <w:rFonts w:eastAsiaTheme="minorHAnsi" w:cs="Arial"/>
          <w:bCs/>
          <w:color w:val="000000"/>
          <w:szCs w:val="20"/>
          <w:lang w:eastAsia="en-US"/>
        </w:rPr>
        <w:t xml:space="preserve"> 29 July 2020.</w:t>
      </w:r>
    </w:p>
    <w:p w14:paraId="3674F736" w14:textId="67A2BC26" w:rsidR="00186B92" w:rsidRPr="00364534" w:rsidRDefault="00186B92"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364534">
        <w:rPr>
          <w:rFonts w:eastAsiaTheme="minorHAnsi" w:cs="Arial"/>
          <w:bCs/>
          <w:color w:val="000000"/>
          <w:szCs w:val="20"/>
          <w:lang w:eastAsia="en-US"/>
        </w:rPr>
        <w:t>Gete DG, Waller M &amp; Mishra GD</w:t>
      </w:r>
      <w:r w:rsidR="00A90102">
        <w:rPr>
          <w:rFonts w:eastAsiaTheme="minorHAnsi" w:cs="Arial"/>
          <w:bCs/>
          <w:color w:val="000000"/>
          <w:szCs w:val="20"/>
          <w:lang w:eastAsia="en-US"/>
        </w:rPr>
        <w:t xml:space="preserve">. </w:t>
      </w:r>
      <w:r w:rsidRPr="00E13D82">
        <w:rPr>
          <w:rFonts w:eastAsiaTheme="minorHAnsi" w:cs="Arial"/>
          <w:b/>
          <w:bCs/>
          <w:color w:val="000000"/>
          <w:szCs w:val="20"/>
          <w:lang w:eastAsia="en-US"/>
        </w:rPr>
        <w:t xml:space="preserve">Pre-pregnancy diet quality and its association with offspring </w:t>
      </w:r>
      <w:r w:rsidR="00B7065C" w:rsidRPr="00E13D82">
        <w:rPr>
          <w:rFonts w:eastAsiaTheme="minorHAnsi" w:cs="Arial"/>
          <w:b/>
          <w:bCs/>
          <w:color w:val="000000"/>
          <w:szCs w:val="20"/>
          <w:lang w:eastAsia="en-US"/>
        </w:rPr>
        <w:t>behavioural</w:t>
      </w:r>
      <w:r w:rsidRPr="00E13D82">
        <w:rPr>
          <w:rFonts w:eastAsiaTheme="minorHAnsi" w:cs="Arial"/>
          <w:b/>
          <w:bCs/>
          <w:color w:val="000000"/>
          <w:szCs w:val="20"/>
          <w:lang w:eastAsia="en-US"/>
        </w:rPr>
        <w:t xml:space="preserve"> problems.</w:t>
      </w:r>
      <w:r w:rsidRPr="00364534">
        <w:rPr>
          <w:rFonts w:eastAsiaTheme="minorHAnsi" w:cs="Arial"/>
          <w:bCs/>
          <w:color w:val="000000"/>
          <w:szCs w:val="20"/>
          <w:lang w:eastAsia="en-US"/>
        </w:rPr>
        <w:t xml:space="preserve"> </w:t>
      </w:r>
      <w:r w:rsidRPr="00E13D82">
        <w:rPr>
          <w:rFonts w:eastAsiaTheme="minorHAnsi" w:cs="Arial"/>
          <w:bCs/>
          <w:i/>
          <w:color w:val="000000"/>
          <w:szCs w:val="20"/>
          <w:lang w:eastAsia="en-US"/>
        </w:rPr>
        <w:t>Nutrition 2020 Live Online</w:t>
      </w:r>
      <w:r w:rsidRPr="00186B92">
        <w:rPr>
          <w:rFonts w:eastAsiaTheme="minorHAnsi" w:cs="Arial"/>
          <w:bCs/>
          <w:color w:val="000000"/>
          <w:szCs w:val="20"/>
          <w:lang w:eastAsia="en-US"/>
        </w:rPr>
        <w:t>,</w:t>
      </w:r>
      <w:r w:rsidRPr="00364534">
        <w:rPr>
          <w:rFonts w:eastAsiaTheme="minorHAnsi" w:cs="Arial"/>
          <w:bCs/>
          <w:color w:val="000000"/>
          <w:szCs w:val="20"/>
          <w:lang w:eastAsia="en-US"/>
        </w:rPr>
        <w:t xml:space="preserve"> 30 May - 2 June 2020.</w:t>
      </w:r>
    </w:p>
    <w:p w14:paraId="2661ECD7" w14:textId="77777777" w:rsidR="00057668" w:rsidRPr="00186B92" w:rsidRDefault="0005766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proofErr w:type="spellStart"/>
      <w:r w:rsidRPr="00186B92">
        <w:rPr>
          <w:rFonts w:eastAsiaTheme="minorHAnsi" w:cs="Arial"/>
          <w:bCs/>
          <w:color w:val="000000"/>
          <w:szCs w:val="20"/>
          <w:lang w:eastAsia="en-US"/>
        </w:rPr>
        <w:t>Melka</w:t>
      </w:r>
      <w:proofErr w:type="spellEnd"/>
      <w:r w:rsidRPr="00186B92">
        <w:rPr>
          <w:rFonts w:eastAsiaTheme="minorHAnsi" w:cs="Arial"/>
          <w:bCs/>
          <w:color w:val="000000"/>
          <w:szCs w:val="20"/>
          <w:lang w:eastAsia="en-US"/>
        </w:rPr>
        <w:t xml:space="preserve"> A, </w:t>
      </w:r>
      <w:proofErr w:type="spellStart"/>
      <w:r w:rsidRPr="00186B92">
        <w:rPr>
          <w:rFonts w:eastAsiaTheme="minorHAnsi" w:cs="Arial"/>
          <w:bCs/>
          <w:color w:val="000000"/>
          <w:szCs w:val="20"/>
          <w:lang w:eastAsia="en-US"/>
        </w:rPr>
        <w:t>Chojenta</w:t>
      </w:r>
      <w:proofErr w:type="spellEnd"/>
      <w:r w:rsidRPr="00186B92">
        <w:rPr>
          <w:rFonts w:eastAsiaTheme="minorHAnsi" w:cs="Arial"/>
          <w:bCs/>
          <w:color w:val="000000"/>
          <w:szCs w:val="20"/>
          <w:lang w:eastAsia="en-US"/>
        </w:rPr>
        <w:t xml:space="preserve"> C, Holliday E &amp; Loxton D. </w:t>
      </w:r>
      <w:r w:rsidRPr="00186B92">
        <w:rPr>
          <w:rFonts w:eastAsiaTheme="minorHAnsi" w:cs="Arial"/>
          <w:b/>
          <w:bCs/>
          <w:color w:val="000000"/>
          <w:szCs w:val="20"/>
          <w:lang w:eastAsia="en-US"/>
        </w:rPr>
        <w:t>Adverse childhood experiences and electronic cigarette use among young Australian women</w:t>
      </w:r>
      <w:r w:rsidRPr="00186B92">
        <w:rPr>
          <w:rFonts w:eastAsiaTheme="minorHAnsi" w:cs="Arial"/>
          <w:bCs/>
          <w:color w:val="000000"/>
          <w:szCs w:val="20"/>
          <w:lang w:eastAsia="en-US"/>
        </w:rPr>
        <w:t xml:space="preserve"> (Poster presentation</w:t>
      </w:r>
      <w:r w:rsidRPr="00186B92">
        <w:rPr>
          <w:rFonts w:eastAsiaTheme="minorHAnsi" w:cs="Arial"/>
          <w:bCs/>
          <w:i/>
          <w:color w:val="000000"/>
          <w:szCs w:val="20"/>
          <w:lang w:eastAsia="en-US"/>
        </w:rPr>
        <w:t>). Australian Society of Behavioural Health and Medicine (ASBHM) Annual Scientific Meeting</w:t>
      </w:r>
      <w:r w:rsidRPr="00186B92">
        <w:rPr>
          <w:rFonts w:eastAsiaTheme="minorHAnsi" w:cs="Arial"/>
          <w:bCs/>
          <w:color w:val="000000"/>
          <w:szCs w:val="20"/>
          <w:lang w:eastAsia="en-US"/>
        </w:rPr>
        <w:t>, Sydney, NSW 5 - 7 February 2020.</w:t>
      </w:r>
    </w:p>
    <w:p w14:paraId="718023E2" w14:textId="6CF1827A" w:rsidR="00186B92" w:rsidRPr="00E13D82" w:rsidRDefault="00186B92"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sidRPr="00E13D82">
        <w:rPr>
          <w:rFonts w:eastAsiaTheme="minorHAnsi" w:cs="Arial"/>
          <w:bCs/>
          <w:color w:val="000000"/>
          <w:szCs w:val="20"/>
          <w:lang w:eastAsia="en-US"/>
        </w:rPr>
        <w:t xml:space="preserve">Mishra GD. </w:t>
      </w:r>
      <w:r w:rsidRPr="00E13D82">
        <w:rPr>
          <w:rFonts w:eastAsiaTheme="minorHAnsi" w:cs="Arial"/>
          <w:b/>
          <w:bCs/>
          <w:color w:val="000000"/>
          <w:szCs w:val="20"/>
          <w:lang w:eastAsia="en-US"/>
        </w:rPr>
        <w:t>A life course approach to preconception health and pregnancy planning</w:t>
      </w:r>
      <w:r w:rsidRPr="00364534">
        <w:rPr>
          <w:rFonts w:eastAsiaTheme="minorHAnsi" w:cs="Arial"/>
          <w:bCs/>
          <w:color w:val="000000"/>
          <w:szCs w:val="20"/>
          <w:lang w:eastAsia="en-US"/>
        </w:rPr>
        <w:t xml:space="preserve">. </w:t>
      </w:r>
      <w:r w:rsidRPr="00E13D82">
        <w:rPr>
          <w:rFonts w:eastAsiaTheme="minorHAnsi" w:cs="Arial"/>
          <w:bCs/>
          <w:i/>
          <w:color w:val="000000"/>
          <w:szCs w:val="20"/>
          <w:lang w:eastAsia="en-US"/>
        </w:rPr>
        <w:t>9th International Conference on Birth Defects and Disabilities in the Developing World</w:t>
      </w:r>
      <w:r w:rsidRPr="00364534">
        <w:rPr>
          <w:rFonts w:eastAsiaTheme="minorHAnsi" w:cs="Arial"/>
          <w:bCs/>
          <w:color w:val="000000"/>
          <w:szCs w:val="20"/>
          <w:lang w:eastAsia="en-US"/>
        </w:rPr>
        <w:t>, Colombo, Sri Lanka, 23 - 26 February 2020</w:t>
      </w:r>
      <w:r w:rsidRPr="00E13D82">
        <w:rPr>
          <w:rFonts w:eastAsiaTheme="minorHAnsi" w:cs="Arial"/>
          <w:bCs/>
          <w:color w:val="000000"/>
          <w:szCs w:val="20"/>
          <w:lang w:eastAsia="en-US"/>
        </w:rPr>
        <w:t>.</w:t>
      </w:r>
    </w:p>
    <w:p w14:paraId="59EC0087" w14:textId="2D75F794" w:rsidR="004E7CA8" w:rsidRPr="004E7CA8" w:rsidRDefault="004E7CA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Mishra G.</w:t>
      </w:r>
      <w:r w:rsidRPr="004E7CA8">
        <w:rPr>
          <w:rFonts w:eastAsiaTheme="minorHAnsi" w:cs="Arial"/>
          <w:bCs/>
          <w:color w:val="000000"/>
          <w:szCs w:val="20"/>
          <w:lang w:eastAsia="en-US"/>
        </w:rPr>
        <w:t xml:space="preserve"> </w:t>
      </w:r>
      <w:r w:rsidRPr="009507E7">
        <w:rPr>
          <w:rFonts w:eastAsiaTheme="minorHAnsi" w:cs="Arial"/>
          <w:b/>
          <w:bCs/>
          <w:color w:val="000000"/>
          <w:szCs w:val="20"/>
          <w:lang w:eastAsia="en-US"/>
        </w:rPr>
        <w:t>Causes and consequences of premature and early menopause: Results from the InterLACE consortium.</w:t>
      </w:r>
      <w:r w:rsidRPr="004E7CA8">
        <w:rPr>
          <w:rFonts w:eastAsiaTheme="minorHAnsi" w:cs="Arial"/>
          <w:bCs/>
          <w:color w:val="000000"/>
          <w:szCs w:val="20"/>
          <w:lang w:eastAsia="en-US"/>
        </w:rPr>
        <w:t xml:space="preserve"> </w:t>
      </w:r>
      <w:r w:rsidRPr="009507E7">
        <w:rPr>
          <w:rFonts w:eastAsiaTheme="minorHAnsi" w:cs="Arial"/>
          <w:bCs/>
          <w:i/>
          <w:color w:val="000000"/>
          <w:szCs w:val="20"/>
          <w:lang w:eastAsia="en-US"/>
        </w:rPr>
        <w:t xml:space="preserve">European Menopause and </w:t>
      </w:r>
      <w:proofErr w:type="spellStart"/>
      <w:r w:rsidRPr="009507E7">
        <w:rPr>
          <w:rFonts w:eastAsiaTheme="minorHAnsi" w:cs="Arial"/>
          <w:bCs/>
          <w:i/>
          <w:color w:val="000000"/>
          <w:szCs w:val="20"/>
          <w:lang w:eastAsia="en-US"/>
        </w:rPr>
        <w:t>Andropause</w:t>
      </w:r>
      <w:proofErr w:type="spellEnd"/>
      <w:r w:rsidRPr="009507E7">
        <w:rPr>
          <w:rFonts w:eastAsiaTheme="minorHAnsi" w:cs="Arial"/>
          <w:bCs/>
          <w:i/>
          <w:color w:val="000000"/>
          <w:szCs w:val="20"/>
          <w:lang w:eastAsia="en-US"/>
        </w:rPr>
        <w:t xml:space="preserve"> Society</w:t>
      </w:r>
      <w:r>
        <w:rPr>
          <w:rFonts w:eastAsiaTheme="minorHAnsi" w:cs="Arial"/>
          <w:bCs/>
          <w:color w:val="000000"/>
          <w:szCs w:val="20"/>
          <w:lang w:eastAsia="en-US"/>
        </w:rPr>
        <w:t>,</w:t>
      </w:r>
      <w:r w:rsidRPr="004E7CA8">
        <w:rPr>
          <w:rFonts w:eastAsiaTheme="minorHAnsi" w:cs="Arial"/>
          <w:bCs/>
          <w:color w:val="000000"/>
          <w:szCs w:val="20"/>
          <w:lang w:eastAsia="en-US"/>
        </w:rPr>
        <w:t xml:space="preserve"> Berlin, Germany</w:t>
      </w:r>
      <w:proofErr w:type="gramStart"/>
      <w:r>
        <w:rPr>
          <w:rFonts w:eastAsiaTheme="minorHAnsi" w:cs="Arial"/>
          <w:bCs/>
          <w:color w:val="000000"/>
          <w:szCs w:val="20"/>
          <w:lang w:eastAsia="en-US"/>
        </w:rPr>
        <w:t>,</w:t>
      </w:r>
      <w:r w:rsidRPr="004E7CA8">
        <w:rPr>
          <w:rFonts w:eastAsiaTheme="minorHAnsi" w:cs="Arial"/>
          <w:bCs/>
          <w:color w:val="000000"/>
          <w:szCs w:val="20"/>
          <w:lang w:eastAsia="en-US"/>
        </w:rPr>
        <w:t>15</w:t>
      </w:r>
      <w:proofErr w:type="gramEnd"/>
      <w:r w:rsidRPr="004E7CA8">
        <w:rPr>
          <w:rFonts w:eastAsiaTheme="minorHAnsi" w:cs="Arial"/>
          <w:bCs/>
          <w:color w:val="000000"/>
          <w:szCs w:val="20"/>
          <w:lang w:eastAsia="en-US"/>
        </w:rPr>
        <w:t xml:space="preserve"> May</w:t>
      </w:r>
      <w:r>
        <w:rPr>
          <w:rFonts w:eastAsiaTheme="minorHAnsi" w:cs="Arial"/>
          <w:bCs/>
          <w:color w:val="000000"/>
          <w:szCs w:val="20"/>
          <w:lang w:eastAsia="en-US"/>
        </w:rPr>
        <w:t xml:space="preserve"> 2019. </w:t>
      </w:r>
    </w:p>
    <w:p w14:paraId="4DDD2C09" w14:textId="7E2EABE5" w:rsidR="004E7CA8" w:rsidRPr="004E7CA8" w:rsidRDefault="004E7CA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Mishra G. </w:t>
      </w:r>
      <w:r w:rsidR="009507E7" w:rsidRPr="009507E7">
        <w:rPr>
          <w:rFonts w:eastAsiaTheme="minorHAnsi" w:cs="Arial"/>
          <w:b/>
          <w:bCs/>
          <w:color w:val="000000"/>
          <w:szCs w:val="20"/>
          <w:lang w:eastAsia="en-US"/>
        </w:rPr>
        <w:t>Epidemiology of endometriosis</w:t>
      </w:r>
      <w:r w:rsidR="00A90102">
        <w:rPr>
          <w:rFonts w:eastAsiaTheme="minorHAnsi" w:cs="Arial"/>
          <w:bCs/>
          <w:color w:val="000000"/>
          <w:szCs w:val="20"/>
          <w:lang w:eastAsia="en-US"/>
        </w:rPr>
        <w:t xml:space="preserve">. </w:t>
      </w:r>
      <w:r w:rsidRPr="009507E7">
        <w:rPr>
          <w:rFonts w:eastAsiaTheme="minorHAnsi" w:cs="Arial"/>
          <w:bCs/>
          <w:i/>
          <w:color w:val="000000"/>
          <w:szCs w:val="20"/>
          <w:lang w:eastAsia="en-US"/>
        </w:rPr>
        <w:t>Australasian Gynaecological Endoscopy &amp; Surgery Society (AGES) and The World Endometriosis Society (WES) meeting</w:t>
      </w:r>
      <w:r w:rsidRPr="004E7CA8">
        <w:rPr>
          <w:rFonts w:eastAsiaTheme="minorHAnsi" w:cs="Arial"/>
          <w:bCs/>
          <w:color w:val="000000"/>
          <w:szCs w:val="20"/>
          <w:lang w:eastAsia="en-US"/>
        </w:rPr>
        <w:t>, Melbourne</w:t>
      </w:r>
      <w:r w:rsidR="009507E7">
        <w:rPr>
          <w:rFonts w:eastAsiaTheme="minorHAnsi" w:cs="Arial"/>
          <w:bCs/>
          <w:color w:val="000000"/>
          <w:szCs w:val="20"/>
          <w:lang w:eastAsia="en-US"/>
        </w:rPr>
        <w:t xml:space="preserve">, </w:t>
      </w:r>
      <w:r w:rsidR="009507E7" w:rsidRPr="004E7CA8">
        <w:rPr>
          <w:rFonts w:eastAsiaTheme="minorHAnsi" w:cs="Arial"/>
          <w:bCs/>
          <w:color w:val="000000"/>
          <w:szCs w:val="20"/>
          <w:lang w:eastAsia="en-US"/>
        </w:rPr>
        <w:t>2-3 August</w:t>
      </w:r>
      <w:r w:rsidR="009507E7">
        <w:rPr>
          <w:rFonts w:eastAsiaTheme="minorHAnsi" w:cs="Arial"/>
          <w:bCs/>
          <w:color w:val="000000"/>
          <w:szCs w:val="20"/>
          <w:lang w:eastAsia="en-US"/>
        </w:rPr>
        <w:t xml:space="preserve"> 2019. </w:t>
      </w:r>
    </w:p>
    <w:p w14:paraId="38EF2BD0" w14:textId="34D139A1" w:rsidR="004E7CA8" w:rsidRPr="004E7CA8" w:rsidRDefault="004E7CA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Mishra G. </w:t>
      </w:r>
      <w:r w:rsidR="009507E7" w:rsidRPr="009507E7">
        <w:rPr>
          <w:rFonts w:eastAsiaTheme="minorHAnsi" w:cs="Arial"/>
          <w:b/>
          <w:bCs/>
          <w:color w:val="000000"/>
          <w:szCs w:val="20"/>
          <w:lang w:eastAsia="en-US"/>
        </w:rPr>
        <w:t>Epidemiology of endometriosis</w:t>
      </w:r>
      <w:r w:rsidR="009507E7">
        <w:rPr>
          <w:rFonts w:eastAsiaTheme="minorHAnsi" w:cs="Arial"/>
          <w:bCs/>
          <w:color w:val="000000"/>
          <w:szCs w:val="20"/>
          <w:lang w:eastAsia="en-US"/>
        </w:rPr>
        <w:t xml:space="preserve">. </w:t>
      </w:r>
      <w:r w:rsidRPr="004E7CA8">
        <w:rPr>
          <w:rFonts w:eastAsiaTheme="minorHAnsi" w:cs="Arial"/>
          <w:bCs/>
          <w:color w:val="000000"/>
          <w:szCs w:val="20"/>
          <w:lang w:eastAsia="en-US"/>
        </w:rPr>
        <w:t xml:space="preserve">Society for </w:t>
      </w:r>
      <w:r w:rsidR="009507E7">
        <w:rPr>
          <w:rFonts w:eastAsiaTheme="minorHAnsi" w:cs="Arial"/>
          <w:bCs/>
          <w:color w:val="000000"/>
          <w:szCs w:val="20"/>
          <w:lang w:eastAsia="en-US"/>
        </w:rPr>
        <w:t>R</w:t>
      </w:r>
      <w:r w:rsidRPr="004E7CA8">
        <w:rPr>
          <w:rFonts w:eastAsiaTheme="minorHAnsi" w:cs="Arial"/>
          <w:bCs/>
          <w:color w:val="000000"/>
          <w:szCs w:val="20"/>
          <w:lang w:eastAsia="en-US"/>
        </w:rPr>
        <w:t xml:space="preserve">eproductive </w:t>
      </w:r>
      <w:r w:rsidR="009507E7">
        <w:rPr>
          <w:rFonts w:eastAsiaTheme="minorHAnsi" w:cs="Arial"/>
          <w:bCs/>
          <w:color w:val="000000"/>
          <w:szCs w:val="20"/>
          <w:lang w:eastAsia="en-US"/>
        </w:rPr>
        <w:t>B</w:t>
      </w:r>
      <w:r w:rsidRPr="004E7CA8">
        <w:rPr>
          <w:rFonts w:eastAsiaTheme="minorHAnsi" w:cs="Arial"/>
          <w:bCs/>
          <w:color w:val="000000"/>
          <w:szCs w:val="20"/>
          <w:lang w:eastAsia="en-US"/>
        </w:rPr>
        <w:t xml:space="preserve">iology </w:t>
      </w:r>
      <w:r w:rsidR="009507E7">
        <w:rPr>
          <w:rFonts w:eastAsiaTheme="minorHAnsi" w:cs="Arial"/>
          <w:bCs/>
          <w:color w:val="000000"/>
          <w:szCs w:val="20"/>
          <w:lang w:eastAsia="en-US"/>
        </w:rPr>
        <w:t>M</w:t>
      </w:r>
      <w:r w:rsidRPr="004E7CA8">
        <w:rPr>
          <w:rFonts w:eastAsiaTheme="minorHAnsi" w:cs="Arial"/>
          <w:bCs/>
          <w:color w:val="000000"/>
          <w:szCs w:val="20"/>
          <w:lang w:eastAsia="en-US"/>
        </w:rPr>
        <w:t>eeting, Sydney</w:t>
      </w:r>
      <w:r w:rsidR="009507E7">
        <w:rPr>
          <w:rFonts w:eastAsiaTheme="minorHAnsi" w:cs="Arial"/>
          <w:bCs/>
          <w:color w:val="000000"/>
          <w:szCs w:val="20"/>
          <w:lang w:eastAsia="en-US"/>
        </w:rPr>
        <w:t xml:space="preserve">, </w:t>
      </w:r>
      <w:r w:rsidR="009507E7" w:rsidRPr="004E7CA8">
        <w:rPr>
          <w:rFonts w:eastAsiaTheme="minorHAnsi" w:cs="Arial"/>
          <w:bCs/>
          <w:color w:val="000000"/>
          <w:szCs w:val="20"/>
          <w:lang w:eastAsia="en-US"/>
        </w:rPr>
        <w:t>17 August</w:t>
      </w:r>
      <w:r w:rsidR="009507E7">
        <w:rPr>
          <w:rFonts w:eastAsiaTheme="minorHAnsi" w:cs="Arial"/>
          <w:bCs/>
          <w:color w:val="000000"/>
          <w:szCs w:val="20"/>
          <w:lang w:eastAsia="en-US"/>
        </w:rPr>
        <w:t xml:space="preserve"> 2019.</w:t>
      </w:r>
    </w:p>
    <w:p w14:paraId="4A709C89" w14:textId="1E7795F5" w:rsidR="004E7CA8" w:rsidRPr="004E7CA8" w:rsidRDefault="004E7CA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Mishra G. </w:t>
      </w:r>
      <w:r w:rsidR="009507E7" w:rsidRPr="009507E7">
        <w:rPr>
          <w:rFonts w:eastAsiaTheme="minorHAnsi" w:cs="Arial"/>
          <w:b/>
          <w:bCs/>
          <w:color w:val="000000"/>
          <w:szCs w:val="20"/>
          <w:lang w:eastAsia="en-US"/>
        </w:rPr>
        <w:t>Long term health outcomes after hysterectomy</w:t>
      </w:r>
      <w:r w:rsidR="00A90102">
        <w:rPr>
          <w:rFonts w:eastAsiaTheme="minorHAnsi" w:cs="Arial"/>
          <w:bCs/>
          <w:color w:val="000000"/>
          <w:szCs w:val="20"/>
          <w:lang w:eastAsia="en-US"/>
        </w:rPr>
        <w:t xml:space="preserve">. </w:t>
      </w:r>
      <w:r w:rsidRPr="009507E7">
        <w:rPr>
          <w:rFonts w:eastAsiaTheme="minorHAnsi" w:cs="Arial"/>
          <w:bCs/>
          <w:i/>
          <w:color w:val="000000"/>
          <w:szCs w:val="20"/>
          <w:lang w:eastAsia="en-US"/>
        </w:rPr>
        <w:t>Royal Australian and New Zealand College of Obstetricians and Gynaecologists (RANZCOG) Annual Scientific Meeting</w:t>
      </w:r>
      <w:proofErr w:type="gramStart"/>
      <w:r w:rsidRPr="004E7CA8">
        <w:rPr>
          <w:rFonts w:eastAsiaTheme="minorHAnsi" w:cs="Arial"/>
          <w:bCs/>
          <w:color w:val="000000"/>
          <w:szCs w:val="20"/>
          <w:lang w:eastAsia="en-US"/>
        </w:rPr>
        <w:t>,  Melbourne</w:t>
      </w:r>
      <w:r w:rsidR="009507E7">
        <w:rPr>
          <w:rFonts w:eastAsiaTheme="minorHAnsi" w:cs="Arial"/>
          <w:bCs/>
          <w:color w:val="000000"/>
          <w:szCs w:val="20"/>
          <w:lang w:eastAsia="en-US"/>
        </w:rPr>
        <w:t>,</w:t>
      </w:r>
      <w:r w:rsidR="009507E7" w:rsidRPr="004E7CA8">
        <w:rPr>
          <w:rFonts w:eastAsiaTheme="minorHAnsi" w:cs="Arial"/>
          <w:bCs/>
          <w:color w:val="000000"/>
          <w:szCs w:val="20"/>
          <w:lang w:eastAsia="en-US"/>
        </w:rPr>
        <w:t>13</w:t>
      </w:r>
      <w:proofErr w:type="gramEnd"/>
      <w:r w:rsidR="009507E7" w:rsidRPr="004E7CA8">
        <w:rPr>
          <w:rFonts w:eastAsiaTheme="minorHAnsi" w:cs="Arial"/>
          <w:bCs/>
          <w:color w:val="000000"/>
          <w:szCs w:val="20"/>
          <w:lang w:eastAsia="en-US"/>
        </w:rPr>
        <w:t xml:space="preserve"> -16 October</w:t>
      </w:r>
      <w:r w:rsidR="009507E7">
        <w:rPr>
          <w:rFonts w:eastAsiaTheme="minorHAnsi" w:cs="Arial"/>
          <w:bCs/>
          <w:color w:val="000000"/>
          <w:szCs w:val="20"/>
          <w:lang w:eastAsia="en-US"/>
        </w:rPr>
        <w:t xml:space="preserve"> 2019.</w:t>
      </w:r>
    </w:p>
    <w:p w14:paraId="5D3202AB" w14:textId="60E307CF" w:rsidR="004E7CA8" w:rsidRPr="004E7CA8" w:rsidRDefault="004E7CA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Mishra G. </w:t>
      </w:r>
      <w:r w:rsidRPr="009507E7">
        <w:rPr>
          <w:rFonts w:eastAsiaTheme="minorHAnsi" w:cs="Arial"/>
          <w:bCs/>
          <w:i/>
          <w:color w:val="000000"/>
          <w:szCs w:val="20"/>
          <w:lang w:eastAsia="en-US"/>
        </w:rPr>
        <w:t xml:space="preserve">Jean </w:t>
      </w:r>
      <w:proofErr w:type="spellStart"/>
      <w:r w:rsidRPr="009507E7">
        <w:rPr>
          <w:rFonts w:eastAsiaTheme="minorHAnsi" w:cs="Arial"/>
          <w:bCs/>
          <w:i/>
          <w:color w:val="000000"/>
          <w:szCs w:val="20"/>
          <w:lang w:eastAsia="en-US"/>
        </w:rPr>
        <w:t>Hailes</w:t>
      </w:r>
      <w:proofErr w:type="spellEnd"/>
      <w:r w:rsidRPr="009507E7">
        <w:rPr>
          <w:rFonts w:eastAsiaTheme="minorHAnsi" w:cs="Arial"/>
          <w:bCs/>
          <w:i/>
          <w:color w:val="000000"/>
          <w:szCs w:val="20"/>
          <w:lang w:eastAsia="en-US"/>
        </w:rPr>
        <w:t xml:space="preserve"> Women’s Health symposium</w:t>
      </w:r>
      <w:r w:rsidR="009507E7">
        <w:rPr>
          <w:rFonts w:eastAsiaTheme="minorHAnsi" w:cs="Arial"/>
          <w:bCs/>
          <w:color w:val="000000"/>
          <w:szCs w:val="20"/>
          <w:lang w:eastAsia="en-US"/>
        </w:rPr>
        <w:t xml:space="preserve"> (k</w:t>
      </w:r>
      <w:r w:rsidR="009507E7" w:rsidRPr="004E7CA8">
        <w:rPr>
          <w:rFonts w:eastAsiaTheme="minorHAnsi" w:cs="Arial"/>
          <w:bCs/>
          <w:color w:val="000000"/>
          <w:szCs w:val="20"/>
          <w:lang w:eastAsia="en-US"/>
        </w:rPr>
        <w:t>eynote speaker</w:t>
      </w:r>
      <w:r w:rsidR="009507E7">
        <w:rPr>
          <w:rFonts w:eastAsiaTheme="minorHAnsi" w:cs="Arial"/>
          <w:bCs/>
          <w:color w:val="000000"/>
          <w:szCs w:val="20"/>
          <w:lang w:eastAsia="en-US"/>
        </w:rPr>
        <w:t>)</w:t>
      </w:r>
      <w:r w:rsidRPr="004E7CA8">
        <w:rPr>
          <w:rFonts w:eastAsiaTheme="minorHAnsi" w:cs="Arial"/>
          <w:bCs/>
          <w:color w:val="000000"/>
          <w:szCs w:val="20"/>
          <w:lang w:eastAsia="en-US"/>
        </w:rPr>
        <w:t>, Canberra</w:t>
      </w:r>
      <w:r w:rsidR="009507E7">
        <w:rPr>
          <w:rFonts w:eastAsiaTheme="minorHAnsi" w:cs="Arial"/>
          <w:bCs/>
          <w:color w:val="000000"/>
          <w:szCs w:val="20"/>
          <w:lang w:eastAsia="en-US"/>
        </w:rPr>
        <w:t>,</w:t>
      </w:r>
      <w:r w:rsidR="009507E7" w:rsidRPr="009507E7">
        <w:rPr>
          <w:rFonts w:eastAsiaTheme="minorHAnsi" w:cs="Arial"/>
          <w:bCs/>
          <w:color w:val="000000"/>
          <w:szCs w:val="20"/>
          <w:lang w:eastAsia="en-US"/>
        </w:rPr>
        <w:t xml:space="preserve"> </w:t>
      </w:r>
      <w:r w:rsidR="009507E7" w:rsidRPr="004E7CA8">
        <w:rPr>
          <w:rFonts w:eastAsiaTheme="minorHAnsi" w:cs="Arial"/>
          <w:bCs/>
          <w:color w:val="000000"/>
          <w:szCs w:val="20"/>
          <w:lang w:eastAsia="en-US"/>
        </w:rPr>
        <w:t>22-23 October</w:t>
      </w:r>
      <w:r w:rsidR="009507E7">
        <w:rPr>
          <w:rFonts w:eastAsiaTheme="minorHAnsi" w:cs="Arial"/>
          <w:bCs/>
          <w:color w:val="000000"/>
          <w:szCs w:val="20"/>
          <w:lang w:eastAsia="en-US"/>
        </w:rPr>
        <w:t xml:space="preserve"> 2019.</w:t>
      </w:r>
    </w:p>
    <w:p w14:paraId="629D3E39" w14:textId="00AF6971" w:rsidR="004E7CA8" w:rsidRPr="004E7CA8" w:rsidRDefault="004E7CA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Mishra G. </w:t>
      </w:r>
      <w:r w:rsidRPr="009507E7">
        <w:rPr>
          <w:rFonts w:eastAsiaTheme="minorHAnsi" w:cs="Arial"/>
          <w:bCs/>
          <w:i/>
          <w:color w:val="000000"/>
          <w:szCs w:val="20"/>
          <w:lang w:eastAsia="en-US"/>
        </w:rPr>
        <w:t>Norwegian Epidemiological Association</w:t>
      </w:r>
      <w:r w:rsidRPr="004E7CA8">
        <w:rPr>
          <w:rFonts w:eastAsiaTheme="minorHAnsi" w:cs="Arial"/>
          <w:bCs/>
          <w:color w:val="000000"/>
          <w:szCs w:val="20"/>
          <w:lang w:eastAsia="en-US"/>
        </w:rPr>
        <w:t>. Oslo, Norway</w:t>
      </w:r>
      <w:proofErr w:type="gramStart"/>
      <w:r w:rsidR="009507E7">
        <w:rPr>
          <w:rFonts w:eastAsiaTheme="minorHAnsi" w:cs="Arial"/>
          <w:bCs/>
          <w:color w:val="000000"/>
          <w:szCs w:val="20"/>
          <w:lang w:eastAsia="en-US"/>
        </w:rPr>
        <w:t>,</w:t>
      </w:r>
      <w:r w:rsidR="009507E7" w:rsidRPr="004E7CA8">
        <w:rPr>
          <w:rFonts w:eastAsiaTheme="minorHAnsi" w:cs="Arial"/>
          <w:bCs/>
          <w:color w:val="000000"/>
          <w:szCs w:val="20"/>
          <w:lang w:eastAsia="en-US"/>
        </w:rPr>
        <w:t>13</w:t>
      </w:r>
      <w:proofErr w:type="gramEnd"/>
      <w:r w:rsidR="009507E7" w:rsidRPr="004E7CA8">
        <w:rPr>
          <w:rFonts w:eastAsiaTheme="minorHAnsi" w:cs="Arial"/>
          <w:bCs/>
          <w:color w:val="000000"/>
          <w:szCs w:val="20"/>
          <w:lang w:eastAsia="en-US"/>
        </w:rPr>
        <w:t xml:space="preserve"> -14 November</w:t>
      </w:r>
      <w:r w:rsidR="009507E7">
        <w:rPr>
          <w:rFonts w:eastAsiaTheme="minorHAnsi" w:cs="Arial"/>
          <w:bCs/>
          <w:color w:val="000000"/>
          <w:szCs w:val="20"/>
          <w:lang w:eastAsia="en-US"/>
        </w:rPr>
        <w:t xml:space="preserve"> 2019.</w:t>
      </w:r>
    </w:p>
    <w:p w14:paraId="45690452" w14:textId="3A3384FC" w:rsidR="004E7CA8" w:rsidRPr="004E7CA8" w:rsidRDefault="004E7CA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Mishra G. </w:t>
      </w:r>
      <w:r w:rsidRPr="00057668">
        <w:rPr>
          <w:rFonts w:eastAsiaTheme="minorHAnsi" w:cs="Arial"/>
          <w:b/>
          <w:bCs/>
          <w:color w:val="000000"/>
          <w:szCs w:val="20"/>
          <w:lang w:eastAsia="en-US"/>
        </w:rPr>
        <w:t>Seminar</w:t>
      </w:r>
      <w:r w:rsidR="009507E7">
        <w:rPr>
          <w:rFonts w:eastAsiaTheme="minorHAnsi" w:cs="Arial"/>
          <w:bCs/>
          <w:color w:val="000000"/>
          <w:szCs w:val="20"/>
          <w:lang w:eastAsia="en-US"/>
        </w:rPr>
        <w:t xml:space="preserve">. </w:t>
      </w:r>
      <w:r w:rsidRPr="004E7CA8">
        <w:rPr>
          <w:rFonts w:eastAsiaTheme="minorHAnsi" w:cs="Arial"/>
          <w:bCs/>
          <w:color w:val="000000"/>
          <w:szCs w:val="20"/>
          <w:lang w:eastAsia="en-US"/>
        </w:rPr>
        <w:t xml:space="preserve">The </w:t>
      </w:r>
      <w:r w:rsidR="00B7065C" w:rsidRPr="004E7CA8">
        <w:rPr>
          <w:rFonts w:eastAsiaTheme="minorHAnsi" w:cs="Arial"/>
          <w:bCs/>
          <w:color w:val="000000"/>
          <w:szCs w:val="20"/>
          <w:lang w:eastAsia="en-US"/>
        </w:rPr>
        <w:t>Centre</w:t>
      </w:r>
      <w:r w:rsidRPr="004E7CA8">
        <w:rPr>
          <w:rFonts w:eastAsiaTheme="minorHAnsi" w:cs="Arial"/>
          <w:bCs/>
          <w:color w:val="000000"/>
          <w:szCs w:val="20"/>
          <w:lang w:eastAsia="en-US"/>
        </w:rPr>
        <w:t xml:space="preserve"> for Fertility and Health at the Norwegian Institute of Public Health, Oslo, Norway</w:t>
      </w:r>
      <w:r w:rsidR="009507E7">
        <w:rPr>
          <w:rFonts w:eastAsiaTheme="minorHAnsi" w:cs="Arial"/>
          <w:bCs/>
          <w:color w:val="000000"/>
          <w:szCs w:val="20"/>
          <w:lang w:eastAsia="en-US"/>
        </w:rPr>
        <w:t xml:space="preserve">, </w:t>
      </w:r>
      <w:r w:rsidR="009507E7" w:rsidRPr="004E7CA8">
        <w:rPr>
          <w:rFonts w:eastAsiaTheme="minorHAnsi" w:cs="Arial"/>
          <w:bCs/>
          <w:color w:val="000000"/>
          <w:szCs w:val="20"/>
          <w:lang w:eastAsia="en-US"/>
        </w:rPr>
        <w:t>15 November</w:t>
      </w:r>
      <w:r w:rsidR="009507E7">
        <w:rPr>
          <w:rFonts w:eastAsiaTheme="minorHAnsi" w:cs="Arial"/>
          <w:bCs/>
          <w:color w:val="000000"/>
          <w:szCs w:val="20"/>
          <w:lang w:eastAsia="en-US"/>
        </w:rPr>
        <w:t xml:space="preserve"> 2019.</w:t>
      </w:r>
    </w:p>
    <w:p w14:paraId="68D7A20A" w14:textId="65818984" w:rsidR="004E7CA8" w:rsidRPr="004E7CA8" w:rsidRDefault="004E7CA8" w:rsidP="00503D34">
      <w:pPr>
        <w:pStyle w:val="ListParagraph"/>
        <w:widowControl w:val="0"/>
        <w:numPr>
          <w:ilvl w:val="0"/>
          <w:numId w:val="67"/>
        </w:numPr>
        <w:tabs>
          <w:tab w:val="left" w:pos="90"/>
        </w:tabs>
        <w:autoSpaceDE w:val="0"/>
        <w:autoSpaceDN w:val="0"/>
        <w:adjustRightInd w:val="0"/>
        <w:spacing w:before="160" w:after="40" w:line="300" w:lineRule="auto"/>
        <w:ind w:left="714" w:hanging="357"/>
        <w:contextualSpacing w:val="0"/>
        <w:rPr>
          <w:rFonts w:eastAsiaTheme="minorHAnsi" w:cs="Arial"/>
          <w:bCs/>
          <w:color w:val="000000"/>
          <w:szCs w:val="20"/>
          <w:lang w:eastAsia="en-US"/>
        </w:rPr>
      </w:pPr>
      <w:r>
        <w:rPr>
          <w:rFonts w:eastAsiaTheme="minorHAnsi" w:cs="Arial"/>
          <w:bCs/>
          <w:color w:val="000000"/>
          <w:szCs w:val="20"/>
          <w:lang w:eastAsia="en-US"/>
        </w:rPr>
        <w:t xml:space="preserve">Mishra G. </w:t>
      </w:r>
      <w:r w:rsidRPr="004E7CA8">
        <w:rPr>
          <w:rFonts w:eastAsiaTheme="minorHAnsi" w:cs="Arial"/>
          <w:bCs/>
          <w:color w:val="000000"/>
          <w:szCs w:val="20"/>
          <w:lang w:eastAsia="en-US"/>
        </w:rPr>
        <w:t xml:space="preserve">2019 </w:t>
      </w:r>
      <w:r w:rsidRPr="009507E7">
        <w:rPr>
          <w:rFonts w:eastAsiaTheme="minorHAnsi" w:cs="Arial"/>
          <w:bCs/>
          <w:i/>
          <w:color w:val="000000"/>
          <w:szCs w:val="20"/>
          <w:lang w:eastAsia="en-US"/>
        </w:rPr>
        <w:t>International Conference for Intelligence and Big Health</w:t>
      </w:r>
      <w:r w:rsidR="009507E7" w:rsidRPr="009507E7">
        <w:rPr>
          <w:rFonts w:eastAsiaTheme="minorHAnsi" w:cs="Arial"/>
          <w:bCs/>
          <w:color w:val="000000"/>
          <w:szCs w:val="20"/>
          <w:lang w:eastAsia="en-US"/>
        </w:rPr>
        <w:t xml:space="preserve"> </w:t>
      </w:r>
      <w:r w:rsidR="009507E7">
        <w:rPr>
          <w:rFonts w:eastAsiaTheme="minorHAnsi" w:cs="Arial"/>
          <w:bCs/>
          <w:color w:val="000000"/>
          <w:szCs w:val="20"/>
          <w:lang w:eastAsia="en-US"/>
        </w:rPr>
        <w:t>(</w:t>
      </w:r>
      <w:r w:rsidR="009507E7" w:rsidRPr="004E7CA8">
        <w:rPr>
          <w:rFonts w:eastAsiaTheme="minorHAnsi" w:cs="Arial"/>
          <w:bCs/>
          <w:color w:val="000000"/>
          <w:szCs w:val="20"/>
          <w:lang w:eastAsia="en-US"/>
        </w:rPr>
        <w:t>Plenary speaker</w:t>
      </w:r>
      <w:r w:rsidR="009507E7">
        <w:rPr>
          <w:rFonts w:eastAsiaTheme="minorHAnsi" w:cs="Arial"/>
          <w:bCs/>
          <w:color w:val="000000"/>
          <w:szCs w:val="20"/>
          <w:lang w:eastAsia="en-US"/>
        </w:rPr>
        <w:t>)</w:t>
      </w:r>
      <w:r w:rsidRPr="004E7CA8">
        <w:rPr>
          <w:rFonts w:eastAsiaTheme="minorHAnsi" w:cs="Arial"/>
          <w:bCs/>
          <w:color w:val="000000"/>
          <w:szCs w:val="20"/>
          <w:lang w:eastAsia="en-US"/>
        </w:rPr>
        <w:t xml:space="preserve">, Zhejiang University &amp; the Second </w:t>
      </w:r>
      <w:r w:rsidR="00B7065C" w:rsidRPr="004E7CA8">
        <w:rPr>
          <w:rFonts w:eastAsiaTheme="minorHAnsi" w:cs="Arial"/>
          <w:bCs/>
          <w:color w:val="000000"/>
          <w:szCs w:val="20"/>
          <w:lang w:eastAsia="en-US"/>
        </w:rPr>
        <w:t>Affiliated</w:t>
      </w:r>
      <w:r w:rsidRPr="004E7CA8">
        <w:rPr>
          <w:rFonts w:eastAsiaTheme="minorHAnsi" w:cs="Arial"/>
          <w:bCs/>
          <w:color w:val="000000"/>
          <w:szCs w:val="20"/>
          <w:lang w:eastAsia="en-US"/>
        </w:rPr>
        <w:t xml:space="preserve"> Hospital of Zhejiang University School of Medicine, Hangzhou, China</w:t>
      </w:r>
      <w:r w:rsidR="009507E7">
        <w:rPr>
          <w:rFonts w:eastAsiaTheme="minorHAnsi" w:cs="Arial"/>
          <w:bCs/>
          <w:color w:val="000000"/>
          <w:szCs w:val="20"/>
          <w:lang w:eastAsia="en-US"/>
        </w:rPr>
        <w:t>, 5-8</w:t>
      </w:r>
      <w:r w:rsidR="009507E7" w:rsidRPr="004E7CA8">
        <w:rPr>
          <w:rFonts w:eastAsiaTheme="minorHAnsi" w:cs="Arial"/>
          <w:bCs/>
          <w:color w:val="000000"/>
          <w:szCs w:val="20"/>
          <w:lang w:eastAsia="en-US"/>
        </w:rPr>
        <w:t xml:space="preserve"> December</w:t>
      </w:r>
      <w:r w:rsidR="009507E7">
        <w:rPr>
          <w:rFonts w:eastAsiaTheme="minorHAnsi" w:cs="Arial"/>
          <w:bCs/>
          <w:color w:val="000000"/>
          <w:szCs w:val="20"/>
          <w:lang w:eastAsia="en-US"/>
        </w:rPr>
        <w:t xml:space="preserve"> 2019.</w:t>
      </w:r>
    </w:p>
    <w:p w14:paraId="086C024E" w14:textId="00EDD196" w:rsidR="004E7CA8" w:rsidRPr="009507E7" w:rsidRDefault="004E7CA8" w:rsidP="009507E7">
      <w:pPr>
        <w:widowControl w:val="0"/>
        <w:tabs>
          <w:tab w:val="left" w:pos="90"/>
        </w:tabs>
        <w:autoSpaceDE w:val="0"/>
        <w:autoSpaceDN w:val="0"/>
        <w:adjustRightInd w:val="0"/>
        <w:spacing w:before="160" w:after="40" w:line="300" w:lineRule="auto"/>
        <w:ind w:left="357"/>
        <w:rPr>
          <w:rFonts w:eastAsiaTheme="minorHAnsi" w:cs="Arial"/>
          <w:bCs/>
          <w:color w:val="000000"/>
          <w:szCs w:val="20"/>
          <w:lang w:eastAsia="en-US"/>
        </w:rPr>
      </w:pPr>
    </w:p>
    <w:p w14:paraId="3E8E14AD" w14:textId="7DA7DDA7" w:rsidR="004E7CA8" w:rsidRPr="009507E7" w:rsidRDefault="004E7CA8" w:rsidP="009507E7">
      <w:pPr>
        <w:rPr>
          <w:rFonts w:eastAsiaTheme="minorHAnsi"/>
        </w:rPr>
      </w:pPr>
    </w:p>
    <w:p w14:paraId="2BEF59D6" w14:textId="77777777" w:rsidR="004E7CA8" w:rsidRPr="009507E7" w:rsidRDefault="004E7CA8" w:rsidP="009507E7">
      <w:pPr>
        <w:rPr>
          <w:rFonts w:eastAsiaTheme="minorHAnsi"/>
        </w:rPr>
      </w:pPr>
    </w:p>
    <w:p w14:paraId="015067F7" w14:textId="77777777" w:rsidR="00057668" w:rsidRPr="003456CE" w:rsidRDefault="00057668" w:rsidP="00503D34">
      <w:pPr>
        <w:pStyle w:val="ListParagraph"/>
        <w:widowControl w:val="0"/>
        <w:numPr>
          <w:ilvl w:val="0"/>
          <w:numId w:val="67"/>
        </w:numPr>
        <w:tabs>
          <w:tab w:val="left" w:pos="90"/>
        </w:tabs>
        <w:autoSpaceDE w:val="0"/>
        <w:autoSpaceDN w:val="0"/>
        <w:adjustRightInd w:val="0"/>
        <w:spacing w:before="160" w:after="40" w:line="300" w:lineRule="auto"/>
        <w:contextualSpacing w:val="0"/>
        <w:rPr>
          <w:rFonts w:eastAsiaTheme="minorHAnsi" w:cs="Arial"/>
          <w:bCs/>
          <w:color w:val="000000"/>
          <w:szCs w:val="20"/>
          <w:lang w:eastAsia="en-US"/>
        </w:rPr>
      </w:pPr>
      <w:r w:rsidRPr="003456CE">
        <w:rPr>
          <w:rFonts w:eastAsiaTheme="minorHAnsi" w:cs="Arial"/>
          <w:bCs/>
          <w:color w:val="000000"/>
          <w:szCs w:val="20"/>
          <w:lang w:eastAsia="en-US"/>
        </w:rPr>
        <w:t xml:space="preserve">Rahman M, Byles JE, Holliday E. </w:t>
      </w:r>
      <w:r w:rsidRPr="003456CE">
        <w:rPr>
          <w:rFonts w:eastAsiaTheme="minorHAnsi" w:cs="Arial"/>
          <w:b/>
          <w:bCs/>
          <w:color w:val="000000"/>
          <w:szCs w:val="20"/>
          <w:lang w:eastAsia="en-US"/>
        </w:rPr>
        <w:t>Association between patterns of community care use and RAC admission</w:t>
      </w:r>
      <w:r w:rsidRPr="003456CE">
        <w:rPr>
          <w:rFonts w:eastAsiaTheme="minorHAnsi" w:cs="Arial"/>
          <w:bCs/>
          <w:color w:val="000000"/>
          <w:szCs w:val="20"/>
          <w:lang w:eastAsia="en-US"/>
        </w:rPr>
        <w:t xml:space="preserve">. </w:t>
      </w:r>
      <w:r w:rsidRPr="003456CE">
        <w:rPr>
          <w:rFonts w:eastAsiaTheme="minorHAnsi" w:cs="Arial"/>
          <w:bCs/>
          <w:i/>
          <w:color w:val="000000"/>
          <w:szCs w:val="20"/>
          <w:lang w:eastAsia="en-US"/>
        </w:rPr>
        <w:t>52</w:t>
      </w:r>
      <w:r w:rsidRPr="003456CE">
        <w:rPr>
          <w:rFonts w:eastAsiaTheme="minorHAnsi" w:cs="Arial"/>
          <w:bCs/>
          <w:i/>
          <w:color w:val="000000"/>
          <w:szCs w:val="20"/>
          <w:vertAlign w:val="superscript"/>
          <w:lang w:eastAsia="en-US"/>
        </w:rPr>
        <w:t>nd</w:t>
      </w:r>
      <w:r w:rsidRPr="003456CE">
        <w:rPr>
          <w:rFonts w:eastAsiaTheme="minorHAnsi" w:cs="Arial"/>
          <w:bCs/>
          <w:i/>
          <w:color w:val="000000"/>
          <w:szCs w:val="20"/>
          <w:lang w:eastAsia="en-US"/>
        </w:rPr>
        <w:t xml:space="preserve"> AAG conference</w:t>
      </w:r>
      <w:r w:rsidRPr="003456CE">
        <w:rPr>
          <w:rFonts w:eastAsiaTheme="minorHAnsi" w:cs="Arial"/>
          <w:bCs/>
          <w:color w:val="000000"/>
          <w:szCs w:val="20"/>
          <w:lang w:eastAsia="en-US"/>
        </w:rPr>
        <w:t>, ICC Darling Harbour, Sydney, Australia</w:t>
      </w:r>
      <w:r>
        <w:rPr>
          <w:rFonts w:eastAsiaTheme="minorHAnsi" w:cs="Arial"/>
          <w:bCs/>
          <w:color w:val="000000"/>
          <w:szCs w:val="20"/>
          <w:lang w:eastAsia="en-US"/>
        </w:rPr>
        <w:t>,</w:t>
      </w:r>
      <w:r w:rsidRPr="003456CE">
        <w:rPr>
          <w:rFonts w:eastAsiaTheme="minorHAnsi" w:cs="Arial"/>
          <w:bCs/>
          <w:color w:val="000000"/>
          <w:szCs w:val="20"/>
          <w:lang w:eastAsia="en-US"/>
        </w:rPr>
        <w:t xml:space="preserve"> 5-8 November 2019</w:t>
      </w:r>
      <w:r>
        <w:rPr>
          <w:rFonts w:eastAsiaTheme="minorHAnsi" w:cs="Arial"/>
          <w:bCs/>
          <w:color w:val="000000"/>
          <w:szCs w:val="20"/>
          <w:lang w:eastAsia="en-US"/>
        </w:rPr>
        <w:t>.</w:t>
      </w:r>
    </w:p>
    <w:p w14:paraId="04B12A9B" w14:textId="77777777" w:rsidR="00057668" w:rsidRPr="003456CE" w:rsidRDefault="00057668" w:rsidP="00503D34">
      <w:pPr>
        <w:pStyle w:val="ListParagraph"/>
        <w:widowControl w:val="0"/>
        <w:numPr>
          <w:ilvl w:val="0"/>
          <w:numId w:val="67"/>
        </w:numPr>
        <w:tabs>
          <w:tab w:val="left" w:pos="90"/>
        </w:tabs>
        <w:autoSpaceDE w:val="0"/>
        <w:autoSpaceDN w:val="0"/>
        <w:adjustRightInd w:val="0"/>
        <w:spacing w:before="160" w:after="40" w:line="300" w:lineRule="auto"/>
        <w:contextualSpacing w:val="0"/>
        <w:rPr>
          <w:rFonts w:eastAsiaTheme="minorHAnsi" w:cs="Arial"/>
          <w:bCs/>
          <w:color w:val="000000"/>
          <w:szCs w:val="20"/>
          <w:lang w:eastAsia="en-US"/>
        </w:rPr>
      </w:pPr>
      <w:r w:rsidRPr="003456CE">
        <w:rPr>
          <w:rFonts w:eastAsiaTheme="minorHAnsi" w:cs="Arial"/>
          <w:bCs/>
          <w:color w:val="000000"/>
          <w:szCs w:val="20"/>
          <w:lang w:eastAsia="en-US"/>
        </w:rPr>
        <w:t xml:space="preserve">Shehzad S, Byles JE, Nair K, </w:t>
      </w:r>
      <w:proofErr w:type="spellStart"/>
      <w:r w:rsidRPr="003456CE">
        <w:rPr>
          <w:rFonts w:eastAsiaTheme="minorHAnsi" w:cs="Arial"/>
          <w:bCs/>
          <w:color w:val="000000"/>
          <w:szCs w:val="20"/>
          <w:lang w:eastAsia="en-US"/>
        </w:rPr>
        <w:t>Majeed</w:t>
      </w:r>
      <w:proofErr w:type="spellEnd"/>
      <w:r w:rsidRPr="003456CE">
        <w:rPr>
          <w:rFonts w:eastAsiaTheme="minorHAnsi" w:cs="Arial"/>
          <w:bCs/>
          <w:color w:val="000000"/>
          <w:szCs w:val="20"/>
          <w:lang w:eastAsia="en-US"/>
        </w:rPr>
        <w:t xml:space="preserve"> T, Weaver N. </w:t>
      </w:r>
      <w:r w:rsidRPr="003456CE">
        <w:rPr>
          <w:rFonts w:eastAsiaTheme="minorHAnsi" w:cs="Arial"/>
          <w:b/>
          <w:bCs/>
          <w:color w:val="000000"/>
          <w:szCs w:val="20"/>
          <w:lang w:eastAsia="en-US"/>
        </w:rPr>
        <w:t>Atrial fibrillation – Medication patterns in older women in Australia</w:t>
      </w:r>
      <w:r w:rsidRPr="003456CE">
        <w:rPr>
          <w:rFonts w:eastAsiaTheme="minorHAnsi" w:cs="Arial"/>
          <w:bCs/>
          <w:color w:val="000000"/>
          <w:szCs w:val="20"/>
          <w:lang w:eastAsia="en-US"/>
        </w:rPr>
        <w:t xml:space="preserve">. </w:t>
      </w:r>
      <w:r w:rsidRPr="003456CE">
        <w:rPr>
          <w:rFonts w:eastAsiaTheme="minorHAnsi" w:cs="Arial"/>
          <w:bCs/>
          <w:i/>
          <w:color w:val="000000"/>
          <w:szCs w:val="20"/>
          <w:lang w:eastAsia="en-US"/>
        </w:rPr>
        <w:t>52</w:t>
      </w:r>
      <w:r w:rsidRPr="003456CE">
        <w:rPr>
          <w:rFonts w:eastAsiaTheme="minorHAnsi" w:cs="Arial"/>
          <w:bCs/>
          <w:i/>
          <w:color w:val="000000"/>
          <w:szCs w:val="20"/>
          <w:vertAlign w:val="superscript"/>
          <w:lang w:eastAsia="en-US"/>
        </w:rPr>
        <w:t>nd</w:t>
      </w:r>
      <w:r w:rsidRPr="003456CE">
        <w:rPr>
          <w:rFonts w:eastAsiaTheme="minorHAnsi" w:cs="Arial"/>
          <w:bCs/>
          <w:i/>
          <w:color w:val="000000"/>
          <w:szCs w:val="20"/>
          <w:lang w:eastAsia="en-US"/>
        </w:rPr>
        <w:t xml:space="preserve"> AAG conference</w:t>
      </w:r>
      <w:r w:rsidRPr="003456CE">
        <w:rPr>
          <w:rFonts w:eastAsiaTheme="minorHAnsi" w:cs="Arial"/>
          <w:bCs/>
          <w:color w:val="000000"/>
          <w:szCs w:val="20"/>
          <w:lang w:eastAsia="en-US"/>
        </w:rPr>
        <w:t>, ICC Darling Harbour, Sydney, Australia</w:t>
      </w:r>
      <w:r>
        <w:rPr>
          <w:rFonts w:eastAsiaTheme="minorHAnsi" w:cs="Arial"/>
          <w:bCs/>
          <w:color w:val="000000"/>
          <w:szCs w:val="20"/>
          <w:lang w:eastAsia="en-US"/>
        </w:rPr>
        <w:t>,</w:t>
      </w:r>
      <w:r w:rsidRPr="003456CE">
        <w:rPr>
          <w:rFonts w:eastAsiaTheme="minorHAnsi" w:cs="Arial"/>
          <w:bCs/>
          <w:color w:val="000000"/>
          <w:szCs w:val="20"/>
          <w:lang w:eastAsia="en-US"/>
        </w:rPr>
        <w:t xml:space="preserve"> 5-8 November 2019</w:t>
      </w:r>
      <w:r>
        <w:rPr>
          <w:rFonts w:eastAsiaTheme="minorHAnsi" w:cs="Arial"/>
          <w:bCs/>
          <w:color w:val="000000"/>
          <w:szCs w:val="20"/>
          <w:lang w:eastAsia="en-US"/>
        </w:rPr>
        <w:t>.</w:t>
      </w:r>
    </w:p>
    <w:p w14:paraId="0A7E1C1E" w14:textId="77777777" w:rsidR="00057668" w:rsidRDefault="00057668" w:rsidP="00503D34">
      <w:pPr>
        <w:pStyle w:val="ListParagraph"/>
        <w:widowControl w:val="0"/>
        <w:numPr>
          <w:ilvl w:val="0"/>
          <w:numId w:val="67"/>
        </w:numPr>
        <w:tabs>
          <w:tab w:val="left" w:pos="90"/>
        </w:tabs>
        <w:autoSpaceDE w:val="0"/>
        <w:autoSpaceDN w:val="0"/>
        <w:adjustRightInd w:val="0"/>
        <w:spacing w:before="160" w:after="40" w:line="300" w:lineRule="auto"/>
        <w:contextualSpacing w:val="0"/>
        <w:rPr>
          <w:rFonts w:eastAsiaTheme="minorHAnsi" w:cs="Arial"/>
          <w:bCs/>
          <w:color w:val="000000"/>
          <w:szCs w:val="20"/>
          <w:lang w:eastAsia="en-US"/>
        </w:rPr>
      </w:pPr>
      <w:r w:rsidRPr="00114E41">
        <w:rPr>
          <w:rFonts w:eastAsiaTheme="minorHAnsi" w:cs="Arial"/>
          <w:bCs/>
          <w:color w:val="000000"/>
          <w:szCs w:val="20"/>
          <w:lang w:eastAsia="en-US"/>
        </w:rPr>
        <w:t xml:space="preserve">Thapaliya K, Byles JE, Harris M. </w:t>
      </w:r>
      <w:r w:rsidRPr="003456CE">
        <w:rPr>
          <w:rFonts w:eastAsiaTheme="minorHAnsi" w:cs="Arial"/>
          <w:b/>
          <w:bCs/>
          <w:color w:val="000000"/>
          <w:szCs w:val="20"/>
          <w:lang w:eastAsia="en-US"/>
        </w:rPr>
        <w:t>Prevalence of drugs use before and after dementia diagnosis</w:t>
      </w:r>
      <w:r w:rsidRPr="00114E41">
        <w:rPr>
          <w:rFonts w:eastAsiaTheme="minorHAnsi" w:cs="Arial"/>
          <w:bCs/>
          <w:color w:val="000000"/>
          <w:szCs w:val="20"/>
          <w:lang w:eastAsia="en-US"/>
        </w:rPr>
        <w:t xml:space="preserve">. </w:t>
      </w:r>
      <w:r w:rsidRPr="003456CE">
        <w:rPr>
          <w:rFonts w:eastAsiaTheme="minorHAnsi" w:cs="Arial"/>
          <w:bCs/>
          <w:i/>
          <w:color w:val="000000"/>
          <w:szCs w:val="20"/>
          <w:lang w:eastAsia="en-US"/>
        </w:rPr>
        <w:t>52</w:t>
      </w:r>
      <w:r w:rsidRPr="003456CE">
        <w:rPr>
          <w:rFonts w:eastAsiaTheme="minorHAnsi" w:cs="Arial"/>
          <w:bCs/>
          <w:i/>
          <w:color w:val="000000"/>
          <w:szCs w:val="20"/>
          <w:vertAlign w:val="superscript"/>
          <w:lang w:eastAsia="en-US"/>
        </w:rPr>
        <w:t>nd</w:t>
      </w:r>
      <w:r w:rsidRPr="003456CE">
        <w:rPr>
          <w:rFonts w:eastAsiaTheme="minorHAnsi" w:cs="Arial"/>
          <w:bCs/>
          <w:i/>
          <w:color w:val="000000"/>
          <w:szCs w:val="20"/>
          <w:lang w:eastAsia="en-US"/>
        </w:rPr>
        <w:t xml:space="preserve"> AAG conference</w:t>
      </w:r>
      <w:r w:rsidRPr="003456CE">
        <w:rPr>
          <w:rFonts w:eastAsiaTheme="minorHAnsi" w:cs="Arial"/>
          <w:bCs/>
          <w:color w:val="000000"/>
          <w:szCs w:val="20"/>
          <w:lang w:eastAsia="en-US"/>
        </w:rPr>
        <w:t>, ICC Darling Harbour, Sydney, Australia</w:t>
      </w:r>
      <w:r>
        <w:rPr>
          <w:rFonts w:eastAsiaTheme="minorHAnsi" w:cs="Arial"/>
          <w:bCs/>
          <w:color w:val="000000"/>
          <w:szCs w:val="20"/>
          <w:lang w:eastAsia="en-US"/>
        </w:rPr>
        <w:t>,</w:t>
      </w:r>
      <w:r w:rsidRPr="003456CE">
        <w:rPr>
          <w:rFonts w:eastAsiaTheme="minorHAnsi" w:cs="Arial"/>
          <w:bCs/>
          <w:color w:val="000000"/>
          <w:szCs w:val="20"/>
          <w:lang w:eastAsia="en-US"/>
        </w:rPr>
        <w:t xml:space="preserve"> 5-8 November 2019</w:t>
      </w:r>
      <w:r>
        <w:rPr>
          <w:rFonts w:eastAsiaTheme="minorHAnsi" w:cs="Arial"/>
          <w:bCs/>
          <w:color w:val="000000"/>
          <w:szCs w:val="20"/>
          <w:lang w:eastAsia="en-US"/>
        </w:rPr>
        <w:t>.</w:t>
      </w:r>
    </w:p>
    <w:p w14:paraId="5FD926DD" w14:textId="77777777" w:rsidR="00057668" w:rsidRPr="003456CE" w:rsidRDefault="00057668" w:rsidP="00503D34">
      <w:pPr>
        <w:pStyle w:val="ListParagraph"/>
        <w:widowControl w:val="0"/>
        <w:numPr>
          <w:ilvl w:val="0"/>
          <w:numId w:val="67"/>
        </w:numPr>
        <w:tabs>
          <w:tab w:val="left" w:pos="90"/>
        </w:tabs>
        <w:autoSpaceDE w:val="0"/>
        <w:autoSpaceDN w:val="0"/>
        <w:adjustRightInd w:val="0"/>
        <w:spacing w:before="160" w:after="40" w:line="300" w:lineRule="auto"/>
        <w:contextualSpacing w:val="0"/>
        <w:rPr>
          <w:rFonts w:eastAsiaTheme="minorHAnsi" w:cs="Arial"/>
          <w:bCs/>
          <w:color w:val="000000"/>
          <w:szCs w:val="20"/>
          <w:lang w:eastAsia="en-US"/>
        </w:rPr>
      </w:pPr>
      <w:r w:rsidRPr="003456CE">
        <w:rPr>
          <w:rFonts w:eastAsiaTheme="minorHAnsi" w:cs="Arial"/>
          <w:bCs/>
          <w:color w:val="000000"/>
          <w:szCs w:val="20"/>
          <w:lang w:eastAsia="en-US"/>
        </w:rPr>
        <w:t xml:space="preserve">Thiruchelvam K, Hasan SS, Wong PS, Byles J, </w:t>
      </w:r>
      <w:proofErr w:type="spellStart"/>
      <w:r w:rsidRPr="003456CE">
        <w:rPr>
          <w:rFonts w:eastAsiaTheme="minorHAnsi" w:cs="Arial"/>
          <w:bCs/>
          <w:color w:val="000000"/>
          <w:szCs w:val="20"/>
          <w:lang w:eastAsia="en-US"/>
        </w:rPr>
        <w:t>Kairuz</w:t>
      </w:r>
      <w:proofErr w:type="spellEnd"/>
      <w:r w:rsidRPr="003456CE">
        <w:rPr>
          <w:rFonts w:eastAsiaTheme="minorHAnsi" w:cs="Arial"/>
          <w:bCs/>
          <w:color w:val="000000"/>
          <w:szCs w:val="20"/>
          <w:lang w:eastAsia="en-US"/>
        </w:rPr>
        <w:t xml:space="preserve"> T. </w:t>
      </w:r>
      <w:r w:rsidRPr="003456CE">
        <w:rPr>
          <w:rFonts w:eastAsiaTheme="minorHAnsi" w:cs="Arial"/>
          <w:b/>
          <w:bCs/>
          <w:color w:val="000000"/>
          <w:szCs w:val="20"/>
          <w:lang w:eastAsia="en-US"/>
        </w:rPr>
        <w:t>Uptake of medication reviews among older women in the Australian Longitudinal Study of Women’s Health</w:t>
      </w:r>
      <w:r w:rsidRPr="003456CE">
        <w:rPr>
          <w:rFonts w:eastAsiaTheme="minorHAnsi" w:cs="Arial"/>
          <w:bCs/>
          <w:color w:val="000000"/>
          <w:szCs w:val="20"/>
          <w:lang w:eastAsia="en-US"/>
        </w:rPr>
        <w:t xml:space="preserve">. </w:t>
      </w:r>
      <w:r w:rsidRPr="003456CE">
        <w:rPr>
          <w:rFonts w:eastAsiaTheme="minorHAnsi" w:cs="Arial"/>
          <w:bCs/>
          <w:i/>
          <w:color w:val="000000"/>
          <w:szCs w:val="20"/>
          <w:lang w:eastAsia="en-US"/>
        </w:rPr>
        <w:t>52</w:t>
      </w:r>
      <w:r w:rsidRPr="003456CE">
        <w:rPr>
          <w:rFonts w:eastAsiaTheme="minorHAnsi" w:cs="Arial"/>
          <w:bCs/>
          <w:i/>
          <w:color w:val="000000"/>
          <w:szCs w:val="20"/>
          <w:vertAlign w:val="superscript"/>
          <w:lang w:eastAsia="en-US"/>
        </w:rPr>
        <w:t>nd</w:t>
      </w:r>
      <w:r w:rsidRPr="003456CE">
        <w:rPr>
          <w:rFonts w:eastAsiaTheme="minorHAnsi" w:cs="Arial"/>
          <w:bCs/>
          <w:i/>
          <w:color w:val="000000"/>
          <w:szCs w:val="20"/>
          <w:lang w:eastAsia="en-US"/>
        </w:rPr>
        <w:t xml:space="preserve"> AAG conference</w:t>
      </w:r>
      <w:r w:rsidRPr="003456CE">
        <w:rPr>
          <w:rFonts w:eastAsiaTheme="minorHAnsi" w:cs="Arial"/>
          <w:bCs/>
          <w:color w:val="000000"/>
          <w:szCs w:val="20"/>
          <w:lang w:eastAsia="en-US"/>
        </w:rPr>
        <w:t>, ICC Darling Harbour, Sydney, Australia</w:t>
      </w:r>
      <w:r>
        <w:rPr>
          <w:rFonts w:eastAsiaTheme="minorHAnsi" w:cs="Arial"/>
          <w:bCs/>
          <w:color w:val="000000"/>
          <w:szCs w:val="20"/>
          <w:lang w:eastAsia="en-US"/>
        </w:rPr>
        <w:t>,</w:t>
      </w:r>
      <w:r w:rsidRPr="003456CE">
        <w:rPr>
          <w:rFonts w:eastAsiaTheme="minorHAnsi" w:cs="Arial"/>
          <w:bCs/>
          <w:color w:val="000000"/>
          <w:szCs w:val="20"/>
          <w:lang w:eastAsia="en-US"/>
        </w:rPr>
        <w:t xml:space="preserve"> 5-8 November 2019</w:t>
      </w:r>
      <w:r>
        <w:rPr>
          <w:rFonts w:eastAsiaTheme="minorHAnsi" w:cs="Arial"/>
          <w:bCs/>
          <w:color w:val="000000"/>
          <w:szCs w:val="20"/>
          <w:lang w:eastAsia="en-US"/>
        </w:rPr>
        <w:t>.</w:t>
      </w:r>
    </w:p>
    <w:p w14:paraId="7DC9DFF9" w14:textId="35858238" w:rsidR="00186B92" w:rsidRPr="00E13D82" w:rsidRDefault="00186B92" w:rsidP="00503D34">
      <w:pPr>
        <w:pStyle w:val="ListParagraph"/>
        <w:widowControl w:val="0"/>
        <w:numPr>
          <w:ilvl w:val="0"/>
          <w:numId w:val="67"/>
        </w:numPr>
        <w:tabs>
          <w:tab w:val="left" w:pos="90"/>
        </w:tabs>
        <w:autoSpaceDE w:val="0"/>
        <w:autoSpaceDN w:val="0"/>
        <w:adjustRightInd w:val="0"/>
        <w:spacing w:before="160" w:after="40" w:line="300" w:lineRule="auto"/>
        <w:contextualSpacing w:val="0"/>
        <w:rPr>
          <w:rFonts w:eastAsiaTheme="minorHAnsi" w:cs="Arial"/>
          <w:bCs/>
          <w:color w:val="000000"/>
          <w:szCs w:val="20"/>
          <w:lang w:eastAsia="en-US"/>
        </w:rPr>
      </w:pPr>
      <w:r w:rsidRPr="00E13D82">
        <w:rPr>
          <w:rFonts w:eastAsiaTheme="minorHAnsi" w:cs="Arial"/>
          <w:bCs/>
          <w:color w:val="000000"/>
          <w:szCs w:val="20"/>
          <w:lang w:eastAsia="en-US"/>
        </w:rPr>
        <w:t xml:space="preserve">Tollosa D. </w:t>
      </w:r>
      <w:r w:rsidRPr="00E13D82">
        <w:rPr>
          <w:rFonts w:eastAsiaTheme="minorHAnsi" w:cs="Arial"/>
          <w:b/>
          <w:bCs/>
          <w:color w:val="000000"/>
          <w:szCs w:val="20"/>
          <w:lang w:eastAsia="en-US"/>
        </w:rPr>
        <w:t>A 15-year follow-up study on long-term adherence to health behaviour recommendations in women diagnosed with breast cancer</w:t>
      </w:r>
      <w:r w:rsidRPr="00E13D82">
        <w:rPr>
          <w:rFonts w:eastAsiaTheme="minorHAnsi" w:cs="Arial"/>
          <w:bCs/>
          <w:color w:val="000000"/>
          <w:szCs w:val="20"/>
          <w:lang w:eastAsia="en-US"/>
        </w:rPr>
        <w:t xml:space="preserve"> (poster presentation). </w:t>
      </w:r>
      <w:r w:rsidRPr="00E13D82">
        <w:rPr>
          <w:rFonts w:eastAsiaTheme="minorHAnsi" w:cs="Arial"/>
          <w:bCs/>
          <w:i/>
          <w:color w:val="000000"/>
          <w:szCs w:val="20"/>
          <w:lang w:eastAsia="en-US"/>
        </w:rPr>
        <w:t xml:space="preserve">2020 International Society of </w:t>
      </w:r>
      <w:r w:rsidR="00B7065C" w:rsidRPr="00E13D82">
        <w:rPr>
          <w:rFonts w:eastAsiaTheme="minorHAnsi" w:cs="Arial"/>
          <w:bCs/>
          <w:i/>
          <w:color w:val="000000"/>
          <w:szCs w:val="20"/>
          <w:lang w:eastAsia="en-US"/>
        </w:rPr>
        <w:t>Behavioural</w:t>
      </w:r>
      <w:r w:rsidRPr="00E13D82">
        <w:rPr>
          <w:rFonts w:eastAsiaTheme="minorHAnsi" w:cs="Arial"/>
          <w:bCs/>
          <w:i/>
          <w:color w:val="000000"/>
          <w:szCs w:val="20"/>
          <w:lang w:eastAsia="en-US"/>
        </w:rPr>
        <w:t xml:space="preserve"> Nutrition and Physical Activity (ISBNPA)</w:t>
      </w:r>
      <w:r w:rsidRPr="00E13D82">
        <w:rPr>
          <w:rFonts w:eastAsiaTheme="minorHAnsi" w:cs="Arial"/>
          <w:bCs/>
          <w:color w:val="000000"/>
          <w:szCs w:val="20"/>
          <w:lang w:eastAsia="en-US"/>
        </w:rPr>
        <w:t xml:space="preserve">, </w:t>
      </w:r>
      <w:proofErr w:type="spellStart"/>
      <w:r w:rsidRPr="00E13D82">
        <w:rPr>
          <w:rFonts w:eastAsiaTheme="minorHAnsi" w:cs="Arial"/>
          <w:bCs/>
          <w:color w:val="000000"/>
          <w:szCs w:val="20"/>
          <w:lang w:eastAsia="en-US"/>
        </w:rPr>
        <w:t>XChange</w:t>
      </w:r>
      <w:proofErr w:type="spellEnd"/>
      <w:r w:rsidRPr="00E13D82">
        <w:rPr>
          <w:rFonts w:eastAsiaTheme="minorHAnsi" w:cs="Arial"/>
          <w:bCs/>
          <w:color w:val="000000"/>
          <w:szCs w:val="20"/>
          <w:lang w:eastAsia="en-US"/>
        </w:rPr>
        <w:t>, Auckland, New Zealand (online), 17 - 20 June 2020.</w:t>
      </w:r>
    </w:p>
    <w:p w14:paraId="621729F8" w14:textId="1A4D596A" w:rsidR="002321AB" w:rsidRDefault="002321AB" w:rsidP="00503D34">
      <w:pPr>
        <w:pStyle w:val="ListParagraph"/>
        <w:widowControl w:val="0"/>
        <w:numPr>
          <w:ilvl w:val="0"/>
          <w:numId w:val="67"/>
        </w:numPr>
        <w:tabs>
          <w:tab w:val="left" w:pos="90"/>
        </w:tabs>
        <w:autoSpaceDE w:val="0"/>
        <w:autoSpaceDN w:val="0"/>
        <w:adjustRightInd w:val="0"/>
        <w:spacing w:before="160" w:after="40" w:line="300" w:lineRule="auto"/>
        <w:contextualSpacing w:val="0"/>
        <w:rPr>
          <w:rFonts w:eastAsiaTheme="minorHAnsi" w:cs="Arial"/>
          <w:bCs/>
          <w:color w:val="000000"/>
          <w:szCs w:val="20"/>
          <w:lang w:eastAsia="en-US"/>
        </w:rPr>
      </w:pPr>
      <w:bookmarkStart w:id="1206" w:name="_Hlk29463553"/>
      <w:proofErr w:type="spellStart"/>
      <w:r w:rsidRPr="003456CE">
        <w:rPr>
          <w:rFonts w:eastAsiaTheme="minorHAnsi" w:cs="Arial"/>
          <w:bCs/>
          <w:color w:val="000000"/>
          <w:szCs w:val="20"/>
          <w:lang w:eastAsia="en-US"/>
        </w:rPr>
        <w:t>Wubishet</w:t>
      </w:r>
      <w:proofErr w:type="spellEnd"/>
      <w:r w:rsidRPr="003456CE">
        <w:rPr>
          <w:rFonts w:eastAsiaTheme="minorHAnsi" w:cs="Arial"/>
          <w:bCs/>
          <w:color w:val="000000"/>
          <w:szCs w:val="20"/>
          <w:lang w:eastAsia="en-US"/>
        </w:rPr>
        <w:t xml:space="preserve"> B, Byles J, Harris M, Jagger C. </w:t>
      </w:r>
      <w:r w:rsidRPr="003456CE">
        <w:rPr>
          <w:rFonts w:eastAsiaTheme="minorHAnsi" w:cs="Arial"/>
          <w:b/>
          <w:bCs/>
          <w:color w:val="000000"/>
          <w:szCs w:val="20"/>
          <w:lang w:eastAsia="en-US"/>
        </w:rPr>
        <w:t>Impact of diabetes on life expectancy and healthy life expectancy among older Australian women.</w:t>
      </w:r>
      <w:r w:rsidRPr="003456CE">
        <w:rPr>
          <w:rFonts w:eastAsiaTheme="minorHAnsi" w:cs="Arial"/>
          <w:bCs/>
          <w:color w:val="000000"/>
          <w:szCs w:val="20"/>
          <w:lang w:eastAsia="en-US"/>
        </w:rPr>
        <w:t xml:space="preserve"> 18</w:t>
      </w:r>
      <w:r w:rsidRPr="003456CE">
        <w:rPr>
          <w:rFonts w:eastAsiaTheme="minorHAnsi" w:cs="Arial"/>
          <w:bCs/>
          <w:color w:val="000000"/>
          <w:szCs w:val="20"/>
          <w:vertAlign w:val="superscript"/>
          <w:lang w:eastAsia="en-US"/>
        </w:rPr>
        <w:t>th</w:t>
      </w:r>
      <w:r w:rsidR="003456CE">
        <w:rPr>
          <w:rFonts w:eastAsiaTheme="minorHAnsi" w:cs="Arial"/>
          <w:bCs/>
          <w:color w:val="000000"/>
          <w:szCs w:val="20"/>
          <w:lang w:eastAsia="en-US"/>
        </w:rPr>
        <w:t xml:space="preserve"> </w:t>
      </w:r>
      <w:r w:rsidRPr="003456CE">
        <w:rPr>
          <w:rFonts w:eastAsiaTheme="minorHAnsi" w:cs="Arial"/>
          <w:bCs/>
          <w:color w:val="000000"/>
          <w:szCs w:val="20"/>
          <w:lang w:eastAsia="en-US"/>
        </w:rPr>
        <w:t>National Conference of Emerging Researchers in Ageing, Sydney, Australia</w:t>
      </w:r>
      <w:bookmarkEnd w:id="1206"/>
      <w:r w:rsidR="003456CE">
        <w:rPr>
          <w:rFonts w:eastAsiaTheme="minorHAnsi" w:cs="Arial"/>
          <w:bCs/>
          <w:color w:val="000000"/>
          <w:szCs w:val="20"/>
          <w:lang w:eastAsia="en-US"/>
        </w:rPr>
        <w:t>,</w:t>
      </w:r>
      <w:r w:rsidR="003456CE" w:rsidRPr="003456CE">
        <w:rPr>
          <w:rFonts w:eastAsiaTheme="minorHAnsi" w:cs="Arial"/>
          <w:bCs/>
          <w:color w:val="000000"/>
          <w:szCs w:val="20"/>
          <w:lang w:eastAsia="en-US"/>
        </w:rPr>
        <w:t xml:space="preserve"> 4-7 November 2019</w:t>
      </w:r>
      <w:r w:rsidR="003456CE">
        <w:rPr>
          <w:rFonts w:eastAsiaTheme="minorHAnsi" w:cs="Arial"/>
          <w:bCs/>
          <w:color w:val="000000"/>
          <w:szCs w:val="20"/>
          <w:lang w:eastAsia="en-US"/>
        </w:rPr>
        <w:t>.</w:t>
      </w:r>
    </w:p>
    <w:p w14:paraId="246BFDDF" w14:textId="77777777" w:rsidR="00057668" w:rsidRPr="003456CE" w:rsidRDefault="00057668" w:rsidP="00057668">
      <w:pPr>
        <w:pStyle w:val="ListParagraph"/>
        <w:widowControl w:val="0"/>
        <w:tabs>
          <w:tab w:val="left" w:pos="90"/>
        </w:tabs>
        <w:autoSpaceDE w:val="0"/>
        <w:autoSpaceDN w:val="0"/>
        <w:adjustRightInd w:val="0"/>
        <w:spacing w:before="160" w:after="40" w:line="300" w:lineRule="auto"/>
        <w:contextualSpacing w:val="0"/>
        <w:rPr>
          <w:rFonts w:eastAsiaTheme="minorHAnsi" w:cs="Arial"/>
          <w:bCs/>
          <w:color w:val="000000"/>
          <w:szCs w:val="20"/>
          <w:lang w:eastAsia="en-US"/>
        </w:rPr>
      </w:pPr>
    </w:p>
    <w:p w14:paraId="7380F549" w14:textId="2D882085" w:rsidR="00B20702" w:rsidRDefault="00B20702" w:rsidP="00BB7C1F">
      <w:pPr>
        <w:pStyle w:val="Heading2"/>
        <w:numPr>
          <w:ilvl w:val="1"/>
          <w:numId w:val="54"/>
        </w:numPr>
      </w:pPr>
      <w:bookmarkStart w:id="1207" w:name="_Toc498092021"/>
      <w:bookmarkStart w:id="1208" w:name="_Toc56157370"/>
      <w:bookmarkStart w:id="1209" w:name="_Toc406674888"/>
      <w:bookmarkStart w:id="1210" w:name="_Toc433032223"/>
      <w:r w:rsidRPr="002906F0">
        <w:t>Media</w:t>
      </w:r>
      <w:bookmarkEnd w:id="1207"/>
      <w:bookmarkEnd w:id="1208"/>
    </w:p>
    <w:p w14:paraId="6453E7BA" w14:textId="4FD1F705" w:rsidR="00E37288" w:rsidRDefault="00245635" w:rsidP="00245635">
      <w:pPr>
        <w:pStyle w:val="BodyText"/>
        <w:sectPr w:rsidR="00E37288" w:rsidSect="00E37288">
          <w:pgSz w:w="11906" w:h="16838"/>
          <w:pgMar w:top="1440" w:right="1440" w:bottom="1440" w:left="1440" w:header="708" w:footer="708" w:gutter="0"/>
          <w:cols w:space="708"/>
          <w:docGrid w:linePitch="360"/>
        </w:sectPr>
      </w:pPr>
      <w:r>
        <w:t xml:space="preserve">Research from the Study has been reported in a range of </w:t>
      </w:r>
      <w:r w:rsidR="00E37288">
        <w:t xml:space="preserve">mainstream </w:t>
      </w:r>
      <w:r>
        <w:t xml:space="preserve">media </w:t>
      </w:r>
      <w:r w:rsidRPr="00EA7B04">
        <w:t>throughout the year</w:t>
      </w:r>
      <w:r w:rsidR="00A90102">
        <w:t xml:space="preserve">. </w:t>
      </w:r>
      <w:r w:rsidR="00E37288">
        <w:t xml:space="preserve">Details are shown in </w:t>
      </w:r>
      <w:r w:rsidR="00E37288">
        <w:fldChar w:fldCharType="begin"/>
      </w:r>
      <w:r w:rsidR="00E37288">
        <w:instrText xml:space="preserve"> REF _Ref50043758 \h </w:instrText>
      </w:r>
      <w:r w:rsidR="00E37288">
        <w:fldChar w:fldCharType="separate"/>
      </w:r>
      <w:r w:rsidR="00DB02A4">
        <w:t xml:space="preserve">Table </w:t>
      </w:r>
      <w:r w:rsidR="00DB02A4">
        <w:rPr>
          <w:noProof/>
        </w:rPr>
        <w:t>9</w:t>
      </w:r>
      <w:r w:rsidR="00DB02A4">
        <w:noBreakHyphen/>
      </w:r>
      <w:r w:rsidR="00DB02A4">
        <w:rPr>
          <w:noProof/>
        </w:rPr>
        <w:t>2</w:t>
      </w:r>
      <w:r w:rsidR="00E37288">
        <w:fldChar w:fldCharType="end"/>
      </w:r>
      <w:r w:rsidR="00E37288">
        <w:t>.</w:t>
      </w:r>
      <w:r w:rsidRPr="00EA7B04">
        <w:t xml:space="preserve"> </w:t>
      </w:r>
    </w:p>
    <w:p w14:paraId="374F28C3" w14:textId="670FAA37" w:rsidR="00245635" w:rsidRDefault="00E37288" w:rsidP="00555E24">
      <w:pPr>
        <w:pStyle w:val="Caption"/>
      </w:pPr>
      <w:bookmarkStart w:id="1211" w:name="_Ref50043758"/>
      <w:bookmarkStart w:id="1212" w:name="_Toc56156893"/>
      <w:bookmarkStart w:id="1213" w:name="_Toc56167063"/>
      <w:r>
        <w:t xml:space="preserve">Table </w:t>
      </w:r>
      <w:fldSimple w:instr=" STYLEREF 1 \s ">
        <w:r w:rsidR="00DB02A4">
          <w:rPr>
            <w:noProof/>
          </w:rPr>
          <w:t>9</w:t>
        </w:r>
      </w:fldSimple>
      <w:r w:rsidR="00714823">
        <w:noBreakHyphen/>
      </w:r>
      <w:fldSimple w:instr=" SEQ Table \* ARABIC \s 1 ">
        <w:r w:rsidR="00DB02A4">
          <w:rPr>
            <w:noProof/>
          </w:rPr>
          <w:t>2</w:t>
        </w:r>
      </w:fldSimple>
      <w:bookmarkEnd w:id="1211"/>
      <w:r>
        <w:t xml:space="preserve"> ALSWH media from October 2019 – </w:t>
      </w:r>
      <w:r w:rsidR="00390CE8">
        <w:t xml:space="preserve">November </w:t>
      </w:r>
      <w:r>
        <w:t>2020</w:t>
      </w:r>
      <w:bookmarkEnd w:id="1212"/>
      <w:bookmarkEnd w:id="1213"/>
    </w:p>
    <w:tbl>
      <w:tblPr>
        <w:tblW w:w="14453"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51"/>
        <w:gridCol w:w="1300"/>
        <w:gridCol w:w="3402"/>
        <w:gridCol w:w="3402"/>
        <w:gridCol w:w="4398"/>
      </w:tblGrid>
      <w:tr w:rsidR="00245635" w:rsidRPr="00A63B18" w14:paraId="0E00B2B7" w14:textId="77777777" w:rsidTr="00694FCD">
        <w:trPr>
          <w:trHeight w:val="288"/>
          <w:tblHeader/>
        </w:trPr>
        <w:tc>
          <w:tcPr>
            <w:tcW w:w="1951" w:type="dxa"/>
            <w:tcBorders>
              <w:top w:val="single" w:sz="4" w:space="0" w:color="auto"/>
            </w:tcBorders>
            <w:shd w:val="clear" w:color="auto" w:fill="E5DFEC"/>
            <w:noWrap/>
          </w:tcPr>
          <w:p w14:paraId="72DB8193" w14:textId="77777777" w:rsidR="00245635" w:rsidRPr="00A63B18" w:rsidRDefault="00245635" w:rsidP="00A63B18">
            <w:pPr>
              <w:spacing w:line="276" w:lineRule="auto"/>
              <w:rPr>
                <w:rFonts w:cs="Arial"/>
                <w:b/>
                <w:bCs/>
                <w:szCs w:val="20"/>
              </w:rPr>
            </w:pPr>
            <w:r w:rsidRPr="00A63B18">
              <w:rPr>
                <w:rFonts w:cs="Arial"/>
                <w:b/>
                <w:bCs/>
                <w:szCs w:val="20"/>
              </w:rPr>
              <w:t>Date</w:t>
            </w:r>
          </w:p>
        </w:tc>
        <w:tc>
          <w:tcPr>
            <w:tcW w:w="1300" w:type="dxa"/>
            <w:tcBorders>
              <w:top w:val="single" w:sz="4" w:space="0" w:color="auto"/>
            </w:tcBorders>
            <w:shd w:val="clear" w:color="auto" w:fill="E5DFEC"/>
          </w:tcPr>
          <w:p w14:paraId="6A06E234" w14:textId="77777777" w:rsidR="00245635" w:rsidRPr="00A63B18" w:rsidRDefault="00245635" w:rsidP="00A63B18">
            <w:pPr>
              <w:spacing w:line="276" w:lineRule="auto"/>
              <w:rPr>
                <w:rFonts w:cs="Arial"/>
                <w:b/>
                <w:bCs/>
                <w:szCs w:val="20"/>
              </w:rPr>
            </w:pPr>
            <w:r w:rsidRPr="00A63B18">
              <w:rPr>
                <w:rFonts w:cs="Arial"/>
                <w:b/>
                <w:bCs/>
                <w:szCs w:val="20"/>
              </w:rPr>
              <w:t>Media</w:t>
            </w:r>
          </w:p>
        </w:tc>
        <w:tc>
          <w:tcPr>
            <w:tcW w:w="3402" w:type="dxa"/>
            <w:tcBorders>
              <w:top w:val="single" w:sz="4" w:space="0" w:color="auto"/>
            </w:tcBorders>
            <w:shd w:val="clear" w:color="auto" w:fill="E5DFEC"/>
            <w:noWrap/>
          </w:tcPr>
          <w:p w14:paraId="2520E432" w14:textId="77777777" w:rsidR="00245635" w:rsidRPr="00A63B18" w:rsidRDefault="00245635" w:rsidP="00A63B18">
            <w:pPr>
              <w:spacing w:line="276" w:lineRule="auto"/>
              <w:rPr>
                <w:rFonts w:cs="Arial"/>
                <w:b/>
                <w:bCs/>
                <w:szCs w:val="20"/>
              </w:rPr>
            </w:pPr>
            <w:r w:rsidRPr="00A63B18">
              <w:rPr>
                <w:rFonts w:cs="Arial"/>
                <w:b/>
                <w:bCs/>
                <w:szCs w:val="20"/>
              </w:rPr>
              <w:t>Media Source</w:t>
            </w:r>
          </w:p>
        </w:tc>
        <w:tc>
          <w:tcPr>
            <w:tcW w:w="3402" w:type="dxa"/>
            <w:tcBorders>
              <w:top w:val="single" w:sz="4" w:space="0" w:color="auto"/>
            </w:tcBorders>
            <w:shd w:val="clear" w:color="auto" w:fill="E5DFEC"/>
            <w:noWrap/>
          </w:tcPr>
          <w:p w14:paraId="79DF1CF0" w14:textId="77777777" w:rsidR="00245635" w:rsidRPr="00A63B18" w:rsidRDefault="00245635" w:rsidP="00A63B18">
            <w:pPr>
              <w:spacing w:line="276" w:lineRule="auto"/>
              <w:rPr>
                <w:rFonts w:cs="Arial"/>
                <w:b/>
                <w:bCs/>
                <w:szCs w:val="20"/>
              </w:rPr>
            </w:pPr>
            <w:r w:rsidRPr="00A63B18">
              <w:rPr>
                <w:rFonts w:cs="Arial"/>
                <w:b/>
                <w:bCs/>
                <w:szCs w:val="20"/>
              </w:rPr>
              <w:t>Topic</w:t>
            </w:r>
          </w:p>
        </w:tc>
        <w:tc>
          <w:tcPr>
            <w:tcW w:w="4398" w:type="dxa"/>
            <w:tcBorders>
              <w:top w:val="single" w:sz="4" w:space="0" w:color="auto"/>
            </w:tcBorders>
            <w:shd w:val="clear" w:color="auto" w:fill="E5DFEC"/>
            <w:noWrap/>
          </w:tcPr>
          <w:p w14:paraId="7F662E07" w14:textId="77777777" w:rsidR="00245635" w:rsidRPr="00A63B18" w:rsidRDefault="00245635" w:rsidP="00A63B18">
            <w:pPr>
              <w:spacing w:line="276" w:lineRule="auto"/>
              <w:rPr>
                <w:rFonts w:cs="Arial"/>
                <w:b/>
                <w:bCs/>
                <w:szCs w:val="20"/>
              </w:rPr>
            </w:pPr>
            <w:r w:rsidRPr="00A63B18">
              <w:rPr>
                <w:rFonts w:cs="Arial"/>
                <w:b/>
                <w:bCs/>
                <w:szCs w:val="20"/>
              </w:rPr>
              <w:t>Investigator  Details</w:t>
            </w:r>
          </w:p>
        </w:tc>
      </w:tr>
      <w:tr w:rsidR="00245635" w:rsidRPr="00A63B18" w14:paraId="3CDBD31C" w14:textId="77777777" w:rsidTr="00694FCD">
        <w:trPr>
          <w:trHeight w:val="288"/>
        </w:trPr>
        <w:tc>
          <w:tcPr>
            <w:tcW w:w="14453" w:type="dxa"/>
            <w:gridSpan w:val="5"/>
            <w:tcBorders>
              <w:bottom w:val="single" w:sz="8" w:space="0" w:color="auto"/>
            </w:tcBorders>
            <w:shd w:val="clear" w:color="auto" w:fill="E5DFEC"/>
            <w:noWrap/>
          </w:tcPr>
          <w:p w14:paraId="4BD4C6CF" w14:textId="77777777" w:rsidR="00245635" w:rsidRPr="00A63B18" w:rsidRDefault="00245635" w:rsidP="00A63B18">
            <w:pPr>
              <w:spacing w:line="276" w:lineRule="auto"/>
              <w:rPr>
                <w:rFonts w:cs="Arial"/>
                <w:szCs w:val="20"/>
              </w:rPr>
            </w:pPr>
            <w:r w:rsidRPr="00A63B18">
              <w:rPr>
                <w:rFonts w:cs="Arial"/>
                <w:b/>
                <w:bCs/>
                <w:szCs w:val="20"/>
              </w:rPr>
              <w:t>2019</w:t>
            </w:r>
          </w:p>
        </w:tc>
      </w:tr>
      <w:tr w:rsidR="00245635" w:rsidRPr="00A63B18" w14:paraId="63C99493" w14:textId="77777777" w:rsidTr="00E37288">
        <w:trPr>
          <w:trHeight w:val="288"/>
        </w:trPr>
        <w:tc>
          <w:tcPr>
            <w:tcW w:w="1951" w:type="dxa"/>
            <w:tcBorders>
              <w:bottom w:val="single" w:sz="4" w:space="0" w:color="auto"/>
            </w:tcBorders>
            <w:shd w:val="clear" w:color="auto" w:fill="auto"/>
            <w:noWrap/>
          </w:tcPr>
          <w:p w14:paraId="583E9FD4" w14:textId="77777777" w:rsidR="00245635" w:rsidRPr="00A63B18" w:rsidRDefault="00245635" w:rsidP="00A63B18">
            <w:pPr>
              <w:spacing w:line="276" w:lineRule="auto"/>
              <w:rPr>
                <w:rFonts w:cs="Arial"/>
                <w:bCs/>
                <w:szCs w:val="20"/>
              </w:rPr>
            </w:pPr>
            <w:r w:rsidRPr="00A63B18">
              <w:rPr>
                <w:rFonts w:cs="Arial"/>
                <w:bCs/>
                <w:szCs w:val="20"/>
              </w:rPr>
              <w:t xml:space="preserve">28 October </w:t>
            </w:r>
          </w:p>
          <w:p w14:paraId="75866CDE" w14:textId="77777777" w:rsidR="00245635" w:rsidRPr="00A63B18" w:rsidRDefault="00245635" w:rsidP="00A63B18">
            <w:pPr>
              <w:spacing w:line="276" w:lineRule="auto"/>
              <w:rPr>
                <w:rFonts w:cs="Arial"/>
                <w:bCs/>
                <w:szCs w:val="20"/>
              </w:rPr>
            </w:pPr>
            <w:r w:rsidRPr="00A63B18">
              <w:rPr>
                <w:rFonts w:cs="Arial"/>
                <w:bCs/>
                <w:szCs w:val="20"/>
              </w:rPr>
              <w:t xml:space="preserve">31 October </w:t>
            </w:r>
          </w:p>
        </w:tc>
        <w:tc>
          <w:tcPr>
            <w:tcW w:w="1300" w:type="dxa"/>
            <w:tcBorders>
              <w:bottom w:val="single" w:sz="4" w:space="0" w:color="auto"/>
            </w:tcBorders>
            <w:shd w:val="clear" w:color="auto" w:fill="auto"/>
          </w:tcPr>
          <w:p w14:paraId="410B6D38"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bottom w:val="single" w:sz="4" w:space="0" w:color="auto"/>
            </w:tcBorders>
            <w:shd w:val="clear" w:color="auto" w:fill="auto"/>
            <w:noWrap/>
          </w:tcPr>
          <w:p w14:paraId="6E69DED3" w14:textId="77777777" w:rsidR="00245635" w:rsidRPr="00A63B18" w:rsidRDefault="00245635" w:rsidP="00A63B18">
            <w:pPr>
              <w:spacing w:line="276" w:lineRule="auto"/>
              <w:rPr>
                <w:rFonts w:cs="Arial"/>
                <w:bCs/>
                <w:szCs w:val="20"/>
              </w:rPr>
            </w:pPr>
            <w:proofErr w:type="spellStart"/>
            <w:r w:rsidRPr="00A63B18">
              <w:rPr>
                <w:rFonts w:cs="Arial"/>
                <w:bCs/>
                <w:szCs w:val="20"/>
              </w:rPr>
              <w:t>Mercola</w:t>
            </w:r>
            <w:proofErr w:type="spellEnd"/>
            <w:r w:rsidRPr="00A63B18">
              <w:rPr>
                <w:rFonts w:cs="Arial"/>
                <w:bCs/>
                <w:szCs w:val="20"/>
              </w:rPr>
              <w:t xml:space="preserve"> (USA)</w:t>
            </w:r>
          </w:p>
        </w:tc>
        <w:tc>
          <w:tcPr>
            <w:tcW w:w="3402" w:type="dxa"/>
            <w:tcBorders>
              <w:bottom w:val="single" w:sz="4" w:space="0" w:color="auto"/>
            </w:tcBorders>
            <w:shd w:val="clear" w:color="auto" w:fill="auto"/>
            <w:noWrap/>
          </w:tcPr>
          <w:p w14:paraId="6E962A8D" w14:textId="77777777" w:rsidR="00245635" w:rsidRPr="00A63B18" w:rsidRDefault="00245635" w:rsidP="00A63B18">
            <w:pPr>
              <w:tabs>
                <w:tab w:val="left" w:pos="1010"/>
              </w:tabs>
              <w:spacing w:line="276" w:lineRule="auto"/>
              <w:rPr>
                <w:rFonts w:cs="Arial"/>
                <w:bCs/>
                <w:szCs w:val="20"/>
              </w:rPr>
            </w:pPr>
            <w:r w:rsidRPr="00A63B18">
              <w:rPr>
                <w:rFonts w:cs="Arial"/>
                <w:bCs/>
                <w:szCs w:val="20"/>
              </w:rPr>
              <w:t>Fermented dairy lowers heart disease</w:t>
            </w:r>
          </w:p>
        </w:tc>
        <w:tc>
          <w:tcPr>
            <w:tcW w:w="4398" w:type="dxa"/>
            <w:tcBorders>
              <w:bottom w:val="single" w:sz="4" w:space="0" w:color="auto"/>
            </w:tcBorders>
            <w:shd w:val="clear" w:color="auto" w:fill="auto"/>
            <w:noWrap/>
          </w:tcPr>
          <w:p w14:paraId="11EB64A1" w14:textId="77777777" w:rsidR="00245635" w:rsidRPr="00A63B18" w:rsidRDefault="003B708C" w:rsidP="00A63B18">
            <w:pPr>
              <w:spacing w:line="276" w:lineRule="auto"/>
              <w:rPr>
                <w:rStyle w:val="Hyperlink"/>
                <w:rFonts w:cs="Arial"/>
                <w:color w:val="000000" w:themeColor="text1"/>
                <w:szCs w:val="20"/>
                <w:u w:val="none"/>
                <w:bdr w:val="none" w:sz="0" w:space="0" w:color="auto" w:frame="1"/>
                <w:shd w:val="clear" w:color="auto" w:fill="FFFFFF"/>
              </w:rPr>
            </w:pPr>
            <w:hyperlink r:id="rId169" w:history="1">
              <w:proofErr w:type="spellStart"/>
              <w:r w:rsidR="00245635" w:rsidRPr="00A63B18">
                <w:rPr>
                  <w:rStyle w:val="Hyperlink"/>
                  <w:rFonts w:cs="Arial"/>
                  <w:color w:val="000000" w:themeColor="text1"/>
                  <w:szCs w:val="20"/>
                  <w:u w:val="none"/>
                  <w:bdr w:val="none" w:sz="0" w:space="0" w:color="auto" w:frame="1"/>
                  <w:shd w:val="clear" w:color="auto" w:fill="FFFFFF"/>
                </w:rPr>
                <w:t>Amée</w:t>
              </w:r>
              <w:proofErr w:type="spellEnd"/>
              <w:r w:rsidR="00245635" w:rsidRPr="00A63B18">
                <w:rPr>
                  <w:rStyle w:val="Hyperlink"/>
                  <w:rFonts w:cs="Arial"/>
                  <w:color w:val="000000" w:themeColor="text1"/>
                  <w:szCs w:val="20"/>
                  <w:u w:val="none"/>
                  <w:bdr w:val="none" w:sz="0" w:space="0" w:color="auto" w:frame="1"/>
                  <w:shd w:val="clear" w:color="auto" w:fill="FFFFFF"/>
                </w:rPr>
                <w:t xml:space="preserve"> Buziau</w:t>
              </w:r>
            </w:hyperlink>
          </w:p>
          <w:p w14:paraId="0E801C47" w14:textId="77777777" w:rsidR="00245635" w:rsidRPr="00A63B18" w:rsidRDefault="00245635" w:rsidP="00A63B18">
            <w:pPr>
              <w:spacing w:line="276" w:lineRule="auto"/>
              <w:rPr>
                <w:rFonts w:cs="Arial"/>
                <w:bCs/>
                <w:color w:val="000000" w:themeColor="text1"/>
                <w:szCs w:val="20"/>
              </w:rPr>
            </w:pPr>
            <w:r w:rsidRPr="00A63B18">
              <w:rPr>
                <w:rFonts w:cs="Arial"/>
                <w:szCs w:val="20"/>
              </w:rPr>
              <w:t xml:space="preserve">Prof </w:t>
            </w:r>
            <w:hyperlink r:id="rId170" w:history="1">
              <w:r w:rsidRPr="00A63B18">
                <w:rPr>
                  <w:rStyle w:val="Hyperlink"/>
                  <w:rFonts w:cs="Arial"/>
                  <w:color w:val="000000" w:themeColor="text1"/>
                  <w:szCs w:val="20"/>
                  <w:u w:val="none"/>
                  <w:shd w:val="clear" w:color="auto" w:fill="FFFFFF"/>
                </w:rPr>
                <w:t>Gita Mishra</w:t>
              </w:r>
            </w:hyperlink>
          </w:p>
        </w:tc>
      </w:tr>
      <w:tr w:rsidR="00245635" w:rsidRPr="00A63B18" w14:paraId="63BB4DA9" w14:textId="77777777" w:rsidTr="00E37288">
        <w:trPr>
          <w:trHeight w:val="288"/>
        </w:trPr>
        <w:tc>
          <w:tcPr>
            <w:tcW w:w="1951" w:type="dxa"/>
            <w:tcBorders>
              <w:top w:val="single" w:sz="4" w:space="0" w:color="auto"/>
              <w:bottom w:val="single" w:sz="4" w:space="0" w:color="auto"/>
            </w:tcBorders>
            <w:shd w:val="clear" w:color="auto" w:fill="auto"/>
            <w:noWrap/>
          </w:tcPr>
          <w:p w14:paraId="4755C1DD" w14:textId="77777777" w:rsidR="00245635" w:rsidRPr="00A63B18" w:rsidRDefault="00245635" w:rsidP="00A63B18">
            <w:pPr>
              <w:spacing w:line="276" w:lineRule="auto"/>
              <w:rPr>
                <w:rFonts w:cs="Arial"/>
                <w:bCs/>
                <w:szCs w:val="20"/>
              </w:rPr>
            </w:pPr>
            <w:r w:rsidRPr="00A63B18">
              <w:rPr>
                <w:rFonts w:cs="Arial"/>
                <w:bCs/>
                <w:szCs w:val="20"/>
              </w:rPr>
              <w:t xml:space="preserve">26 November </w:t>
            </w:r>
          </w:p>
        </w:tc>
        <w:tc>
          <w:tcPr>
            <w:tcW w:w="1300" w:type="dxa"/>
            <w:tcBorders>
              <w:top w:val="single" w:sz="4" w:space="0" w:color="auto"/>
              <w:bottom w:val="single" w:sz="4" w:space="0" w:color="auto"/>
            </w:tcBorders>
            <w:shd w:val="clear" w:color="auto" w:fill="auto"/>
          </w:tcPr>
          <w:p w14:paraId="3FFB1BCB"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top w:val="single" w:sz="4" w:space="0" w:color="auto"/>
              <w:bottom w:val="single" w:sz="4" w:space="0" w:color="auto"/>
            </w:tcBorders>
            <w:shd w:val="clear" w:color="auto" w:fill="auto"/>
            <w:noWrap/>
          </w:tcPr>
          <w:p w14:paraId="1F6612CA" w14:textId="5DE15C15" w:rsidR="00245635" w:rsidRPr="00A63B18" w:rsidRDefault="00245635" w:rsidP="00A63B18">
            <w:pPr>
              <w:spacing w:line="276" w:lineRule="auto"/>
              <w:rPr>
                <w:rFonts w:cs="Arial"/>
                <w:bCs/>
                <w:szCs w:val="20"/>
              </w:rPr>
            </w:pPr>
            <w:r w:rsidRPr="00A63B18">
              <w:rPr>
                <w:rFonts w:cs="Arial"/>
                <w:bCs/>
                <w:szCs w:val="20"/>
              </w:rPr>
              <w:t>137 local online news sites around the US including: Northwest Georgia News,</w:t>
            </w:r>
            <w:r w:rsidR="00B7065C">
              <w:rPr>
                <w:rFonts w:cs="Arial"/>
                <w:bCs/>
                <w:szCs w:val="20"/>
              </w:rPr>
              <w:t xml:space="preserve"> </w:t>
            </w:r>
            <w:proofErr w:type="spellStart"/>
            <w:r w:rsidRPr="00A63B18">
              <w:rPr>
                <w:rFonts w:cs="Arial"/>
                <w:bCs/>
                <w:szCs w:val="20"/>
              </w:rPr>
              <w:t>Pittswburge</w:t>
            </w:r>
            <w:proofErr w:type="spellEnd"/>
            <w:r w:rsidRPr="00A63B18">
              <w:rPr>
                <w:rFonts w:cs="Arial"/>
                <w:bCs/>
                <w:szCs w:val="20"/>
              </w:rPr>
              <w:t xml:space="preserve"> Post-Gazette, The Punxsutawney Spirit</w:t>
            </w:r>
          </w:p>
        </w:tc>
        <w:tc>
          <w:tcPr>
            <w:tcW w:w="3402" w:type="dxa"/>
            <w:tcBorders>
              <w:top w:val="single" w:sz="4" w:space="0" w:color="auto"/>
              <w:bottom w:val="single" w:sz="4" w:space="0" w:color="auto"/>
            </w:tcBorders>
            <w:shd w:val="clear" w:color="auto" w:fill="auto"/>
            <w:noWrap/>
          </w:tcPr>
          <w:p w14:paraId="29EB9345" w14:textId="77777777" w:rsidR="00245635" w:rsidRPr="00A63B18" w:rsidRDefault="00245635" w:rsidP="00A63B18">
            <w:pPr>
              <w:spacing w:line="276" w:lineRule="auto"/>
              <w:rPr>
                <w:rFonts w:cs="Arial"/>
                <w:bCs/>
                <w:szCs w:val="20"/>
              </w:rPr>
            </w:pPr>
            <w:proofErr w:type="spellStart"/>
            <w:r w:rsidRPr="00A63B18">
              <w:rPr>
                <w:rFonts w:cs="Arial"/>
                <w:bCs/>
                <w:szCs w:val="20"/>
              </w:rPr>
              <w:t>Vifor</w:t>
            </w:r>
            <w:proofErr w:type="spellEnd"/>
            <w:r w:rsidRPr="00A63B18">
              <w:rPr>
                <w:rFonts w:cs="Arial"/>
                <w:bCs/>
                <w:szCs w:val="20"/>
              </w:rPr>
              <w:t xml:space="preserve"> Pharma raises awareness on Iron Deficiency Day 2019 for people around the world to take iron seriously (ALSWH cited)</w:t>
            </w:r>
          </w:p>
        </w:tc>
        <w:tc>
          <w:tcPr>
            <w:tcW w:w="4398" w:type="dxa"/>
            <w:tcBorders>
              <w:top w:val="single" w:sz="4" w:space="0" w:color="auto"/>
              <w:bottom w:val="single" w:sz="4" w:space="0" w:color="auto"/>
            </w:tcBorders>
            <w:shd w:val="clear" w:color="auto" w:fill="auto"/>
            <w:noWrap/>
          </w:tcPr>
          <w:p w14:paraId="4D7D8745" w14:textId="77777777" w:rsidR="00245635" w:rsidRPr="00A63B18" w:rsidRDefault="00245635" w:rsidP="00A63B18">
            <w:pPr>
              <w:spacing w:line="276" w:lineRule="auto"/>
              <w:rPr>
                <w:rFonts w:cs="Arial"/>
                <w:bCs/>
                <w:color w:val="000000" w:themeColor="text1"/>
                <w:szCs w:val="20"/>
              </w:rPr>
            </w:pPr>
          </w:p>
        </w:tc>
      </w:tr>
      <w:tr w:rsidR="00245635" w:rsidRPr="00A63B18" w14:paraId="42A33BEC" w14:textId="77777777" w:rsidTr="00E37288">
        <w:trPr>
          <w:trHeight w:val="288"/>
        </w:trPr>
        <w:tc>
          <w:tcPr>
            <w:tcW w:w="1951" w:type="dxa"/>
            <w:tcBorders>
              <w:top w:val="single" w:sz="4" w:space="0" w:color="auto"/>
            </w:tcBorders>
            <w:shd w:val="clear" w:color="auto" w:fill="auto"/>
            <w:noWrap/>
          </w:tcPr>
          <w:p w14:paraId="239F464E" w14:textId="77777777" w:rsidR="00245635" w:rsidRPr="00A63B18" w:rsidRDefault="00245635" w:rsidP="00A63B18">
            <w:pPr>
              <w:spacing w:line="276" w:lineRule="auto"/>
              <w:rPr>
                <w:rFonts w:cs="Arial"/>
                <w:bCs/>
                <w:szCs w:val="20"/>
              </w:rPr>
            </w:pPr>
            <w:r w:rsidRPr="00A63B18">
              <w:rPr>
                <w:rFonts w:cs="Arial"/>
                <w:bCs/>
                <w:szCs w:val="20"/>
              </w:rPr>
              <w:t xml:space="preserve">21-26 December </w:t>
            </w:r>
          </w:p>
          <w:p w14:paraId="3058E61E" w14:textId="77777777" w:rsidR="00245635" w:rsidRPr="00A63B18" w:rsidRDefault="00245635" w:rsidP="00A63B18">
            <w:pPr>
              <w:spacing w:line="276" w:lineRule="auto"/>
              <w:rPr>
                <w:rFonts w:cs="Arial"/>
                <w:bCs/>
                <w:szCs w:val="20"/>
              </w:rPr>
            </w:pPr>
          </w:p>
        </w:tc>
        <w:tc>
          <w:tcPr>
            <w:tcW w:w="1300" w:type="dxa"/>
            <w:tcBorders>
              <w:top w:val="single" w:sz="4" w:space="0" w:color="auto"/>
            </w:tcBorders>
            <w:shd w:val="clear" w:color="auto" w:fill="auto"/>
          </w:tcPr>
          <w:p w14:paraId="5D80E730"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top w:val="single" w:sz="4" w:space="0" w:color="auto"/>
            </w:tcBorders>
            <w:shd w:val="clear" w:color="auto" w:fill="auto"/>
            <w:noWrap/>
          </w:tcPr>
          <w:p w14:paraId="3531F18F" w14:textId="77777777" w:rsidR="00245635" w:rsidRPr="00A63B18" w:rsidRDefault="00245635" w:rsidP="00A63B18">
            <w:pPr>
              <w:spacing w:line="276" w:lineRule="auto"/>
              <w:rPr>
                <w:rFonts w:cs="Arial"/>
                <w:bCs/>
                <w:szCs w:val="20"/>
              </w:rPr>
            </w:pPr>
            <w:r w:rsidRPr="00A63B18">
              <w:rPr>
                <w:rFonts w:cs="Arial"/>
                <w:bCs/>
                <w:szCs w:val="20"/>
              </w:rPr>
              <w:t>Malaysia News</w:t>
            </w:r>
          </w:p>
          <w:p w14:paraId="580CBB9C" w14:textId="77777777" w:rsidR="00245635" w:rsidRPr="00A63B18" w:rsidRDefault="00245635" w:rsidP="00A63B18">
            <w:pPr>
              <w:spacing w:line="276" w:lineRule="auto"/>
              <w:rPr>
                <w:rFonts w:cs="Arial"/>
                <w:bCs/>
                <w:szCs w:val="20"/>
              </w:rPr>
            </w:pPr>
            <w:r w:rsidRPr="00A63B18">
              <w:rPr>
                <w:rFonts w:cs="Arial"/>
                <w:bCs/>
                <w:szCs w:val="20"/>
              </w:rPr>
              <w:t>NewKerala.com (India)</w:t>
            </w:r>
          </w:p>
          <w:p w14:paraId="7B864681" w14:textId="77777777" w:rsidR="00245635" w:rsidRPr="00A63B18" w:rsidRDefault="00245635" w:rsidP="00A63B18">
            <w:pPr>
              <w:spacing w:line="276" w:lineRule="auto"/>
              <w:rPr>
                <w:rFonts w:cs="Arial"/>
                <w:bCs/>
                <w:szCs w:val="20"/>
              </w:rPr>
            </w:pPr>
            <w:r w:rsidRPr="00A63B18">
              <w:rPr>
                <w:rFonts w:cs="Arial"/>
                <w:bCs/>
                <w:szCs w:val="20"/>
              </w:rPr>
              <w:t>Malay Mail</w:t>
            </w:r>
          </w:p>
          <w:p w14:paraId="694BC636" w14:textId="2996853F" w:rsidR="00245635" w:rsidRPr="00A63B18" w:rsidRDefault="00245635" w:rsidP="00A63B18">
            <w:pPr>
              <w:spacing w:line="276" w:lineRule="auto"/>
              <w:rPr>
                <w:rFonts w:cs="Arial"/>
                <w:bCs/>
                <w:szCs w:val="20"/>
              </w:rPr>
            </w:pPr>
            <w:r w:rsidRPr="00A63B18">
              <w:rPr>
                <w:rFonts w:cs="Arial"/>
                <w:bCs/>
                <w:szCs w:val="20"/>
              </w:rPr>
              <w:t xml:space="preserve">The International Business Times </w:t>
            </w:r>
            <w:r w:rsidR="00140E31" w:rsidRPr="00A63B18">
              <w:rPr>
                <w:rFonts w:cs="Arial"/>
                <w:bCs/>
                <w:szCs w:val="20"/>
              </w:rPr>
              <w:t>Singapore</w:t>
            </w:r>
          </w:p>
          <w:p w14:paraId="1AFFEF7E" w14:textId="77777777" w:rsidR="00245635" w:rsidRPr="00A63B18" w:rsidRDefault="00245635" w:rsidP="00A63B18">
            <w:pPr>
              <w:spacing w:line="276" w:lineRule="auto"/>
              <w:rPr>
                <w:rFonts w:cs="Arial"/>
                <w:bCs/>
                <w:szCs w:val="20"/>
              </w:rPr>
            </w:pPr>
            <w:r w:rsidRPr="00A63B18">
              <w:rPr>
                <w:rFonts w:cs="Arial"/>
                <w:bCs/>
                <w:szCs w:val="20"/>
              </w:rPr>
              <w:t xml:space="preserve">The </w:t>
            </w:r>
            <w:proofErr w:type="spellStart"/>
            <w:r w:rsidRPr="00A63B18">
              <w:rPr>
                <w:rFonts w:cs="Arial"/>
                <w:bCs/>
                <w:szCs w:val="20"/>
              </w:rPr>
              <w:t>Shillong</w:t>
            </w:r>
            <w:proofErr w:type="spellEnd"/>
            <w:r w:rsidRPr="00A63B18">
              <w:rPr>
                <w:rFonts w:cs="Arial"/>
                <w:bCs/>
                <w:szCs w:val="20"/>
              </w:rPr>
              <w:t xml:space="preserve"> Times (India)</w:t>
            </w:r>
          </w:p>
          <w:p w14:paraId="6793817F" w14:textId="77777777" w:rsidR="00245635" w:rsidRPr="00A63B18" w:rsidRDefault="00245635" w:rsidP="00A63B18">
            <w:pPr>
              <w:spacing w:line="276" w:lineRule="auto"/>
              <w:rPr>
                <w:rFonts w:cs="Arial"/>
                <w:bCs/>
                <w:szCs w:val="20"/>
              </w:rPr>
            </w:pPr>
            <w:r w:rsidRPr="00A63B18">
              <w:rPr>
                <w:rFonts w:cs="Arial"/>
                <w:bCs/>
                <w:szCs w:val="20"/>
              </w:rPr>
              <w:t>Yahoo Malaysia</w:t>
            </w:r>
          </w:p>
          <w:p w14:paraId="5A31023A" w14:textId="77777777" w:rsidR="00245635" w:rsidRDefault="00245635" w:rsidP="00A63B18">
            <w:pPr>
              <w:spacing w:line="276" w:lineRule="auto"/>
              <w:rPr>
                <w:rFonts w:cs="Arial"/>
                <w:bCs/>
                <w:szCs w:val="20"/>
              </w:rPr>
            </w:pPr>
            <w:r w:rsidRPr="00A63B18">
              <w:rPr>
                <w:rFonts w:cs="Arial"/>
                <w:bCs/>
                <w:szCs w:val="20"/>
              </w:rPr>
              <w:t>Yahoo Singapore</w:t>
            </w:r>
          </w:p>
          <w:p w14:paraId="78E3BB46" w14:textId="77777777" w:rsidR="00A63B18" w:rsidRDefault="00A63B18" w:rsidP="00A63B18">
            <w:pPr>
              <w:spacing w:line="276" w:lineRule="auto"/>
              <w:rPr>
                <w:rFonts w:cs="Arial"/>
                <w:bCs/>
                <w:szCs w:val="20"/>
              </w:rPr>
            </w:pPr>
          </w:p>
          <w:p w14:paraId="1583148A" w14:textId="77777777" w:rsidR="00A63B18" w:rsidRDefault="00A63B18" w:rsidP="00A63B18">
            <w:pPr>
              <w:spacing w:line="276" w:lineRule="auto"/>
              <w:rPr>
                <w:rFonts w:cs="Arial"/>
                <w:bCs/>
                <w:szCs w:val="20"/>
              </w:rPr>
            </w:pPr>
          </w:p>
          <w:p w14:paraId="6B808BB9" w14:textId="34B16BD8" w:rsidR="00A63B18" w:rsidRPr="00A63B18" w:rsidRDefault="00A63B18" w:rsidP="00A63B18">
            <w:pPr>
              <w:spacing w:line="276" w:lineRule="auto"/>
              <w:rPr>
                <w:rFonts w:cs="Arial"/>
                <w:bCs/>
                <w:szCs w:val="20"/>
              </w:rPr>
            </w:pPr>
          </w:p>
        </w:tc>
        <w:tc>
          <w:tcPr>
            <w:tcW w:w="3402" w:type="dxa"/>
            <w:tcBorders>
              <w:top w:val="single" w:sz="4" w:space="0" w:color="auto"/>
            </w:tcBorders>
            <w:shd w:val="clear" w:color="auto" w:fill="auto"/>
            <w:noWrap/>
          </w:tcPr>
          <w:p w14:paraId="3D7D2A8C" w14:textId="77777777" w:rsidR="00245635" w:rsidRPr="00A63B18" w:rsidRDefault="00245635" w:rsidP="00A63B18">
            <w:pPr>
              <w:spacing w:line="276" w:lineRule="auto"/>
              <w:rPr>
                <w:rFonts w:cs="Arial"/>
                <w:bCs/>
                <w:szCs w:val="20"/>
              </w:rPr>
            </w:pPr>
            <w:r w:rsidRPr="00A63B18">
              <w:rPr>
                <w:rFonts w:cs="Arial"/>
                <w:bCs/>
                <w:szCs w:val="20"/>
              </w:rPr>
              <w:t>Longer exposure to obesity linked to high diabetes risk</w:t>
            </w:r>
          </w:p>
        </w:tc>
        <w:tc>
          <w:tcPr>
            <w:tcW w:w="4398" w:type="dxa"/>
            <w:tcBorders>
              <w:top w:val="single" w:sz="4" w:space="0" w:color="auto"/>
            </w:tcBorders>
            <w:shd w:val="clear" w:color="auto" w:fill="auto"/>
            <w:noWrap/>
          </w:tcPr>
          <w:p w14:paraId="05D61DE5"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 xml:space="preserve">A/Prof </w:t>
            </w:r>
            <w:proofErr w:type="spellStart"/>
            <w:r w:rsidRPr="00A63B18">
              <w:rPr>
                <w:rFonts w:cs="Arial"/>
                <w:color w:val="000000" w:themeColor="text1"/>
                <w:szCs w:val="20"/>
                <w:shd w:val="clear" w:color="auto" w:fill="FFFFFF"/>
              </w:rPr>
              <w:t>Juhua</w:t>
            </w:r>
            <w:proofErr w:type="spellEnd"/>
            <w:r w:rsidRPr="00A63B18">
              <w:rPr>
                <w:rFonts w:cs="Arial"/>
                <w:color w:val="000000" w:themeColor="text1"/>
                <w:szCs w:val="20"/>
                <w:shd w:val="clear" w:color="auto" w:fill="FFFFFF"/>
              </w:rPr>
              <w:t xml:space="preserve"> Luo</w:t>
            </w:r>
          </w:p>
          <w:p w14:paraId="0245964A" w14:textId="77777777" w:rsidR="00245635" w:rsidRPr="00A63B18" w:rsidRDefault="00245635" w:rsidP="00A63B18">
            <w:pPr>
              <w:spacing w:line="276" w:lineRule="auto"/>
              <w:rPr>
                <w:rFonts w:cs="Arial"/>
                <w:bCs/>
                <w:color w:val="000000" w:themeColor="text1"/>
                <w:szCs w:val="20"/>
              </w:rPr>
            </w:pPr>
            <w:r w:rsidRPr="00A63B18">
              <w:rPr>
                <w:rFonts w:cs="Arial"/>
                <w:color w:val="000000" w:themeColor="text1"/>
                <w:szCs w:val="20"/>
                <w:shd w:val="clear" w:color="auto" w:fill="FFFFFF"/>
              </w:rPr>
              <w:t>Prof Julie Byles</w:t>
            </w:r>
          </w:p>
        </w:tc>
      </w:tr>
      <w:tr w:rsidR="00245635" w:rsidRPr="00A63B18" w14:paraId="7B6FB642" w14:textId="77777777" w:rsidTr="00694FCD">
        <w:trPr>
          <w:trHeight w:val="288"/>
        </w:trPr>
        <w:tc>
          <w:tcPr>
            <w:tcW w:w="14453" w:type="dxa"/>
            <w:gridSpan w:val="5"/>
            <w:tcBorders>
              <w:bottom w:val="single" w:sz="8" w:space="0" w:color="auto"/>
            </w:tcBorders>
            <w:shd w:val="clear" w:color="auto" w:fill="E5DFEC"/>
            <w:noWrap/>
          </w:tcPr>
          <w:p w14:paraId="0B3E9891" w14:textId="77777777" w:rsidR="00245635" w:rsidRPr="00A63B18" w:rsidRDefault="00245635" w:rsidP="00A63B18">
            <w:pPr>
              <w:spacing w:before="40" w:after="40" w:line="276" w:lineRule="auto"/>
              <w:rPr>
                <w:rFonts w:cs="Arial"/>
                <w:b/>
                <w:color w:val="000000" w:themeColor="text1"/>
                <w:szCs w:val="20"/>
                <w:shd w:val="clear" w:color="auto" w:fill="FFFFFF"/>
              </w:rPr>
            </w:pPr>
            <w:r w:rsidRPr="00A63B18">
              <w:rPr>
                <w:rFonts w:cs="Arial"/>
                <w:b/>
                <w:bCs/>
                <w:szCs w:val="20"/>
              </w:rPr>
              <w:t>2020</w:t>
            </w:r>
          </w:p>
        </w:tc>
      </w:tr>
      <w:tr w:rsidR="00245635" w:rsidRPr="00A63B18" w14:paraId="6C287AFD" w14:textId="77777777" w:rsidTr="00E37288">
        <w:trPr>
          <w:trHeight w:val="1206"/>
        </w:trPr>
        <w:tc>
          <w:tcPr>
            <w:tcW w:w="1951" w:type="dxa"/>
            <w:tcBorders>
              <w:bottom w:val="single" w:sz="4" w:space="0" w:color="auto"/>
            </w:tcBorders>
            <w:shd w:val="clear" w:color="auto" w:fill="auto"/>
            <w:noWrap/>
          </w:tcPr>
          <w:p w14:paraId="07AFFC0A" w14:textId="77777777" w:rsidR="00245635" w:rsidRPr="00A63B18" w:rsidRDefault="00245635" w:rsidP="00A63B18">
            <w:pPr>
              <w:spacing w:line="276" w:lineRule="auto"/>
              <w:rPr>
                <w:rFonts w:cs="Arial"/>
                <w:bCs/>
                <w:szCs w:val="20"/>
              </w:rPr>
            </w:pPr>
            <w:r w:rsidRPr="00A63B18">
              <w:rPr>
                <w:rFonts w:cs="Arial"/>
                <w:bCs/>
                <w:szCs w:val="20"/>
              </w:rPr>
              <w:t xml:space="preserve">08 January </w:t>
            </w:r>
          </w:p>
          <w:p w14:paraId="0564BB11" w14:textId="77777777" w:rsidR="00245635" w:rsidRPr="00A63B18" w:rsidRDefault="00245635" w:rsidP="00A63B18">
            <w:pPr>
              <w:spacing w:line="276" w:lineRule="auto"/>
              <w:rPr>
                <w:rFonts w:cs="Arial"/>
                <w:bCs/>
                <w:szCs w:val="20"/>
              </w:rPr>
            </w:pPr>
            <w:r w:rsidRPr="00A63B18">
              <w:rPr>
                <w:rFonts w:cs="Arial"/>
                <w:bCs/>
                <w:szCs w:val="20"/>
              </w:rPr>
              <w:t>30 January</w:t>
            </w:r>
          </w:p>
          <w:p w14:paraId="04692DD5" w14:textId="77777777" w:rsidR="00245635" w:rsidRPr="00A63B18" w:rsidRDefault="00245635" w:rsidP="00A63B18">
            <w:pPr>
              <w:spacing w:line="276" w:lineRule="auto"/>
              <w:rPr>
                <w:rFonts w:cs="Arial"/>
                <w:bCs/>
                <w:szCs w:val="20"/>
              </w:rPr>
            </w:pPr>
            <w:r w:rsidRPr="00A63B18">
              <w:rPr>
                <w:rFonts w:cs="Arial"/>
                <w:bCs/>
                <w:szCs w:val="20"/>
              </w:rPr>
              <w:t xml:space="preserve"> </w:t>
            </w:r>
          </w:p>
        </w:tc>
        <w:tc>
          <w:tcPr>
            <w:tcW w:w="1300" w:type="dxa"/>
            <w:tcBorders>
              <w:bottom w:val="single" w:sz="4" w:space="0" w:color="auto"/>
            </w:tcBorders>
            <w:shd w:val="clear" w:color="auto" w:fill="auto"/>
          </w:tcPr>
          <w:p w14:paraId="520FEFC3" w14:textId="77777777" w:rsidR="00245635" w:rsidRPr="00A63B18" w:rsidRDefault="00245635" w:rsidP="00A63B18">
            <w:pPr>
              <w:spacing w:line="276" w:lineRule="auto"/>
              <w:rPr>
                <w:rFonts w:cs="Arial"/>
                <w:bCs/>
                <w:szCs w:val="20"/>
              </w:rPr>
            </w:pPr>
          </w:p>
        </w:tc>
        <w:tc>
          <w:tcPr>
            <w:tcW w:w="3402" w:type="dxa"/>
            <w:tcBorders>
              <w:bottom w:val="single" w:sz="4" w:space="0" w:color="auto"/>
            </w:tcBorders>
            <w:shd w:val="clear" w:color="auto" w:fill="auto"/>
            <w:noWrap/>
          </w:tcPr>
          <w:p w14:paraId="486DEC33" w14:textId="77777777" w:rsidR="00245635" w:rsidRPr="00A63B18" w:rsidRDefault="00245635" w:rsidP="00A63B18">
            <w:pPr>
              <w:spacing w:line="276" w:lineRule="auto"/>
              <w:rPr>
                <w:rFonts w:cs="Arial"/>
                <w:bCs/>
                <w:szCs w:val="20"/>
              </w:rPr>
            </w:pPr>
            <w:r w:rsidRPr="00A63B18">
              <w:rPr>
                <w:rFonts w:cs="Arial"/>
                <w:bCs/>
                <w:szCs w:val="20"/>
              </w:rPr>
              <w:t>Gulf News (UAE)</w:t>
            </w:r>
          </w:p>
          <w:p w14:paraId="3C0B2AA2" w14:textId="77777777" w:rsidR="00245635" w:rsidRPr="00A63B18" w:rsidRDefault="00245635" w:rsidP="00A63B18">
            <w:pPr>
              <w:spacing w:line="276" w:lineRule="auto"/>
              <w:rPr>
                <w:rFonts w:cs="Arial"/>
                <w:bCs/>
                <w:szCs w:val="20"/>
              </w:rPr>
            </w:pPr>
            <w:proofErr w:type="spellStart"/>
            <w:r w:rsidRPr="00A63B18">
              <w:rPr>
                <w:rFonts w:cs="Arial"/>
                <w:bCs/>
                <w:szCs w:val="20"/>
              </w:rPr>
              <w:t>Healio</w:t>
            </w:r>
            <w:proofErr w:type="spellEnd"/>
            <w:r w:rsidRPr="00A63B18">
              <w:rPr>
                <w:rFonts w:cs="Arial"/>
                <w:bCs/>
                <w:szCs w:val="20"/>
              </w:rPr>
              <w:t xml:space="preserve"> (USA)</w:t>
            </w:r>
          </w:p>
          <w:p w14:paraId="136F54FB" w14:textId="77777777" w:rsidR="00245635" w:rsidRPr="00A63B18" w:rsidRDefault="00245635" w:rsidP="00A63B18">
            <w:pPr>
              <w:spacing w:line="276" w:lineRule="auto"/>
              <w:rPr>
                <w:rFonts w:cs="Arial"/>
                <w:bCs/>
                <w:szCs w:val="20"/>
              </w:rPr>
            </w:pPr>
            <w:r w:rsidRPr="00A63B18">
              <w:rPr>
                <w:rFonts w:cs="Arial"/>
                <w:bCs/>
                <w:szCs w:val="20"/>
              </w:rPr>
              <w:t>Bariatric News</w:t>
            </w:r>
          </w:p>
          <w:p w14:paraId="311BE9A4" w14:textId="77777777" w:rsidR="00245635" w:rsidRPr="00A63B18" w:rsidRDefault="00245635" w:rsidP="00A63B18">
            <w:pPr>
              <w:spacing w:line="276" w:lineRule="auto"/>
              <w:rPr>
                <w:rFonts w:cs="Arial"/>
                <w:bCs/>
                <w:szCs w:val="20"/>
              </w:rPr>
            </w:pPr>
            <w:r w:rsidRPr="00A63B18">
              <w:rPr>
                <w:rFonts w:cs="Arial"/>
                <w:bCs/>
                <w:szCs w:val="20"/>
              </w:rPr>
              <w:t>Pharmacy Times</w:t>
            </w:r>
          </w:p>
        </w:tc>
        <w:tc>
          <w:tcPr>
            <w:tcW w:w="3402" w:type="dxa"/>
            <w:tcBorders>
              <w:bottom w:val="single" w:sz="4" w:space="0" w:color="auto"/>
            </w:tcBorders>
            <w:shd w:val="clear" w:color="auto" w:fill="auto"/>
            <w:noWrap/>
          </w:tcPr>
          <w:p w14:paraId="16DF04DC" w14:textId="77777777" w:rsidR="00245635" w:rsidRPr="00A63B18" w:rsidRDefault="00245635" w:rsidP="00A63B18">
            <w:pPr>
              <w:spacing w:line="276" w:lineRule="auto"/>
              <w:rPr>
                <w:rFonts w:cs="Arial"/>
                <w:bCs/>
                <w:szCs w:val="20"/>
              </w:rPr>
            </w:pPr>
          </w:p>
        </w:tc>
        <w:tc>
          <w:tcPr>
            <w:tcW w:w="4398" w:type="dxa"/>
            <w:tcBorders>
              <w:bottom w:val="single" w:sz="4" w:space="0" w:color="auto"/>
            </w:tcBorders>
            <w:shd w:val="clear" w:color="auto" w:fill="auto"/>
            <w:noWrap/>
          </w:tcPr>
          <w:p w14:paraId="04CA1BF4"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 xml:space="preserve">A/Prof </w:t>
            </w:r>
            <w:proofErr w:type="spellStart"/>
            <w:r w:rsidRPr="00A63B18">
              <w:rPr>
                <w:rFonts w:cs="Arial"/>
                <w:color w:val="000000" w:themeColor="text1"/>
                <w:szCs w:val="20"/>
                <w:shd w:val="clear" w:color="auto" w:fill="FFFFFF"/>
              </w:rPr>
              <w:t>Juhua</w:t>
            </w:r>
            <w:proofErr w:type="spellEnd"/>
            <w:r w:rsidRPr="00A63B18">
              <w:rPr>
                <w:rFonts w:cs="Arial"/>
                <w:color w:val="000000" w:themeColor="text1"/>
                <w:szCs w:val="20"/>
                <w:shd w:val="clear" w:color="auto" w:fill="FFFFFF"/>
              </w:rPr>
              <w:t xml:space="preserve"> Luo</w:t>
            </w:r>
          </w:p>
          <w:p w14:paraId="589F23AD" w14:textId="77777777" w:rsidR="00245635" w:rsidRPr="00A63B18" w:rsidRDefault="00245635" w:rsidP="00A63B18">
            <w:pPr>
              <w:spacing w:line="276" w:lineRule="auto"/>
              <w:rPr>
                <w:rFonts w:cs="Arial"/>
                <w:bCs/>
                <w:color w:val="000000" w:themeColor="text1"/>
                <w:szCs w:val="20"/>
              </w:rPr>
            </w:pPr>
            <w:r w:rsidRPr="00A63B18">
              <w:rPr>
                <w:rFonts w:cs="Arial"/>
                <w:color w:val="000000" w:themeColor="text1"/>
                <w:szCs w:val="20"/>
                <w:shd w:val="clear" w:color="auto" w:fill="FFFFFF"/>
              </w:rPr>
              <w:t>Prof Julie Byles</w:t>
            </w:r>
          </w:p>
        </w:tc>
      </w:tr>
      <w:tr w:rsidR="00245635" w:rsidRPr="00A63B18" w14:paraId="1F0146FA" w14:textId="77777777" w:rsidTr="00E37288">
        <w:trPr>
          <w:trHeight w:val="288"/>
        </w:trPr>
        <w:tc>
          <w:tcPr>
            <w:tcW w:w="1951" w:type="dxa"/>
            <w:tcBorders>
              <w:top w:val="single" w:sz="4" w:space="0" w:color="auto"/>
              <w:bottom w:val="single" w:sz="4" w:space="0" w:color="auto"/>
            </w:tcBorders>
            <w:shd w:val="clear" w:color="auto" w:fill="auto"/>
            <w:noWrap/>
          </w:tcPr>
          <w:p w14:paraId="68031F43" w14:textId="77777777" w:rsidR="00245635" w:rsidRPr="00A63B18" w:rsidRDefault="00245635" w:rsidP="00A63B18">
            <w:pPr>
              <w:spacing w:line="276" w:lineRule="auto"/>
              <w:rPr>
                <w:rFonts w:cs="Arial"/>
                <w:bCs/>
                <w:szCs w:val="20"/>
              </w:rPr>
            </w:pPr>
            <w:r w:rsidRPr="00A63B18">
              <w:rPr>
                <w:rFonts w:cs="Arial"/>
                <w:bCs/>
                <w:szCs w:val="20"/>
              </w:rPr>
              <w:t xml:space="preserve">20 – 25 January </w:t>
            </w:r>
          </w:p>
        </w:tc>
        <w:tc>
          <w:tcPr>
            <w:tcW w:w="1300" w:type="dxa"/>
            <w:tcBorders>
              <w:top w:val="single" w:sz="4" w:space="0" w:color="auto"/>
              <w:bottom w:val="single" w:sz="4" w:space="0" w:color="auto"/>
            </w:tcBorders>
            <w:shd w:val="clear" w:color="auto" w:fill="auto"/>
          </w:tcPr>
          <w:p w14:paraId="5AD34825"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top w:val="single" w:sz="4" w:space="0" w:color="auto"/>
              <w:bottom w:val="single" w:sz="4" w:space="0" w:color="auto"/>
            </w:tcBorders>
            <w:shd w:val="clear" w:color="auto" w:fill="auto"/>
            <w:noWrap/>
          </w:tcPr>
          <w:p w14:paraId="7683A87A" w14:textId="77777777" w:rsidR="00245635" w:rsidRPr="00A63B18" w:rsidRDefault="00245635" w:rsidP="00A63B18">
            <w:pPr>
              <w:spacing w:line="276" w:lineRule="auto"/>
              <w:rPr>
                <w:rFonts w:cs="Arial"/>
                <w:bCs/>
                <w:szCs w:val="20"/>
              </w:rPr>
            </w:pPr>
            <w:r w:rsidRPr="00A63B18">
              <w:rPr>
                <w:rFonts w:cs="Arial"/>
                <w:bCs/>
                <w:szCs w:val="20"/>
              </w:rPr>
              <w:t>Yahoo News UK</w:t>
            </w:r>
          </w:p>
          <w:p w14:paraId="33E345E2" w14:textId="77777777" w:rsidR="00245635" w:rsidRPr="00A63B18" w:rsidRDefault="00245635" w:rsidP="00A63B18">
            <w:pPr>
              <w:spacing w:line="276" w:lineRule="auto"/>
              <w:rPr>
                <w:rFonts w:cs="Arial"/>
                <w:bCs/>
                <w:szCs w:val="20"/>
              </w:rPr>
            </w:pPr>
            <w:r w:rsidRPr="00A63B18">
              <w:rPr>
                <w:rFonts w:cs="Arial"/>
                <w:bCs/>
                <w:szCs w:val="20"/>
              </w:rPr>
              <w:t>Medical Xpress</w:t>
            </w:r>
          </w:p>
          <w:p w14:paraId="30FCC8CB" w14:textId="77777777" w:rsidR="00245635" w:rsidRPr="00A63B18" w:rsidRDefault="00245635" w:rsidP="00A63B18">
            <w:pPr>
              <w:spacing w:line="276" w:lineRule="auto"/>
              <w:rPr>
                <w:rFonts w:cs="Arial"/>
                <w:bCs/>
                <w:szCs w:val="20"/>
              </w:rPr>
            </w:pPr>
            <w:proofErr w:type="spellStart"/>
            <w:r w:rsidRPr="00A63B18">
              <w:rPr>
                <w:rFonts w:cs="Arial"/>
                <w:bCs/>
                <w:szCs w:val="20"/>
              </w:rPr>
              <w:t>Medindia</w:t>
            </w:r>
            <w:proofErr w:type="spellEnd"/>
          </w:p>
          <w:p w14:paraId="6CAFD77B" w14:textId="77777777" w:rsidR="00245635" w:rsidRPr="00A63B18" w:rsidRDefault="00245635" w:rsidP="00A63B18">
            <w:pPr>
              <w:spacing w:line="276" w:lineRule="auto"/>
              <w:rPr>
                <w:rFonts w:cs="Arial"/>
                <w:bCs/>
                <w:szCs w:val="20"/>
              </w:rPr>
            </w:pPr>
            <w:r w:rsidRPr="00A63B18">
              <w:rPr>
                <w:rFonts w:cs="Arial"/>
                <w:bCs/>
                <w:szCs w:val="20"/>
              </w:rPr>
              <w:t xml:space="preserve">Aged Care </w:t>
            </w:r>
            <w:proofErr w:type="spellStart"/>
            <w:r w:rsidRPr="00A63B18">
              <w:rPr>
                <w:rFonts w:cs="Arial"/>
                <w:bCs/>
                <w:szCs w:val="20"/>
              </w:rPr>
              <w:t>Insite</w:t>
            </w:r>
            <w:proofErr w:type="spellEnd"/>
            <w:r w:rsidRPr="00A63B18">
              <w:rPr>
                <w:rFonts w:cs="Arial"/>
                <w:bCs/>
                <w:szCs w:val="20"/>
              </w:rPr>
              <w:t xml:space="preserve"> (Australia)</w:t>
            </w:r>
          </w:p>
          <w:p w14:paraId="30EA6B51" w14:textId="77777777" w:rsidR="00245635" w:rsidRPr="00A63B18" w:rsidRDefault="00245635" w:rsidP="00A63B18">
            <w:pPr>
              <w:spacing w:line="276" w:lineRule="auto"/>
              <w:rPr>
                <w:rFonts w:cs="Arial"/>
                <w:bCs/>
                <w:szCs w:val="20"/>
              </w:rPr>
            </w:pPr>
            <w:r w:rsidRPr="00A63B18">
              <w:rPr>
                <w:rFonts w:cs="Arial"/>
                <w:bCs/>
                <w:szCs w:val="20"/>
              </w:rPr>
              <w:t>Health Medicine Network (USA)</w:t>
            </w:r>
          </w:p>
          <w:p w14:paraId="2C23CFFA" w14:textId="0E827FC8" w:rsidR="00245635" w:rsidRPr="00A63B18" w:rsidRDefault="00245635" w:rsidP="00A63B18">
            <w:pPr>
              <w:spacing w:line="276" w:lineRule="auto"/>
              <w:rPr>
                <w:rFonts w:cs="Arial"/>
                <w:bCs/>
                <w:szCs w:val="20"/>
              </w:rPr>
            </w:pPr>
            <w:r w:rsidRPr="00A63B18">
              <w:rPr>
                <w:rFonts w:cs="Arial"/>
                <w:bCs/>
                <w:szCs w:val="20"/>
              </w:rPr>
              <w:t xml:space="preserve">Yahoo News </w:t>
            </w:r>
            <w:r w:rsidR="00140E31" w:rsidRPr="00A63B18">
              <w:rPr>
                <w:rFonts w:cs="Arial"/>
                <w:bCs/>
                <w:szCs w:val="20"/>
              </w:rPr>
              <w:t>Singapore</w:t>
            </w:r>
          </w:p>
          <w:p w14:paraId="74EE8395" w14:textId="77777777" w:rsidR="00245635" w:rsidRPr="00A63B18" w:rsidRDefault="00245635" w:rsidP="00A63B18">
            <w:pPr>
              <w:spacing w:line="276" w:lineRule="auto"/>
              <w:rPr>
                <w:rFonts w:cs="Arial"/>
                <w:bCs/>
                <w:szCs w:val="20"/>
              </w:rPr>
            </w:pPr>
            <w:r w:rsidRPr="00A63B18">
              <w:rPr>
                <w:rFonts w:cs="Arial"/>
                <w:bCs/>
                <w:szCs w:val="20"/>
              </w:rPr>
              <w:t>MSN Health UK</w:t>
            </w:r>
          </w:p>
          <w:p w14:paraId="7D3ADC31" w14:textId="77777777" w:rsidR="00245635" w:rsidRPr="00A63B18" w:rsidRDefault="00245635" w:rsidP="00A63B18">
            <w:pPr>
              <w:spacing w:line="276" w:lineRule="auto"/>
              <w:rPr>
                <w:rFonts w:cs="Arial"/>
                <w:bCs/>
                <w:szCs w:val="20"/>
              </w:rPr>
            </w:pPr>
            <w:r w:rsidRPr="00A63B18">
              <w:rPr>
                <w:rFonts w:cs="Arial"/>
                <w:bCs/>
                <w:szCs w:val="20"/>
              </w:rPr>
              <w:t>Medical News Bulletin (India)</w:t>
            </w:r>
          </w:p>
          <w:p w14:paraId="561E47C0" w14:textId="77777777" w:rsidR="00245635" w:rsidRPr="00A63B18" w:rsidRDefault="00245635" w:rsidP="00A63B18">
            <w:pPr>
              <w:spacing w:line="276" w:lineRule="auto"/>
              <w:rPr>
                <w:rFonts w:cs="Arial"/>
                <w:bCs/>
                <w:szCs w:val="20"/>
              </w:rPr>
            </w:pPr>
            <w:r w:rsidRPr="00A63B18">
              <w:rPr>
                <w:rFonts w:cs="Arial"/>
                <w:bCs/>
                <w:szCs w:val="20"/>
              </w:rPr>
              <w:t>MD Alert (USA)</w:t>
            </w:r>
          </w:p>
          <w:p w14:paraId="62B365A4" w14:textId="77777777" w:rsidR="00245635" w:rsidRPr="00A63B18" w:rsidRDefault="00245635" w:rsidP="00A63B18">
            <w:pPr>
              <w:spacing w:line="276" w:lineRule="auto"/>
              <w:rPr>
                <w:rFonts w:cs="Arial"/>
                <w:bCs/>
                <w:szCs w:val="20"/>
              </w:rPr>
            </w:pPr>
            <w:r w:rsidRPr="00A63B18">
              <w:rPr>
                <w:rFonts w:cs="Arial"/>
                <w:bCs/>
                <w:szCs w:val="20"/>
              </w:rPr>
              <w:t>Australian Doctor</w:t>
            </w:r>
          </w:p>
          <w:p w14:paraId="174F3D11" w14:textId="77777777" w:rsidR="00245635" w:rsidRPr="00A63B18" w:rsidRDefault="00245635" w:rsidP="00A63B18">
            <w:pPr>
              <w:spacing w:line="276" w:lineRule="auto"/>
              <w:rPr>
                <w:rFonts w:cs="Arial"/>
                <w:bCs/>
                <w:szCs w:val="20"/>
              </w:rPr>
            </w:pPr>
            <w:r w:rsidRPr="00A63B18">
              <w:rPr>
                <w:rFonts w:cs="Arial"/>
                <w:bCs/>
                <w:szCs w:val="20"/>
              </w:rPr>
              <w:t>Medscape (USA)</w:t>
            </w:r>
          </w:p>
        </w:tc>
        <w:tc>
          <w:tcPr>
            <w:tcW w:w="3402" w:type="dxa"/>
            <w:tcBorders>
              <w:top w:val="single" w:sz="4" w:space="0" w:color="auto"/>
              <w:bottom w:val="single" w:sz="4" w:space="0" w:color="auto"/>
            </w:tcBorders>
            <w:shd w:val="clear" w:color="auto" w:fill="auto"/>
            <w:noWrap/>
          </w:tcPr>
          <w:p w14:paraId="55E66BA6" w14:textId="77777777" w:rsidR="00245635" w:rsidRPr="00A63B18" w:rsidRDefault="00245635" w:rsidP="00A63B18">
            <w:pPr>
              <w:spacing w:line="276" w:lineRule="auto"/>
              <w:rPr>
                <w:rFonts w:cs="Arial"/>
                <w:bCs/>
                <w:szCs w:val="20"/>
              </w:rPr>
            </w:pPr>
            <w:r w:rsidRPr="00A63B18">
              <w:rPr>
                <w:rFonts w:cs="Arial"/>
                <w:bCs/>
                <w:szCs w:val="20"/>
              </w:rPr>
              <w:t xml:space="preserve">Premature menopause increases the risk of chronic disease </w:t>
            </w:r>
          </w:p>
        </w:tc>
        <w:tc>
          <w:tcPr>
            <w:tcW w:w="4398" w:type="dxa"/>
            <w:tcBorders>
              <w:top w:val="single" w:sz="4" w:space="0" w:color="auto"/>
              <w:bottom w:val="single" w:sz="8" w:space="0" w:color="auto"/>
            </w:tcBorders>
            <w:shd w:val="clear" w:color="auto" w:fill="auto"/>
            <w:noWrap/>
          </w:tcPr>
          <w:p w14:paraId="03BC9B2C"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 xml:space="preserve">Dr </w:t>
            </w:r>
            <w:proofErr w:type="spellStart"/>
            <w:r w:rsidRPr="00A63B18">
              <w:rPr>
                <w:rFonts w:cs="Arial"/>
                <w:color w:val="000000" w:themeColor="text1"/>
                <w:szCs w:val="20"/>
                <w:shd w:val="clear" w:color="auto" w:fill="FFFFFF"/>
              </w:rPr>
              <w:t>Xaolin</w:t>
            </w:r>
            <w:proofErr w:type="spellEnd"/>
            <w:r w:rsidRPr="00A63B18">
              <w:rPr>
                <w:rFonts w:cs="Arial"/>
                <w:color w:val="000000" w:themeColor="text1"/>
                <w:szCs w:val="20"/>
                <w:shd w:val="clear" w:color="auto" w:fill="FFFFFF"/>
              </w:rPr>
              <w:t xml:space="preserve"> Xu</w:t>
            </w:r>
          </w:p>
          <w:p w14:paraId="75998E9E"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Prof Gita Mishra</w:t>
            </w:r>
          </w:p>
        </w:tc>
      </w:tr>
      <w:tr w:rsidR="00245635" w:rsidRPr="00A63B18" w14:paraId="21D0D300" w14:textId="77777777" w:rsidTr="00E37288">
        <w:trPr>
          <w:trHeight w:val="288"/>
        </w:trPr>
        <w:tc>
          <w:tcPr>
            <w:tcW w:w="1951" w:type="dxa"/>
            <w:tcBorders>
              <w:top w:val="single" w:sz="4" w:space="0" w:color="auto"/>
              <w:bottom w:val="single" w:sz="4" w:space="0" w:color="auto"/>
            </w:tcBorders>
            <w:shd w:val="clear" w:color="auto" w:fill="auto"/>
            <w:noWrap/>
          </w:tcPr>
          <w:p w14:paraId="0F0C96CD" w14:textId="77777777" w:rsidR="00245635" w:rsidRPr="00A63B18" w:rsidRDefault="00245635" w:rsidP="00A63B18">
            <w:pPr>
              <w:spacing w:line="276" w:lineRule="auto"/>
              <w:rPr>
                <w:rFonts w:cs="Arial"/>
                <w:bCs/>
                <w:szCs w:val="20"/>
              </w:rPr>
            </w:pPr>
            <w:r w:rsidRPr="00A63B18">
              <w:rPr>
                <w:rFonts w:cs="Arial"/>
                <w:bCs/>
                <w:szCs w:val="20"/>
              </w:rPr>
              <w:t>25 January</w:t>
            </w:r>
          </w:p>
        </w:tc>
        <w:tc>
          <w:tcPr>
            <w:tcW w:w="1300" w:type="dxa"/>
            <w:tcBorders>
              <w:top w:val="single" w:sz="4" w:space="0" w:color="auto"/>
              <w:bottom w:val="single" w:sz="4" w:space="0" w:color="auto"/>
            </w:tcBorders>
            <w:shd w:val="clear" w:color="auto" w:fill="auto"/>
          </w:tcPr>
          <w:p w14:paraId="7101EFDD"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top w:val="single" w:sz="4" w:space="0" w:color="auto"/>
              <w:bottom w:val="single" w:sz="4" w:space="0" w:color="auto"/>
            </w:tcBorders>
            <w:shd w:val="clear" w:color="auto" w:fill="auto"/>
            <w:noWrap/>
          </w:tcPr>
          <w:p w14:paraId="725BF6BB" w14:textId="77777777" w:rsidR="00245635" w:rsidRPr="00A63B18" w:rsidRDefault="00245635" w:rsidP="00A63B18">
            <w:pPr>
              <w:spacing w:line="276" w:lineRule="auto"/>
              <w:rPr>
                <w:rFonts w:cs="Arial"/>
                <w:bCs/>
                <w:szCs w:val="20"/>
              </w:rPr>
            </w:pPr>
            <w:r w:rsidRPr="00A63B18">
              <w:rPr>
                <w:rFonts w:cs="Arial"/>
                <w:bCs/>
                <w:szCs w:val="20"/>
              </w:rPr>
              <w:t>Midwives (UK)</w:t>
            </w:r>
          </w:p>
        </w:tc>
        <w:tc>
          <w:tcPr>
            <w:tcW w:w="3402" w:type="dxa"/>
            <w:tcBorders>
              <w:top w:val="single" w:sz="4" w:space="0" w:color="auto"/>
              <w:bottom w:val="single" w:sz="4" w:space="0" w:color="auto"/>
            </w:tcBorders>
            <w:shd w:val="clear" w:color="auto" w:fill="auto"/>
            <w:noWrap/>
          </w:tcPr>
          <w:p w14:paraId="4D15511B" w14:textId="77777777" w:rsidR="00245635" w:rsidRPr="00A63B18" w:rsidRDefault="00245635" w:rsidP="00A63B18">
            <w:pPr>
              <w:spacing w:line="276" w:lineRule="auto"/>
              <w:rPr>
                <w:rFonts w:cs="Arial"/>
                <w:bCs/>
                <w:szCs w:val="20"/>
              </w:rPr>
            </w:pPr>
            <w:r w:rsidRPr="00A63B18">
              <w:rPr>
                <w:rFonts w:cs="Arial"/>
                <w:bCs/>
                <w:szCs w:val="20"/>
              </w:rPr>
              <w:t>Honesty in perinatal screening</w:t>
            </w:r>
          </w:p>
        </w:tc>
        <w:tc>
          <w:tcPr>
            <w:tcW w:w="4398" w:type="dxa"/>
            <w:tcBorders>
              <w:bottom w:val="single" w:sz="4" w:space="0" w:color="auto"/>
            </w:tcBorders>
            <w:shd w:val="clear" w:color="auto" w:fill="auto"/>
            <w:noWrap/>
          </w:tcPr>
          <w:p w14:paraId="45D5454F"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Peta Forder</w:t>
            </w:r>
          </w:p>
        </w:tc>
      </w:tr>
      <w:tr w:rsidR="00245635" w:rsidRPr="00A63B18" w14:paraId="0F515C9B" w14:textId="77777777" w:rsidTr="00E37288">
        <w:trPr>
          <w:trHeight w:val="288"/>
        </w:trPr>
        <w:tc>
          <w:tcPr>
            <w:tcW w:w="1951" w:type="dxa"/>
            <w:tcBorders>
              <w:top w:val="single" w:sz="4" w:space="0" w:color="auto"/>
              <w:bottom w:val="single" w:sz="4" w:space="0" w:color="auto"/>
            </w:tcBorders>
            <w:shd w:val="clear" w:color="auto" w:fill="auto"/>
            <w:noWrap/>
          </w:tcPr>
          <w:p w14:paraId="633B5EAB" w14:textId="77777777" w:rsidR="00245635" w:rsidRPr="00A63B18" w:rsidRDefault="00245635" w:rsidP="00A63B18">
            <w:pPr>
              <w:spacing w:line="276" w:lineRule="auto"/>
              <w:rPr>
                <w:rFonts w:cs="Arial"/>
                <w:bCs/>
                <w:szCs w:val="20"/>
              </w:rPr>
            </w:pPr>
            <w:r w:rsidRPr="00A63B18">
              <w:rPr>
                <w:rFonts w:cs="Arial"/>
                <w:bCs/>
                <w:szCs w:val="20"/>
              </w:rPr>
              <w:t xml:space="preserve">8 April </w:t>
            </w:r>
          </w:p>
        </w:tc>
        <w:tc>
          <w:tcPr>
            <w:tcW w:w="1300" w:type="dxa"/>
            <w:tcBorders>
              <w:top w:val="single" w:sz="4" w:space="0" w:color="auto"/>
              <w:bottom w:val="single" w:sz="4" w:space="0" w:color="auto"/>
            </w:tcBorders>
            <w:shd w:val="clear" w:color="auto" w:fill="auto"/>
          </w:tcPr>
          <w:p w14:paraId="77ABC4BF"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top w:val="single" w:sz="4" w:space="0" w:color="auto"/>
              <w:bottom w:val="single" w:sz="4" w:space="0" w:color="auto"/>
            </w:tcBorders>
            <w:shd w:val="clear" w:color="auto" w:fill="auto"/>
            <w:noWrap/>
          </w:tcPr>
          <w:p w14:paraId="13A7D28B" w14:textId="77777777" w:rsidR="00245635" w:rsidRPr="00A63B18" w:rsidRDefault="00245635" w:rsidP="00A63B18">
            <w:pPr>
              <w:spacing w:line="276" w:lineRule="auto"/>
              <w:rPr>
                <w:rFonts w:cs="Arial"/>
                <w:bCs/>
                <w:szCs w:val="20"/>
              </w:rPr>
            </w:pPr>
            <w:r w:rsidRPr="00A63B18">
              <w:rPr>
                <w:rFonts w:cs="Arial"/>
                <w:bCs/>
                <w:szCs w:val="20"/>
              </w:rPr>
              <w:t>Medscape (USA)</w:t>
            </w:r>
          </w:p>
        </w:tc>
        <w:tc>
          <w:tcPr>
            <w:tcW w:w="3402" w:type="dxa"/>
            <w:tcBorders>
              <w:top w:val="single" w:sz="4" w:space="0" w:color="auto"/>
              <w:bottom w:val="single" w:sz="4" w:space="0" w:color="auto"/>
            </w:tcBorders>
            <w:shd w:val="clear" w:color="auto" w:fill="auto"/>
            <w:noWrap/>
          </w:tcPr>
          <w:p w14:paraId="2844DB6A" w14:textId="77777777" w:rsidR="00245635" w:rsidRPr="00A63B18" w:rsidRDefault="00245635" w:rsidP="00A63B18">
            <w:pPr>
              <w:spacing w:line="276" w:lineRule="auto"/>
              <w:rPr>
                <w:rFonts w:cs="Arial"/>
                <w:bCs/>
                <w:szCs w:val="20"/>
              </w:rPr>
            </w:pPr>
            <w:r w:rsidRPr="00A63B18">
              <w:rPr>
                <w:rFonts w:cs="Arial"/>
                <w:bCs/>
                <w:szCs w:val="20"/>
              </w:rPr>
              <w:t>PCOS impacts on diet, physical activity and Contraceptive use</w:t>
            </w:r>
          </w:p>
        </w:tc>
        <w:tc>
          <w:tcPr>
            <w:tcW w:w="4398" w:type="dxa"/>
            <w:tcBorders>
              <w:top w:val="single" w:sz="4" w:space="0" w:color="auto"/>
              <w:bottom w:val="single" w:sz="4" w:space="0" w:color="auto"/>
            </w:tcBorders>
            <w:shd w:val="clear" w:color="auto" w:fill="auto"/>
            <w:noWrap/>
          </w:tcPr>
          <w:p w14:paraId="74A23ED5"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Tessa Copp</w:t>
            </w:r>
          </w:p>
        </w:tc>
      </w:tr>
      <w:tr w:rsidR="00245635" w:rsidRPr="00A63B18" w14:paraId="28C94D9A" w14:textId="77777777" w:rsidTr="00E37288">
        <w:trPr>
          <w:trHeight w:val="288"/>
        </w:trPr>
        <w:tc>
          <w:tcPr>
            <w:tcW w:w="1951" w:type="dxa"/>
            <w:tcBorders>
              <w:top w:val="single" w:sz="4" w:space="0" w:color="auto"/>
              <w:bottom w:val="single" w:sz="4" w:space="0" w:color="auto"/>
            </w:tcBorders>
            <w:shd w:val="clear" w:color="auto" w:fill="auto"/>
            <w:noWrap/>
          </w:tcPr>
          <w:p w14:paraId="3F5A5716" w14:textId="77777777" w:rsidR="00245635" w:rsidRPr="00A63B18" w:rsidRDefault="00245635" w:rsidP="00A63B18">
            <w:pPr>
              <w:spacing w:line="276" w:lineRule="auto"/>
              <w:rPr>
                <w:rFonts w:cs="Arial"/>
                <w:bCs/>
                <w:szCs w:val="20"/>
              </w:rPr>
            </w:pPr>
            <w:r w:rsidRPr="00A63B18">
              <w:rPr>
                <w:rFonts w:cs="Arial"/>
                <w:bCs/>
                <w:szCs w:val="20"/>
              </w:rPr>
              <w:t>16 April</w:t>
            </w:r>
          </w:p>
        </w:tc>
        <w:tc>
          <w:tcPr>
            <w:tcW w:w="1300" w:type="dxa"/>
            <w:tcBorders>
              <w:top w:val="single" w:sz="4" w:space="0" w:color="auto"/>
              <w:bottom w:val="single" w:sz="4" w:space="0" w:color="auto"/>
            </w:tcBorders>
            <w:shd w:val="clear" w:color="auto" w:fill="auto"/>
          </w:tcPr>
          <w:p w14:paraId="07CBCA5A" w14:textId="3F6CD07B" w:rsidR="00245635" w:rsidRPr="00A63B18" w:rsidRDefault="00140E31" w:rsidP="00A63B18">
            <w:pPr>
              <w:spacing w:line="276" w:lineRule="auto"/>
              <w:rPr>
                <w:rFonts w:cs="Arial"/>
                <w:bCs/>
                <w:szCs w:val="20"/>
              </w:rPr>
            </w:pPr>
            <w:r w:rsidRPr="00A63B18">
              <w:rPr>
                <w:rFonts w:cs="Arial"/>
                <w:bCs/>
                <w:szCs w:val="20"/>
              </w:rPr>
              <w:t>Online</w:t>
            </w:r>
          </w:p>
        </w:tc>
        <w:tc>
          <w:tcPr>
            <w:tcW w:w="3402" w:type="dxa"/>
            <w:tcBorders>
              <w:top w:val="single" w:sz="4" w:space="0" w:color="auto"/>
              <w:bottom w:val="single" w:sz="4" w:space="0" w:color="auto"/>
            </w:tcBorders>
            <w:shd w:val="clear" w:color="auto" w:fill="auto"/>
            <w:noWrap/>
          </w:tcPr>
          <w:p w14:paraId="301E8CA1" w14:textId="4C86DAB2" w:rsidR="00245635" w:rsidRPr="00A63B18" w:rsidRDefault="00245635" w:rsidP="00A63B18">
            <w:pPr>
              <w:spacing w:line="276" w:lineRule="auto"/>
              <w:rPr>
                <w:rFonts w:cs="Arial"/>
                <w:bCs/>
                <w:szCs w:val="20"/>
              </w:rPr>
            </w:pPr>
            <w:r w:rsidRPr="00A63B18">
              <w:rPr>
                <w:rFonts w:cs="Arial"/>
                <w:bCs/>
                <w:szCs w:val="20"/>
              </w:rPr>
              <w:t xml:space="preserve">Medical </w:t>
            </w:r>
            <w:r w:rsidR="00140E31" w:rsidRPr="00A63B18">
              <w:rPr>
                <w:rFonts w:cs="Arial"/>
                <w:bCs/>
                <w:szCs w:val="20"/>
              </w:rPr>
              <w:t>Express</w:t>
            </w:r>
          </w:p>
          <w:p w14:paraId="1F05BD3B" w14:textId="77777777" w:rsidR="00245635" w:rsidRPr="00A63B18" w:rsidRDefault="00245635" w:rsidP="00A63B18">
            <w:pPr>
              <w:spacing w:line="276" w:lineRule="auto"/>
              <w:rPr>
                <w:rFonts w:cs="Arial"/>
                <w:bCs/>
                <w:szCs w:val="20"/>
              </w:rPr>
            </w:pPr>
            <w:r w:rsidRPr="00A63B18">
              <w:rPr>
                <w:rFonts w:cs="Arial"/>
                <w:bCs/>
                <w:szCs w:val="20"/>
              </w:rPr>
              <w:t>Xinhua News (China)</w:t>
            </w:r>
          </w:p>
          <w:p w14:paraId="3A393183" w14:textId="77777777" w:rsidR="00245635" w:rsidRPr="00A63B18" w:rsidRDefault="00245635" w:rsidP="00A63B18">
            <w:pPr>
              <w:spacing w:line="276" w:lineRule="auto"/>
              <w:rPr>
                <w:rFonts w:cs="Arial"/>
                <w:bCs/>
                <w:szCs w:val="20"/>
              </w:rPr>
            </w:pPr>
            <w:r w:rsidRPr="00A63B18">
              <w:rPr>
                <w:rFonts w:cs="Arial"/>
                <w:bCs/>
                <w:szCs w:val="20"/>
              </w:rPr>
              <w:t>The Courier Mail (QLD)</w:t>
            </w:r>
          </w:p>
          <w:p w14:paraId="3F2D4775" w14:textId="77777777" w:rsidR="00245635" w:rsidRPr="00A63B18" w:rsidRDefault="00245635" w:rsidP="00A63B18">
            <w:pPr>
              <w:spacing w:line="276" w:lineRule="auto"/>
              <w:rPr>
                <w:rFonts w:cs="Arial"/>
                <w:bCs/>
                <w:szCs w:val="20"/>
              </w:rPr>
            </w:pPr>
            <w:r w:rsidRPr="00A63B18">
              <w:rPr>
                <w:rFonts w:cs="Arial"/>
                <w:bCs/>
                <w:szCs w:val="20"/>
              </w:rPr>
              <w:t>The Medical News (Australia)</w:t>
            </w:r>
          </w:p>
          <w:p w14:paraId="471B1750" w14:textId="77777777" w:rsidR="00245635" w:rsidRPr="00A63B18" w:rsidRDefault="00245635" w:rsidP="00A63B18">
            <w:pPr>
              <w:spacing w:line="276" w:lineRule="auto"/>
              <w:rPr>
                <w:rFonts w:cs="Arial"/>
                <w:bCs/>
                <w:szCs w:val="20"/>
              </w:rPr>
            </w:pPr>
            <w:r w:rsidRPr="00A63B18">
              <w:rPr>
                <w:rFonts w:cs="Arial"/>
                <w:bCs/>
                <w:szCs w:val="20"/>
              </w:rPr>
              <w:t>Physician Briefings (USA)</w:t>
            </w:r>
          </w:p>
          <w:p w14:paraId="755A40A9" w14:textId="77777777" w:rsidR="00245635" w:rsidRPr="00A63B18" w:rsidRDefault="00245635" w:rsidP="00A63B18">
            <w:pPr>
              <w:spacing w:line="276" w:lineRule="auto"/>
              <w:rPr>
                <w:rFonts w:cs="Arial"/>
                <w:bCs/>
                <w:szCs w:val="20"/>
              </w:rPr>
            </w:pPr>
            <w:r w:rsidRPr="00A63B18">
              <w:rPr>
                <w:rFonts w:cs="Arial"/>
                <w:bCs/>
                <w:szCs w:val="20"/>
              </w:rPr>
              <w:t>Physicians Weekly (USA)</w:t>
            </w:r>
          </w:p>
          <w:p w14:paraId="226F831D" w14:textId="77777777" w:rsidR="00245635" w:rsidRPr="00A63B18" w:rsidRDefault="00245635" w:rsidP="00A63B18">
            <w:pPr>
              <w:spacing w:line="276" w:lineRule="auto"/>
              <w:rPr>
                <w:rFonts w:cs="Arial"/>
                <w:bCs/>
                <w:szCs w:val="20"/>
              </w:rPr>
            </w:pPr>
            <w:r w:rsidRPr="00A63B18">
              <w:rPr>
                <w:rFonts w:cs="Arial"/>
                <w:bCs/>
                <w:szCs w:val="20"/>
              </w:rPr>
              <w:t>MSN India news</w:t>
            </w:r>
          </w:p>
          <w:p w14:paraId="170E44EE" w14:textId="7350BEAA" w:rsidR="00245635" w:rsidRPr="00A63B18" w:rsidRDefault="00245635" w:rsidP="00A63B18">
            <w:pPr>
              <w:spacing w:line="276" w:lineRule="auto"/>
              <w:rPr>
                <w:rFonts w:cs="Arial"/>
                <w:bCs/>
                <w:szCs w:val="20"/>
              </w:rPr>
            </w:pPr>
            <w:proofErr w:type="spellStart"/>
            <w:r w:rsidRPr="00A63B18">
              <w:rPr>
                <w:rFonts w:cs="Arial"/>
                <w:bCs/>
                <w:szCs w:val="20"/>
              </w:rPr>
              <w:t>Healio</w:t>
            </w:r>
            <w:proofErr w:type="spellEnd"/>
            <w:r w:rsidRPr="00A63B18">
              <w:rPr>
                <w:rFonts w:cs="Arial"/>
                <w:bCs/>
                <w:szCs w:val="20"/>
              </w:rPr>
              <w:t xml:space="preserve"> USA</w:t>
            </w:r>
          </w:p>
        </w:tc>
        <w:tc>
          <w:tcPr>
            <w:tcW w:w="3402" w:type="dxa"/>
            <w:tcBorders>
              <w:top w:val="single" w:sz="4" w:space="0" w:color="auto"/>
              <w:bottom w:val="single" w:sz="4" w:space="0" w:color="auto"/>
            </w:tcBorders>
            <w:shd w:val="clear" w:color="auto" w:fill="auto"/>
            <w:noWrap/>
          </w:tcPr>
          <w:p w14:paraId="197722E0" w14:textId="77777777" w:rsidR="00245635" w:rsidRPr="00A63B18" w:rsidRDefault="00245635" w:rsidP="00A63B18">
            <w:pPr>
              <w:spacing w:line="276" w:lineRule="auto"/>
              <w:rPr>
                <w:rFonts w:cs="Arial"/>
                <w:bCs/>
                <w:szCs w:val="20"/>
              </w:rPr>
            </w:pPr>
            <w:r w:rsidRPr="00A63B18">
              <w:rPr>
                <w:rFonts w:cs="Arial"/>
                <w:bCs/>
                <w:szCs w:val="20"/>
              </w:rPr>
              <w:t>Traditional vegetable diet lowers the risk of preterm birth</w:t>
            </w:r>
          </w:p>
        </w:tc>
        <w:tc>
          <w:tcPr>
            <w:tcW w:w="4398" w:type="dxa"/>
            <w:tcBorders>
              <w:top w:val="single" w:sz="4" w:space="0" w:color="auto"/>
              <w:bottom w:val="single" w:sz="4" w:space="0" w:color="auto"/>
            </w:tcBorders>
            <w:shd w:val="clear" w:color="auto" w:fill="auto"/>
            <w:noWrap/>
          </w:tcPr>
          <w:p w14:paraId="34511787" w14:textId="77777777" w:rsid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Dereje Gete</w:t>
            </w:r>
          </w:p>
          <w:p w14:paraId="0A8198A3" w14:textId="3582D47F" w:rsidR="00245635" w:rsidRPr="00A63B18" w:rsidRDefault="00A63B18" w:rsidP="00A63B18">
            <w:pPr>
              <w:spacing w:line="276" w:lineRule="auto"/>
              <w:rPr>
                <w:rFonts w:cs="Arial"/>
                <w:color w:val="000000" w:themeColor="text1"/>
                <w:szCs w:val="20"/>
                <w:shd w:val="clear" w:color="auto" w:fill="FFFFFF"/>
              </w:rPr>
            </w:pPr>
            <w:r>
              <w:rPr>
                <w:rFonts w:cs="Arial"/>
                <w:color w:val="000000" w:themeColor="text1"/>
                <w:szCs w:val="20"/>
                <w:shd w:val="clear" w:color="auto" w:fill="FFFFFF"/>
              </w:rPr>
              <w:t xml:space="preserve">Prof </w:t>
            </w:r>
            <w:r w:rsidR="00245635" w:rsidRPr="00A63B18">
              <w:rPr>
                <w:rFonts w:cs="Arial"/>
                <w:color w:val="000000" w:themeColor="text1"/>
                <w:szCs w:val="20"/>
                <w:shd w:val="clear" w:color="auto" w:fill="FFFFFF"/>
              </w:rPr>
              <w:t>Gita Mishra</w:t>
            </w:r>
          </w:p>
        </w:tc>
      </w:tr>
      <w:tr w:rsidR="00245635" w:rsidRPr="00A63B18" w14:paraId="29A159DE" w14:textId="77777777" w:rsidTr="00E37288">
        <w:trPr>
          <w:trHeight w:val="288"/>
        </w:trPr>
        <w:tc>
          <w:tcPr>
            <w:tcW w:w="1951" w:type="dxa"/>
            <w:tcBorders>
              <w:top w:val="single" w:sz="4" w:space="0" w:color="auto"/>
              <w:bottom w:val="single" w:sz="4" w:space="0" w:color="auto"/>
            </w:tcBorders>
            <w:shd w:val="clear" w:color="auto" w:fill="auto"/>
            <w:noWrap/>
          </w:tcPr>
          <w:p w14:paraId="4DB2E31D" w14:textId="77777777" w:rsidR="00245635" w:rsidRPr="00A63B18" w:rsidRDefault="00245635" w:rsidP="00A63B18">
            <w:pPr>
              <w:spacing w:line="276" w:lineRule="auto"/>
              <w:rPr>
                <w:rFonts w:cs="Arial"/>
                <w:bCs/>
                <w:szCs w:val="20"/>
              </w:rPr>
            </w:pPr>
            <w:r w:rsidRPr="00A63B18">
              <w:rPr>
                <w:rFonts w:cs="Arial"/>
                <w:bCs/>
                <w:szCs w:val="20"/>
              </w:rPr>
              <w:t>17 April</w:t>
            </w:r>
          </w:p>
        </w:tc>
        <w:tc>
          <w:tcPr>
            <w:tcW w:w="1300" w:type="dxa"/>
            <w:tcBorders>
              <w:top w:val="single" w:sz="4" w:space="0" w:color="auto"/>
              <w:bottom w:val="single" w:sz="4" w:space="0" w:color="auto"/>
            </w:tcBorders>
            <w:shd w:val="clear" w:color="auto" w:fill="auto"/>
          </w:tcPr>
          <w:p w14:paraId="62BFA507" w14:textId="77777777" w:rsidR="00245635" w:rsidRPr="00A63B18" w:rsidRDefault="00245635" w:rsidP="00A63B18">
            <w:pPr>
              <w:spacing w:line="276" w:lineRule="auto"/>
              <w:rPr>
                <w:rFonts w:cs="Arial"/>
                <w:bCs/>
                <w:szCs w:val="20"/>
              </w:rPr>
            </w:pPr>
            <w:r w:rsidRPr="00A63B18">
              <w:rPr>
                <w:rFonts w:cs="Arial"/>
                <w:bCs/>
                <w:szCs w:val="20"/>
              </w:rPr>
              <w:t>Online /Podcast</w:t>
            </w:r>
          </w:p>
        </w:tc>
        <w:tc>
          <w:tcPr>
            <w:tcW w:w="3402" w:type="dxa"/>
            <w:tcBorders>
              <w:top w:val="single" w:sz="4" w:space="0" w:color="auto"/>
              <w:bottom w:val="single" w:sz="4" w:space="0" w:color="auto"/>
            </w:tcBorders>
            <w:shd w:val="clear" w:color="auto" w:fill="auto"/>
            <w:noWrap/>
          </w:tcPr>
          <w:p w14:paraId="6D2AE10C" w14:textId="77777777" w:rsidR="00245635" w:rsidRPr="00A63B18" w:rsidRDefault="00245635" w:rsidP="00A63B18">
            <w:pPr>
              <w:spacing w:line="276" w:lineRule="auto"/>
              <w:rPr>
                <w:rFonts w:cs="Arial"/>
                <w:bCs/>
                <w:szCs w:val="20"/>
              </w:rPr>
            </w:pPr>
            <w:r w:rsidRPr="00A63B18">
              <w:rPr>
                <w:rFonts w:cs="Arial"/>
                <w:bCs/>
                <w:szCs w:val="20"/>
              </w:rPr>
              <w:t>The Conversation</w:t>
            </w:r>
          </w:p>
          <w:p w14:paraId="21086B98" w14:textId="77777777" w:rsidR="00245635" w:rsidRPr="00A63B18" w:rsidRDefault="00245635" w:rsidP="00A63B18">
            <w:pPr>
              <w:spacing w:line="276" w:lineRule="auto"/>
              <w:rPr>
                <w:rFonts w:cs="Arial"/>
                <w:bCs/>
                <w:szCs w:val="20"/>
              </w:rPr>
            </w:pPr>
            <w:r w:rsidRPr="00A63B18">
              <w:rPr>
                <w:rFonts w:cs="Arial"/>
                <w:bCs/>
                <w:szCs w:val="20"/>
              </w:rPr>
              <w:t>Player FM (USA)</w:t>
            </w:r>
          </w:p>
          <w:p w14:paraId="5B145ECA" w14:textId="77777777" w:rsidR="00245635" w:rsidRPr="00A63B18" w:rsidRDefault="00245635" w:rsidP="00A63B18">
            <w:pPr>
              <w:spacing w:line="276" w:lineRule="auto"/>
              <w:rPr>
                <w:rFonts w:cs="Arial"/>
                <w:bCs/>
                <w:szCs w:val="20"/>
              </w:rPr>
            </w:pPr>
            <w:r w:rsidRPr="00A63B18">
              <w:rPr>
                <w:rFonts w:cs="Arial"/>
                <w:bCs/>
                <w:szCs w:val="20"/>
              </w:rPr>
              <w:t>Daily Bulletin (Australia)</w:t>
            </w:r>
          </w:p>
        </w:tc>
        <w:tc>
          <w:tcPr>
            <w:tcW w:w="3402" w:type="dxa"/>
            <w:tcBorders>
              <w:top w:val="single" w:sz="4" w:space="0" w:color="auto"/>
              <w:bottom w:val="single" w:sz="4" w:space="0" w:color="auto"/>
            </w:tcBorders>
            <w:shd w:val="clear" w:color="auto" w:fill="auto"/>
            <w:noWrap/>
          </w:tcPr>
          <w:p w14:paraId="37854A8B" w14:textId="77777777" w:rsidR="00245635" w:rsidRPr="00A63B18" w:rsidRDefault="00245635" w:rsidP="00A63B18">
            <w:pPr>
              <w:spacing w:line="276" w:lineRule="auto"/>
              <w:rPr>
                <w:rFonts w:cs="Arial"/>
                <w:bCs/>
                <w:szCs w:val="20"/>
              </w:rPr>
            </w:pPr>
            <w:r w:rsidRPr="00A63B18">
              <w:rPr>
                <w:rFonts w:cs="Arial"/>
                <w:bCs/>
                <w:szCs w:val="20"/>
              </w:rPr>
              <w:t>Childhood, adolescence, pregnancy, menopause, 75+: how your diet should change with each stage of life</w:t>
            </w:r>
          </w:p>
        </w:tc>
        <w:tc>
          <w:tcPr>
            <w:tcW w:w="4398" w:type="dxa"/>
            <w:tcBorders>
              <w:top w:val="single" w:sz="4" w:space="0" w:color="auto"/>
              <w:bottom w:val="single" w:sz="4" w:space="0" w:color="auto"/>
            </w:tcBorders>
            <w:shd w:val="clear" w:color="auto" w:fill="auto"/>
            <w:noWrap/>
          </w:tcPr>
          <w:p w14:paraId="0F898433"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Prof Clare Collins</w:t>
            </w:r>
          </w:p>
        </w:tc>
      </w:tr>
      <w:tr w:rsidR="00245635" w:rsidRPr="00A63B18" w14:paraId="2958E76D" w14:textId="77777777" w:rsidTr="00E37288">
        <w:trPr>
          <w:trHeight w:val="288"/>
        </w:trPr>
        <w:tc>
          <w:tcPr>
            <w:tcW w:w="1951" w:type="dxa"/>
            <w:tcBorders>
              <w:top w:val="single" w:sz="4" w:space="0" w:color="auto"/>
              <w:bottom w:val="single" w:sz="4" w:space="0" w:color="auto"/>
            </w:tcBorders>
            <w:shd w:val="clear" w:color="auto" w:fill="auto"/>
            <w:noWrap/>
          </w:tcPr>
          <w:p w14:paraId="2E015C1C" w14:textId="77777777" w:rsidR="00245635" w:rsidRPr="00A63B18" w:rsidRDefault="00245635" w:rsidP="00A63B18">
            <w:pPr>
              <w:spacing w:line="276" w:lineRule="auto"/>
              <w:rPr>
                <w:rFonts w:cs="Arial"/>
                <w:bCs/>
                <w:szCs w:val="20"/>
              </w:rPr>
            </w:pPr>
            <w:r w:rsidRPr="00A63B18">
              <w:rPr>
                <w:rFonts w:cs="Arial"/>
                <w:bCs/>
                <w:szCs w:val="20"/>
              </w:rPr>
              <w:t>28 May</w:t>
            </w:r>
          </w:p>
          <w:p w14:paraId="05377C70" w14:textId="77777777" w:rsidR="00245635" w:rsidRPr="00A63B18" w:rsidRDefault="00245635" w:rsidP="00A63B18">
            <w:pPr>
              <w:spacing w:line="276" w:lineRule="auto"/>
              <w:rPr>
                <w:rFonts w:cs="Arial"/>
                <w:bCs/>
                <w:szCs w:val="20"/>
              </w:rPr>
            </w:pPr>
            <w:r w:rsidRPr="00A63B18">
              <w:rPr>
                <w:rFonts w:cs="Arial"/>
                <w:bCs/>
                <w:szCs w:val="20"/>
              </w:rPr>
              <w:t>29 May</w:t>
            </w:r>
          </w:p>
        </w:tc>
        <w:tc>
          <w:tcPr>
            <w:tcW w:w="1300" w:type="dxa"/>
            <w:tcBorders>
              <w:top w:val="single" w:sz="4" w:space="0" w:color="auto"/>
              <w:bottom w:val="single" w:sz="4" w:space="0" w:color="auto"/>
            </w:tcBorders>
            <w:shd w:val="clear" w:color="auto" w:fill="auto"/>
          </w:tcPr>
          <w:p w14:paraId="3CAD7522" w14:textId="77777777" w:rsidR="00245635" w:rsidRPr="00A63B18" w:rsidRDefault="00245635" w:rsidP="00A63B18">
            <w:pPr>
              <w:spacing w:line="276" w:lineRule="auto"/>
              <w:rPr>
                <w:rFonts w:cs="Arial"/>
                <w:bCs/>
                <w:szCs w:val="20"/>
              </w:rPr>
            </w:pPr>
            <w:r w:rsidRPr="00A63B18">
              <w:rPr>
                <w:rFonts w:cs="Arial"/>
                <w:bCs/>
                <w:szCs w:val="20"/>
              </w:rPr>
              <w:t>Print</w:t>
            </w:r>
          </w:p>
          <w:p w14:paraId="657365C7" w14:textId="77777777" w:rsidR="00245635" w:rsidRPr="00A63B18" w:rsidRDefault="00245635" w:rsidP="00A63B18">
            <w:pPr>
              <w:spacing w:line="276" w:lineRule="auto"/>
              <w:rPr>
                <w:rFonts w:cs="Arial"/>
                <w:bCs/>
                <w:szCs w:val="20"/>
              </w:rPr>
            </w:pPr>
          </w:p>
          <w:p w14:paraId="171467A0" w14:textId="77777777" w:rsidR="00245635" w:rsidRPr="00A63B18" w:rsidRDefault="00245635" w:rsidP="00A63B18">
            <w:pPr>
              <w:spacing w:line="276" w:lineRule="auto"/>
              <w:rPr>
                <w:rFonts w:cs="Arial"/>
                <w:bCs/>
                <w:szCs w:val="20"/>
              </w:rPr>
            </w:pPr>
            <w:r w:rsidRPr="00A63B18">
              <w:rPr>
                <w:rFonts w:cs="Arial"/>
                <w:bCs/>
                <w:szCs w:val="20"/>
              </w:rPr>
              <w:t>Online</w:t>
            </w:r>
          </w:p>
          <w:p w14:paraId="04D820EC" w14:textId="77777777" w:rsidR="00245635" w:rsidRPr="00A63B18" w:rsidRDefault="00245635" w:rsidP="00A63B18">
            <w:pPr>
              <w:spacing w:line="276" w:lineRule="auto"/>
              <w:rPr>
                <w:rFonts w:cs="Arial"/>
                <w:bCs/>
                <w:szCs w:val="20"/>
              </w:rPr>
            </w:pPr>
          </w:p>
          <w:p w14:paraId="7273AF42" w14:textId="77777777" w:rsidR="00245635" w:rsidRPr="00A63B18" w:rsidRDefault="00245635" w:rsidP="00A63B18">
            <w:pPr>
              <w:spacing w:line="276" w:lineRule="auto"/>
              <w:rPr>
                <w:rFonts w:cs="Arial"/>
                <w:bCs/>
                <w:szCs w:val="20"/>
              </w:rPr>
            </w:pPr>
            <w:r w:rsidRPr="00A63B18">
              <w:rPr>
                <w:rFonts w:cs="Arial"/>
                <w:bCs/>
                <w:szCs w:val="20"/>
              </w:rPr>
              <w:t>Radio</w:t>
            </w:r>
          </w:p>
          <w:p w14:paraId="5B1779A6" w14:textId="77777777" w:rsidR="00245635" w:rsidRPr="00A63B18" w:rsidRDefault="00245635" w:rsidP="00A63B18">
            <w:pPr>
              <w:spacing w:line="276" w:lineRule="auto"/>
              <w:rPr>
                <w:rFonts w:cs="Arial"/>
                <w:bCs/>
                <w:szCs w:val="20"/>
              </w:rPr>
            </w:pPr>
          </w:p>
        </w:tc>
        <w:tc>
          <w:tcPr>
            <w:tcW w:w="3402" w:type="dxa"/>
            <w:tcBorders>
              <w:top w:val="single" w:sz="4" w:space="0" w:color="auto"/>
              <w:bottom w:val="single" w:sz="4" w:space="0" w:color="auto"/>
            </w:tcBorders>
            <w:shd w:val="clear" w:color="auto" w:fill="auto"/>
            <w:noWrap/>
          </w:tcPr>
          <w:p w14:paraId="2EA2CD1E" w14:textId="77777777" w:rsidR="00245635" w:rsidRPr="00A63B18" w:rsidRDefault="00245635" w:rsidP="00A63B18">
            <w:pPr>
              <w:spacing w:line="276" w:lineRule="auto"/>
              <w:rPr>
                <w:rFonts w:cs="Arial"/>
                <w:bCs/>
                <w:szCs w:val="20"/>
              </w:rPr>
            </w:pPr>
            <w:r w:rsidRPr="00A63B18">
              <w:rPr>
                <w:rFonts w:cs="Arial"/>
                <w:bCs/>
                <w:szCs w:val="20"/>
              </w:rPr>
              <w:t>The Age</w:t>
            </w:r>
          </w:p>
          <w:p w14:paraId="36A3BC62" w14:textId="77777777" w:rsidR="00245635" w:rsidRPr="00A63B18" w:rsidRDefault="00245635" w:rsidP="00A63B18">
            <w:pPr>
              <w:spacing w:line="276" w:lineRule="auto"/>
              <w:rPr>
                <w:rFonts w:cs="Arial"/>
                <w:bCs/>
                <w:szCs w:val="20"/>
              </w:rPr>
            </w:pPr>
            <w:r w:rsidRPr="00A63B18">
              <w:rPr>
                <w:rFonts w:cs="Arial"/>
                <w:bCs/>
                <w:szCs w:val="20"/>
              </w:rPr>
              <w:t>The Sydney Morning Herald</w:t>
            </w:r>
          </w:p>
          <w:p w14:paraId="427ED631" w14:textId="77777777" w:rsidR="00245635" w:rsidRPr="00A63B18" w:rsidRDefault="00245635" w:rsidP="00A63B18">
            <w:pPr>
              <w:spacing w:line="276" w:lineRule="auto"/>
              <w:rPr>
                <w:rFonts w:cs="Arial"/>
                <w:bCs/>
                <w:szCs w:val="20"/>
              </w:rPr>
            </w:pPr>
            <w:r w:rsidRPr="00A63B18">
              <w:rPr>
                <w:rFonts w:cs="Arial"/>
                <w:bCs/>
                <w:szCs w:val="20"/>
              </w:rPr>
              <w:t>Brisbane Times</w:t>
            </w:r>
          </w:p>
          <w:p w14:paraId="16EBE06F" w14:textId="77777777" w:rsidR="00245635" w:rsidRPr="00A63B18" w:rsidRDefault="00245635" w:rsidP="00A63B18">
            <w:pPr>
              <w:spacing w:line="276" w:lineRule="auto"/>
              <w:rPr>
                <w:rFonts w:cs="Arial"/>
                <w:bCs/>
                <w:szCs w:val="20"/>
              </w:rPr>
            </w:pPr>
            <w:r w:rsidRPr="00A63B18">
              <w:rPr>
                <w:rFonts w:cs="Arial"/>
                <w:bCs/>
                <w:szCs w:val="20"/>
              </w:rPr>
              <w:t>WA Today</w:t>
            </w:r>
          </w:p>
          <w:p w14:paraId="720DB280" w14:textId="77777777" w:rsidR="00245635" w:rsidRPr="00A63B18" w:rsidRDefault="00245635" w:rsidP="00A63B18">
            <w:pPr>
              <w:spacing w:line="276" w:lineRule="auto"/>
              <w:rPr>
                <w:rFonts w:cs="Arial"/>
                <w:bCs/>
                <w:szCs w:val="20"/>
              </w:rPr>
            </w:pPr>
            <w:r w:rsidRPr="00A63B18">
              <w:rPr>
                <w:rFonts w:cs="Arial"/>
                <w:bCs/>
                <w:szCs w:val="20"/>
              </w:rPr>
              <w:t>936 ABC Hobart</w:t>
            </w:r>
          </w:p>
        </w:tc>
        <w:tc>
          <w:tcPr>
            <w:tcW w:w="3402" w:type="dxa"/>
            <w:tcBorders>
              <w:top w:val="single" w:sz="4" w:space="0" w:color="auto"/>
              <w:bottom w:val="single" w:sz="4" w:space="0" w:color="auto"/>
            </w:tcBorders>
            <w:shd w:val="clear" w:color="auto" w:fill="auto"/>
            <w:noWrap/>
          </w:tcPr>
          <w:p w14:paraId="1285D0D7" w14:textId="77777777" w:rsidR="00245635" w:rsidRPr="00A63B18" w:rsidRDefault="00245635" w:rsidP="00A63B18">
            <w:pPr>
              <w:spacing w:line="276" w:lineRule="auto"/>
              <w:rPr>
                <w:rFonts w:cs="Arial"/>
                <w:bCs/>
                <w:szCs w:val="20"/>
              </w:rPr>
            </w:pPr>
            <w:r w:rsidRPr="00A63B18">
              <w:rPr>
                <w:rFonts w:cs="Arial"/>
                <w:bCs/>
                <w:szCs w:val="20"/>
              </w:rPr>
              <w:t>COVID-19 Reports – Young women affected worst by stress in the COVID era</w:t>
            </w:r>
          </w:p>
        </w:tc>
        <w:tc>
          <w:tcPr>
            <w:tcW w:w="4398" w:type="dxa"/>
            <w:tcBorders>
              <w:top w:val="single" w:sz="4" w:space="0" w:color="auto"/>
              <w:bottom w:val="single" w:sz="4" w:space="0" w:color="auto"/>
            </w:tcBorders>
            <w:shd w:val="clear" w:color="auto" w:fill="auto"/>
            <w:noWrap/>
          </w:tcPr>
          <w:p w14:paraId="32A970CB"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Prof Deborah Loxton</w:t>
            </w:r>
          </w:p>
        </w:tc>
      </w:tr>
      <w:tr w:rsidR="00245635" w:rsidRPr="00A63B18" w14:paraId="486F50A5" w14:textId="77777777" w:rsidTr="00A63B18">
        <w:trPr>
          <w:trHeight w:val="288"/>
        </w:trPr>
        <w:tc>
          <w:tcPr>
            <w:tcW w:w="1951" w:type="dxa"/>
            <w:tcBorders>
              <w:top w:val="single" w:sz="4" w:space="0" w:color="auto"/>
              <w:bottom w:val="single" w:sz="4" w:space="0" w:color="auto"/>
            </w:tcBorders>
            <w:shd w:val="clear" w:color="auto" w:fill="auto"/>
            <w:noWrap/>
          </w:tcPr>
          <w:p w14:paraId="52B3059B" w14:textId="77777777" w:rsidR="00245635" w:rsidRPr="00A63B18" w:rsidRDefault="00245635" w:rsidP="00A63B18">
            <w:pPr>
              <w:spacing w:line="276" w:lineRule="auto"/>
              <w:rPr>
                <w:rFonts w:cs="Arial"/>
                <w:bCs/>
                <w:szCs w:val="20"/>
              </w:rPr>
            </w:pPr>
            <w:r w:rsidRPr="00A63B18">
              <w:rPr>
                <w:rFonts w:cs="Arial"/>
                <w:bCs/>
                <w:szCs w:val="20"/>
              </w:rPr>
              <w:t>4 – 14 June</w:t>
            </w:r>
          </w:p>
        </w:tc>
        <w:tc>
          <w:tcPr>
            <w:tcW w:w="1300" w:type="dxa"/>
            <w:tcBorders>
              <w:top w:val="single" w:sz="4" w:space="0" w:color="auto"/>
              <w:bottom w:val="single" w:sz="4" w:space="0" w:color="auto"/>
            </w:tcBorders>
            <w:shd w:val="clear" w:color="auto" w:fill="auto"/>
          </w:tcPr>
          <w:p w14:paraId="38EAF050"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top w:val="single" w:sz="4" w:space="0" w:color="auto"/>
              <w:bottom w:val="single" w:sz="4" w:space="0" w:color="auto"/>
            </w:tcBorders>
            <w:shd w:val="clear" w:color="auto" w:fill="auto"/>
            <w:noWrap/>
          </w:tcPr>
          <w:p w14:paraId="28120135" w14:textId="77777777" w:rsidR="00245635" w:rsidRPr="00A63B18" w:rsidRDefault="00245635" w:rsidP="00A63B18">
            <w:pPr>
              <w:spacing w:line="276" w:lineRule="auto"/>
              <w:rPr>
                <w:rFonts w:cs="Arial"/>
                <w:bCs/>
                <w:szCs w:val="20"/>
              </w:rPr>
            </w:pPr>
            <w:r w:rsidRPr="00A63B18">
              <w:rPr>
                <w:rFonts w:cs="Arial"/>
                <w:bCs/>
                <w:szCs w:val="20"/>
              </w:rPr>
              <w:t>The Sun (UK)</w:t>
            </w:r>
          </w:p>
          <w:p w14:paraId="55C5276B" w14:textId="77777777" w:rsidR="00245635" w:rsidRPr="00A63B18" w:rsidRDefault="00245635" w:rsidP="00A63B18">
            <w:pPr>
              <w:spacing w:line="276" w:lineRule="auto"/>
              <w:rPr>
                <w:rFonts w:cs="Arial"/>
                <w:bCs/>
                <w:szCs w:val="20"/>
              </w:rPr>
            </w:pPr>
            <w:r w:rsidRPr="00A63B18">
              <w:rPr>
                <w:rFonts w:cs="Arial"/>
                <w:bCs/>
                <w:szCs w:val="20"/>
              </w:rPr>
              <w:t>National Tribune (Australia)</w:t>
            </w:r>
          </w:p>
          <w:p w14:paraId="0786138F" w14:textId="77777777" w:rsidR="00245635" w:rsidRPr="00A63B18" w:rsidRDefault="00245635" w:rsidP="00A63B18">
            <w:pPr>
              <w:spacing w:line="276" w:lineRule="auto"/>
              <w:rPr>
                <w:rFonts w:cs="Arial"/>
                <w:bCs/>
                <w:szCs w:val="20"/>
              </w:rPr>
            </w:pPr>
            <w:r w:rsidRPr="00A63B18">
              <w:rPr>
                <w:rFonts w:cs="Arial"/>
                <w:bCs/>
                <w:szCs w:val="20"/>
              </w:rPr>
              <w:t>Mirage News (Australia)</w:t>
            </w:r>
          </w:p>
          <w:p w14:paraId="3DA906B4" w14:textId="77777777" w:rsidR="00245635" w:rsidRPr="00A63B18" w:rsidRDefault="00245635" w:rsidP="00A63B18">
            <w:pPr>
              <w:spacing w:line="276" w:lineRule="auto"/>
              <w:rPr>
                <w:rFonts w:cs="Arial"/>
                <w:bCs/>
                <w:szCs w:val="20"/>
              </w:rPr>
            </w:pPr>
            <w:r w:rsidRPr="00A63B18">
              <w:rPr>
                <w:rFonts w:cs="Arial"/>
                <w:bCs/>
                <w:szCs w:val="20"/>
              </w:rPr>
              <w:t>Brisbane Times</w:t>
            </w:r>
          </w:p>
          <w:p w14:paraId="1872F23F" w14:textId="77777777" w:rsidR="00245635" w:rsidRPr="00A63B18" w:rsidRDefault="00245635" w:rsidP="00A63B18">
            <w:pPr>
              <w:spacing w:line="276" w:lineRule="auto"/>
              <w:rPr>
                <w:rFonts w:cs="Arial"/>
                <w:bCs/>
                <w:szCs w:val="20"/>
              </w:rPr>
            </w:pPr>
            <w:r w:rsidRPr="00A63B18">
              <w:rPr>
                <w:rFonts w:cs="Arial"/>
                <w:bCs/>
                <w:szCs w:val="20"/>
              </w:rPr>
              <w:t>The Age</w:t>
            </w:r>
          </w:p>
          <w:p w14:paraId="0CC41FF9" w14:textId="77777777" w:rsidR="00245635" w:rsidRPr="00A63B18" w:rsidRDefault="00245635" w:rsidP="00A63B18">
            <w:pPr>
              <w:spacing w:line="276" w:lineRule="auto"/>
              <w:rPr>
                <w:rFonts w:cs="Arial"/>
                <w:bCs/>
                <w:szCs w:val="20"/>
              </w:rPr>
            </w:pPr>
            <w:r w:rsidRPr="00A63B18">
              <w:rPr>
                <w:rFonts w:cs="Arial"/>
                <w:bCs/>
                <w:szCs w:val="20"/>
              </w:rPr>
              <w:t>WA Today</w:t>
            </w:r>
          </w:p>
          <w:p w14:paraId="5B0B5910" w14:textId="77777777" w:rsidR="00245635" w:rsidRPr="00A63B18" w:rsidRDefault="00245635" w:rsidP="00A63B18">
            <w:pPr>
              <w:spacing w:line="276" w:lineRule="auto"/>
              <w:rPr>
                <w:rFonts w:cs="Arial"/>
                <w:bCs/>
                <w:szCs w:val="20"/>
              </w:rPr>
            </w:pPr>
            <w:r w:rsidRPr="00A63B18">
              <w:rPr>
                <w:rFonts w:cs="Arial"/>
                <w:bCs/>
                <w:szCs w:val="20"/>
              </w:rPr>
              <w:t>The Sydney Morning Herald</w:t>
            </w:r>
          </w:p>
          <w:p w14:paraId="5D64B133" w14:textId="77777777" w:rsidR="00245635" w:rsidRPr="00A63B18" w:rsidRDefault="00245635" w:rsidP="00A63B18">
            <w:pPr>
              <w:spacing w:line="276" w:lineRule="auto"/>
              <w:rPr>
                <w:rFonts w:cs="Arial"/>
                <w:bCs/>
                <w:szCs w:val="20"/>
              </w:rPr>
            </w:pPr>
            <w:r w:rsidRPr="00A63B18">
              <w:rPr>
                <w:rFonts w:cs="Arial"/>
                <w:bCs/>
                <w:szCs w:val="20"/>
              </w:rPr>
              <w:t>Daily Mail Online (UK)</w:t>
            </w:r>
          </w:p>
          <w:p w14:paraId="7AEECB10" w14:textId="77777777" w:rsidR="00245635" w:rsidRPr="00A63B18" w:rsidRDefault="00245635" w:rsidP="00A63B18">
            <w:pPr>
              <w:spacing w:line="276" w:lineRule="auto"/>
              <w:rPr>
                <w:rFonts w:cs="Arial"/>
                <w:bCs/>
                <w:szCs w:val="20"/>
              </w:rPr>
            </w:pPr>
            <w:r w:rsidRPr="00A63B18">
              <w:rPr>
                <w:rFonts w:cs="Arial"/>
                <w:bCs/>
                <w:szCs w:val="20"/>
              </w:rPr>
              <w:t>MSN (Ireland)</w:t>
            </w:r>
          </w:p>
          <w:p w14:paraId="35F12757" w14:textId="77777777" w:rsidR="00245635" w:rsidRPr="00A63B18" w:rsidRDefault="00245635" w:rsidP="00A63B18">
            <w:pPr>
              <w:spacing w:line="276" w:lineRule="auto"/>
              <w:rPr>
                <w:rFonts w:cs="Arial"/>
                <w:bCs/>
                <w:szCs w:val="20"/>
              </w:rPr>
            </w:pPr>
            <w:r w:rsidRPr="00A63B18">
              <w:rPr>
                <w:rFonts w:cs="Arial"/>
                <w:bCs/>
                <w:szCs w:val="20"/>
              </w:rPr>
              <w:t>Yahoo Singapore</w:t>
            </w:r>
          </w:p>
          <w:p w14:paraId="7F7EF843" w14:textId="77777777" w:rsidR="00245635" w:rsidRPr="00A63B18" w:rsidRDefault="00245635" w:rsidP="00A63B18">
            <w:pPr>
              <w:spacing w:line="276" w:lineRule="auto"/>
              <w:rPr>
                <w:rFonts w:cs="Arial"/>
                <w:bCs/>
                <w:szCs w:val="20"/>
              </w:rPr>
            </w:pPr>
            <w:r w:rsidRPr="00A63B18">
              <w:rPr>
                <w:rFonts w:cs="Arial"/>
                <w:bCs/>
                <w:szCs w:val="20"/>
              </w:rPr>
              <w:t>Yahoo UK</w:t>
            </w:r>
          </w:p>
          <w:p w14:paraId="4507235E" w14:textId="77777777" w:rsidR="00245635" w:rsidRPr="00A63B18" w:rsidRDefault="00245635" w:rsidP="00A63B18">
            <w:pPr>
              <w:spacing w:line="276" w:lineRule="auto"/>
              <w:rPr>
                <w:rFonts w:cs="Arial"/>
                <w:bCs/>
                <w:szCs w:val="20"/>
              </w:rPr>
            </w:pPr>
            <w:r w:rsidRPr="00A63B18">
              <w:rPr>
                <w:rFonts w:cs="Arial"/>
                <w:bCs/>
                <w:szCs w:val="20"/>
              </w:rPr>
              <w:t>MSN UK</w:t>
            </w:r>
          </w:p>
          <w:p w14:paraId="3DE49EE5" w14:textId="77777777" w:rsidR="00245635" w:rsidRPr="00A63B18" w:rsidRDefault="00245635" w:rsidP="00A63B18">
            <w:pPr>
              <w:spacing w:line="276" w:lineRule="auto"/>
              <w:rPr>
                <w:rFonts w:cs="Arial"/>
                <w:bCs/>
                <w:szCs w:val="20"/>
              </w:rPr>
            </w:pPr>
            <w:r w:rsidRPr="00A63B18">
              <w:rPr>
                <w:rFonts w:cs="Arial"/>
                <w:bCs/>
                <w:szCs w:val="20"/>
              </w:rPr>
              <w:t>Australian Doctor</w:t>
            </w:r>
          </w:p>
        </w:tc>
        <w:tc>
          <w:tcPr>
            <w:tcW w:w="3402" w:type="dxa"/>
            <w:tcBorders>
              <w:top w:val="single" w:sz="4" w:space="0" w:color="auto"/>
              <w:bottom w:val="single" w:sz="4" w:space="0" w:color="auto"/>
            </w:tcBorders>
            <w:shd w:val="clear" w:color="auto" w:fill="auto"/>
            <w:noWrap/>
          </w:tcPr>
          <w:p w14:paraId="06B0978E" w14:textId="77777777" w:rsidR="00245635" w:rsidRPr="00A63B18" w:rsidRDefault="00245635" w:rsidP="00A63B18">
            <w:pPr>
              <w:spacing w:line="276" w:lineRule="auto"/>
              <w:rPr>
                <w:rFonts w:cs="Arial"/>
                <w:bCs/>
                <w:szCs w:val="20"/>
              </w:rPr>
            </w:pPr>
            <w:r w:rsidRPr="00A63B18">
              <w:rPr>
                <w:rFonts w:cs="Arial"/>
                <w:bCs/>
                <w:szCs w:val="20"/>
              </w:rPr>
              <w:t>Breast is best push out of touch</w:t>
            </w:r>
          </w:p>
        </w:tc>
        <w:tc>
          <w:tcPr>
            <w:tcW w:w="4398" w:type="dxa"/>
            <w:tcBorders>
              <w:top w:val="single" w:sz="4" w:space="0" w:color="auto"/>
              <w:bottom w:val="single" w:sz="4" w:space="0" w:color="auto"/>
            </w:tcBorders>
            <w:shd w:val="clear" w:color="auto" w:fill="auto"/>
            <w:noWrap/>
          </w:tcPr>
          <w:p w14:paraId="3FB2C654"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Dr Katrina Moss</w:t>
            </w:r>
          </w:p>
        </w:tc>
      </w:tr>
      <w:tr w:rsidR="00245635" w:rsidRPr="00A63B18" w14:paraId="57F68433" w14:textId="77777777" w:rsidTr="00A63B18">
        <w:trPr>
          <w:trHeight w:val="288"/>
        </w:trPr>
        <w:tc>
          <w:tcPr>
            <w:tcW w:w="1951" w:type="dxa"/>
            <w:tcBorders>
              <w:top w:val="single" w:sz="4" w:space="0" w:color="auto"/>
              <w:bottom w:val="single" w:sz="4" w:space="0" w:color="auto"/>
            </w:tcBorders>
            <w:shd w:val="clear" w:color="auto" w:fill="auto"/>
            <w:noWrap/>
          </w:tcPr>
          <w:p w14:paraId="71759265" w14:textId="77777777" w:rsidR="00245635" w:rsidRPr="00A63B18" w:rsidRDefault="00245635" w:rsidP="00A63B18">
            <w:pPr>
              <w:spacing w:line="276" w:lineRule="auto"/>
              <w:rPr>
                <w:rFonts w:cs="Arial"/>
                <w:bCs/>
                <w:szCs w:val="20"/>
              </w:rPr>
            </w:pPr>
            <w:r w:rsidRPr="00A63B18">
              <w:rPr>
                <w:rFonts w:cs="Arial"/>
                <w:bCs/>
                <w:szCs w:val="20"/>
              </w:rPr>
              <w:t>9-12 June</w:t>
            </w:r>
          </w:p>
          <w:p w14:paraId="467E1F55" w14:textId="77777777" w:rsidR="00245635" w:rsidRPr="00A63B18" w:rsidRDefault="00245635" w:rsidP="00A63B18">
            <w:pPr>
              <w:spacing w:line="276" w:lineRule="auto"/>
              <w:rPr>
                <w:rFonts w:cs="Arial"/>
                <w:bCs/>
                <w:szCs w:val="20"/>
              </w:rPr>
            </w:pPr>
          </w:p>
          <w:p w14:paraId="6F84D66B" w14:textId="77777777" w:rsidR="00245635" w:rsidRPr="00A63B18" w:rsidRDefault="00245635" w:rsidP="00A63B18">
            <w:pPr>
              <w:spacing w:line="276" w:lineRule="auto"/>
              <w:rPr>
                <w:rFonts w:cs="Arial"/>
                <w:bCs/>
                <w:szCs w:val="20"/>
              </w:rPr>
            </w:pPr>
          </w:p>
          <w:p w14:paraId="5622BF34" w14:textId="77777777" w:rsidR="00245635" w:rsidRPr="00A63B18" w:rsidRDefault="00245635" w:rsidP="00A63B18">
            <w:pPr>
              <w:spacing w:line="276" w:lineRule="auto"/>
              <w:rPr>
                <w:rFonts w:cs="Arial"/>
                <w:bCs/>
                <w:szCs w:val="20"/>
              </w:rPr>
            </w:pPr>
          </w:p>
          <w:p w14:paraId="0E0E234E" w14:textId="77777777" w:rsidR="00245635" w:rsidRPr="00A63B18" w:rsidRDefault="00245635" w:rsidP="00A63B18">
            <w:pPr>
              <w:spacing w:line="276" w:lineRule="auto"/>
              <w:rPr>
                <w:rFonts w:cs="Arial"/>
                <w:bCs/>
                <w:szCs w:val="20"/>
              </w:rPr>
            </w:pPr>
          </w:p>
          <w:p w14:paraId="4F6D3303" w14:textId="77777777" w:rsidR="00245635" w:rsidRPr="00A63B18" w:rsidRDefault="00245635" w:rsidP="00A63B18">
            <w:pPr>
              <w:spacing w:line="276" w:lineRule="auto"/>
              <w:rPr>
                <w:rFonts w:cs="Arial"/>
                <w:bCs/>
                <w:szCs w:val="20"/>
              </w:rPr>
            </w:pPr>
          </w:p>
          <w:p w14:paraId="2B4AE577" w14:textId="77777777" w:rsidR="00245635" w:rsidRPr="00A63B18" w:rsidRDefault="00245635" w:rsidP="00A63B18">
            <w:pPr>
              <w:spacing w:line="276" w:lineRule="auto"/>
              <w:rPr>
                <w:rFonts w:cs="Arial"/>
                <w:bCs/>
                <w:szCs w:val="20"/>
              </w:rPr>
            </w:pPr>
            <w:r w:rsidRPr="00A63B18">
              <w:rPr>
                <w:rFonts w:cs="Arial"/>
                <w:bCs/>
                <w:szCs w:val="20"/>
              </w:rPr>
              <w:t>9 June</w:t>
            </w:r>
          </w:p>
          <w:p w14:paraId="7351C4DE" w14:textId="77777777" w:rsidR="00245635" w:rsidRPr="00A63B18" w:rsidRDefault="00245635" w:rsidP="00A63B18">
            <w:pPr>
              <w:spacing w:line="276" w:lineRule="auto"/>
              <w:rPr>
                <w:rFonts w:cs="Arial"/>
                <w:bCs/>
                <w:szCs w:val="20"/>
              </w:rPr>
            </w:pPr>
            <w:r w:rsidRPr="00A63B18">
              <w:rPr>
                <w:rFonts w:cs="Arial"/>
                <w:bCs/>
                <w:szCs w:val="20"/>
              </w:rPr>
              <w:t>10 June</w:t>
            </w:r>
          </w:p>
          <w:p w14:paraId="22FA7329" w14:textId="77777777" w:rsidR="00245635" w:rsidRPr="00A63B18" w:rsidRDefault="00245635" w:rsidP="00A63B18">
            <w:pPr>
              <w:spacing w:line="276" w:lineRule="auto"/>
              <w:rPr>
                <w:rFonts w:cs="Arial"/>
                <w:bCs/>
                <w:szCs w:val="20"/>
              </w:rPr>
            </w:pPr>
          </w:p>
          <w:p w14:paraId="7D209EC4" w14:textId="77777777" w:rsidR="00245635" w:rsidRPr="00A63B18" w:rsidRDefault="00245635" w:rsidP="00A63B18">
            <w:pPr>
              <w:spacing w:line="276" w:lineRule="auto"/>
              <w:rPr>
                <w:rFonts w:cs="Arial"/>
                <w:bCs/>
                <w:szCs w:val="20"/>
              </w:rPr>
            </w:pPr>
          </w:p>
          <w:p w14:paraId="6777D237" w14:textId="77777777" w:rsidR="00245635" w:rsidRPr="00A63B18" w:rsidRDefault="00245635" w:rsidP="00A63B18">
            <w:pPr>
              <w:spacing w:line="276" w:lineRule="auto"/>
              <w:rPr>
                <w:rFonts w:cs="Arial"/>
                <w:bCs/>
                <w:szCs w:val="20"/>
              </w:rPr>
            </w:pPr>
          </w:p>
          <w:p w14:paraId="7AC8827C" w14:textId="77777777" w:rsidR="00245635" w:rsidRPr="00A63B18" w:rsidRDefault="00245635" w:rsidP="00A63B18">
            <w:pPr>
              <w:spacing w:line="276" w:lineRule="auto"/>
              <w:rPr>
                <w:rFonts w:cs="Arial"/>
                <w:bCs/>
                <w:szCs w:val="20"/>
              </w:rPr>
            </w:pPr>
          </w:p>
          <w:p w14:paraId="7942CE92" w14:textId="77777777" w:rsidR="00245635" w:rsidRPr="00A63B18" w:rsidRDefault="00245635" w:rsidP="00A63B18">
            <w:pPr>
              <w:spacing w:line="276" w:lineRule="auto"/>
              <w:rPr>
                <w:rFonts w:cs="Arial"/>
                <w:bCs/>
                <w:szCs w:val="20"/>
              </w:rPr>
            </w:pPr>
            <w:r w:rsidRPr="00A63B18">
              <w:rPr>
                <w:rFonts w:cs="Arial"/>
                <w:bCs/>
                <w:szCs w:val="20"/>
              </w:rPr>
              <w:t>11 June</w:t>
            </w:r>
          </w:p>
          <w:p w14:paraId="12FBBD3D" w14:textId="77777777" w:rsidR="00245635" w:rsidRPr="00A63B18" w:rsidRDefault="00245635" w:rsidP="00A63B18">
            <w:pPr>
              <w:spacing w:line="276" w:lineRule="auto"/>
              <w:rPr>
                <w:rFonts w:cs="Arial"/>
                <w:bCs/>
                <w:szCs w:val="20"/>
              </w:rPr>
            </w:pPr>
            <w:r w:rsidRPr="00A63B18">
              <w:rPr>
                <w:rFonts w:cs="Arial"/>
                <w:bCs/>
                <w:szCs w:val="20"/>
              </w:rPr>
              <w:t>12 June</w:t>
            </w:r>
          </w:p>
        </w:tc>
        <w:tc>
          <w:tcPr>
            <w:tcW w:w="1300" w:type="dxa"/>
            <w:tcBorders>
              <w:top w:val="single" w:sz="4" w:space="0" w:color="auto"/>
              <w:bottom w:val="single" w:sz="4" w:space="0" w:color="auto"/>
            </w:tcBorders>
            <w:shd w:val="clear" w:color="auto" w:fill="auto"/>
          </w:tcPr>
          <w:p w14:paraId="5E978CEC" w14:textId="77777777" w:rsidR="00245635" w:rsidRPr="00A63B18" w:rsidRDefault="00245635" w:rsidP="00A63B18">
            <w:pPr>
              <w:spacing w:line="276" w:lineRule="auto"/>
              <w:rPr>
                <w:rFonts w:cs="Arial"/>
                <w:bCs/>
                <w:szCs w:val="20"/>
              </w:rPr>
            </w:pPr>
            <w:r w:rsidRPr="00A63B18">
              <w:rPr>
                <w:rFonts w:cs="Arial"/>
                <w:bCs/>
                <w:szCs w:val="20"/>
              </w:rPr>
              <w:t>Online</w:t>
            </w:r>
          </w:p>
          <w:p w14:paraId="770629AD" w14:textId="77777777" w:rsidR="00245635" w:rsidRPr="00A63B18" w:rsidRDefault="00245635" w:rsidP="00A63B18">
            <w:pPr>
              <w:spacing w:line="276" w:lineRule="auto"/>
              <w:rPr>
                <w:rFonts w:cs="Arial"/>
                <w:bCs/>
                <w:szCs w:val="20"/>
              </w:rPr>
            </w:pPr>
          </w:p>
          <w:p w14:paraId="4279B9EC" w14:textId="77777777" w:rsidR="00245635" w:rsidRPr="00A63B18" w:rsidRDefault="00245635" w:rsidP="00A63B18">
            <w:pPr>
              <w:spacing w:line="276" w:lineRule="auto"/>
              <w:rPr>
                <w:rFonts w:cs="Arial"/>
                <w:bCs/>
                <w:szCs w:val="20"/>
              </w:rPr>
            </w:pPr>
          </w:p>
          <w:p w14:paraId="52DE781D" w14:textId="77777777" w:rsidR="00245635" w:rsidRPr="00A63B18" w:rsidRDefault="00245635" w:rsidP="00A63B18">
            <w:pPr>
              <w:spacing w:line="276" w:lineRule="auto"/>
              <w:rPr>
                <w:rFonts w:cs="Arial"/>
                <w:bCs/>
                <w:szCs w:val="20"/>
              </w:rPr>
            </w:pPr>
          </w:p>
          <w:p w14:paraId="3BB2C129" w14:textId="77777777" w:rsidR="00245635" w:rsidRPr="00A63B18" w:rsidRDefault="00245635" w:rsidP="00A63B18">
            <w:pPr>
              <w:spacing w:line="276" w:lineRule="auto"/>
              <w:rPr>
                <w:rFonts w:cs="Arial"/>
                <w:bCs/>
                <w:szCs w:val="20"/>
              </w:rPr>
            </w:pPr>
          </w:p>
          <w:p w14:paraId="53A90674" w14:textId="77777777" w:rsidR="00245635" w:rsidRPr="00A63B18" w:rsidRDefault="00245635" w:rsidP="00A63B18">
            <w:pPr>
              <w:spacing w:line="276" w:lineRule="auto"/>
              <w:rPr>
                <w:rFonts w:cs="Arial"/>
                <w:bCs/>
                <w:szCs w:val="20"/>
              </w:rPr>
            </w:pPr>
          </w:p>
          <w:p w14:paraId="166971B3" w14:textId="77777777" w:rsidR="00245635" w:rsidRPr="00A63B18" w:rsidRDefault="00245635" w:rsidP="00A63B18">
            <w:pPr>
              <w:spacing w:line="276" w:lineRule="auto"/>
              <w:rPr>
                <w:rFonts w:cs="Arial"/>
                <w:bCs/>
                <w:szCs w:val="20"/>
              </w:rPr>
            </w:pPr>
            <w:r w:rsidRPr="00A63B18">
              <w:rPr>
                <w:rFonts w:cs="Arial"/>
                <w:bCs/>
                <w:szCs w:val="20"/>
              </w:rPr>
              <w:t>Radio</w:t>
            </w:r>
          </w:p>
          <w:p w14:paraId="663BA688" w14:textId="77777777" w:rsidR="00245635" w:rsidRPr="00A63B18" w:rsidRDefault="00245635" w:rsidP="00A63B18">
            <w:pPr>
              <w:spacing w:line="276" w:lineRule="auto"/>
              <w:rPr>
                <w:rFonts w:cs="Arial"/>
                <w:bCs/>
                <w:szCs w:val="20"/>
              </w:rPr>
            </w:pPr>
          </w:p>
          <w:p w14:paraId="1970ACB0" w14:textId="77777777" w:rsidR="00245635" w:rsidRPr="00A63B18" w:rsidRDefault="00245635" w:rsidP="00A63B18">
            <w:pPr>
              <w:spacing w:line="276" w:lineRule="auto"/>
              <w:rPr>
                <w:rFonts w:cs="Arial"/>
                <w:bCs/>
                <w:szCs w:val="20"/>
              </w:rPr>
            </w:pPr>
          </w:p>
          <w:p w14:paraId="129DAA64" w14:textId="77777777" w:rsidR="00245635" w:rsidRPr="00A63B18" w:rsidRDefault="00245635" w:rsidP="00A63B18">
            <w:pPr>
              <w:spacing w:line="276" w:lineRule="auto"/>
              <w:rPr>
                <w:rFonts w:cs="Arial"/>
                <w:bCs/>
                <w:szCs w:val="20"/>
              </w:rPr>
            </w:pPr>
          </w:p>
          <w:p w14:paraId="459E789F" w14:textId="77777777" w:rsidR="00245635" w:rsidRPr="00A63B18" w:rsidRDefault="00245635" w:rsidP="00A63B18">
            <w:pPr>
              <w:spacing w:line="276" w:lineRule="auto"/>
              <w:rPr>
                <w:rFonts w:cs="Arial"/>
                <w:bCs/>
                <w:szCs w:val="20"/>
              </w:rPr>
            </w:pPr>
            <w:r w:rsidRPr="00A63B18">
              <w:rPr>
                <w:rFonts w:cs="Arial"/>
                <w:bCs/>
                <w:szCs w:val="20"/>
              </w:rPr>
              <w:t>Online</w:t>
            </w:r>
          </w:p>
          <w:p w14:paraId="6B8651BD" w14:textId="77777777" w:rsidR="00245635" w:rsidRPr="00A63B18" w:rsidRDefault="00245635" w:rsidP="00A63B18">
            <w:pPr>
              <w:spacing w:line="276" w:lineRule="auto"/>
              <w:rPr>
                <w:rFonts w:cs="Arial"/>
                <w:bCs/>
                <w:szCs w:val="20"/>
              </w:rPr>
            </w:pPr>
          </w:p>
          <w:p w14:paraId="1AFAA1AB" w14:textId="77777777" w:rsidR="00245635" w:rsidRPr="00A63B18" w:rsidRDefault="00245635" w:rsidP="00A63B18">
            <w:pPr>
              <w:spacing w:line="276" w:lineRule="auto"/>
              <w:rPr>
                <w:rFonts w:cs="Arial"/>
                <w:bCs/>
                <w:szCs w:val="20"/>
              </w:rPr>
            </w:pPr>
          </w:p>
          <w:p w14:paraId="1C18E714" w14:textId="77777777" w:rsidR="00245635" w:rsidRPr="00A63B18" w:rsidRDefault="00245635" w:rsidP="00A63B18">
            <w:pPr>
              <w:spacing w:line="276" w:lineRule="auto"/>
              <w:rPr>
                <w:rFonts w:cs="Arial"/>
                <w:bCs/>
                <w:szCs w:val="20"/>
              </w:rPr>
            </w:pPr>
            <w:r w:rsidRPr="00A63B18">
              <w:rPr>
                <w:rFonts w:cs="Arial"/>
                <w:bCs/>
                <w:szCs w:val="20"/>
              </w:rPr>
              <w:t>Radio</w:t>
            </w:r>
          </w:p>
          <w:p w14:paraId="0265A876" w14:textId="77777777" w:rsidR="00245635" w:rsidRPr="00A63B18" w:rsidRDefault="00245635" w:rsidP="00A63B18">
            <w:pPr>
              <w:spacing w:line="276" w:lineRule="auto"/>
              <w:rPr>
                <w:rFonts w:cs="Arial"/>
                <w:bCs/>
                <w:szCs w:val="20"/>
              </w:rPr>
            </w:pPr>
          </w:p>
        </w:tc>
        <w:tc>
          <w:tcPr>
            <w:tcW w:w="3402" w:type="dxa"/>
            <w:tcBorders>
              <w:top w:val="single" w:sz="4" w:space="0" w:color="auto"/>
              <w:bottom w:val="single" w:sz="4" w:space="0" w:color="auto"/>
            </w:tcBorders>
            <w:shd w:val="clear" w:color="auto" w:fill="auto"/>
            <w:noWrap/>
          </w:tcPr>
          <w:p w14:paraId="10FC6134" w14:textId="77777777" w:rsidR="00245635" w:rsidRPr="00A63B18" w:rsidRDefault="00245635" w:rsidP="00A63B18">
            <w:pPr>
              <w:spacing w:line="276" w:lineRule="auto"/>
              <w:rPr>
                <w:rFonts w:cs="Arial"/>
                <w:bCs/>
                <w:szCs w:val="20"/>
              </w:rPr>
            </w:pPr>
            <w:r w:rsidRPr="00A63B18">
              <w:rPr>
                <w:rFonts w:cs="Arial"/>
                <w:bCs/>
                <w:szCs w:val="20"/>
              </w:rPr>
              <w:t>Medical Xpress (UK)</w:t>
            </w:r>
          </w:p>
          <w:p w14:paraId="3D29D36C" w14:textId="77777777" w:rsidR="00245635" w:rsidRPr="00A63B18" w:rsidRDefault="00245635" w:rsidP="00A63B18">
            <w:pPr>
              <w:spacing w:line="276" w:lineRule="auto"/>
              <w:rPr>
                <w:rFonts w:cs="Arial"/>
                <w:bCs/>
                <w:szCs w:val="20"/>
              </w:rPr>
            </w:pPr>
            <w:proofErr w:type="spellStart"/>
            <w:r w:rsidRPr="00A63B18">
              <w:rPr>
                <w:rFonts w:cs="Arial"/>
                <w:bCs/>
                <w:szCs w:val="20"/>
              </w:rPr>
              <w:t>Medindia</w:t>
            </w:r>
            <w:proofErr w:type="spellEnd"/>
          </w:p>
          <w:p w14:paraId="08A0A450" w14:textId="77777777" w:rsidR="00245635" w:rsidRPr="00A63B18" w:rsidRDefault="00245635" w:rsidP="00A63B18">
            <w:pPr>
              <w:spacing w:line="276" w:lineRule="auto"/>
              <w:rPr>
                <w:rFonts w:cs="Arial"/>
                <w:bCs/>
                <w:szCs w:val="20"/>
              </w:rPr>
            </w:pPr>
            <w:r w:rsidRPr="00A63B18">
              <w:rPr>
                <w:rFonts w:cs="Arial"/>
                <w:bCs/>
                <w:szCs w:val="20"/>
              </w:rPr>
              <w:t>Daily Bulletin</w:t>
            </w:r>
          </w:p>
          <w:p w14:paraId="15CC4EE2" w14:textId="77777777" w:rsidR="00245635" w:rsidRPr="00A63B18" w:rsidRDefault="00245635" w:rsidP="00A63B18">
            <w:pPr>
              <w:spacing w:line="276" w:lineRule="auto"/>
              <w:rPr>
                <w:rFonts w:cs="Arial"/>
                <w:bCs/>
                <w:szCs w:val="20"/>
              </w:rPr>
            </w:pPr>
            <w:r w:rsidRPr="00A63B18">
              <w:rPr>
                <w:rFonts w:cs="Arial"/>
                <w:bCs/>
                <w:szCs w:val="20"/>
              </w:rPr>
              <w:t>The Conversation</w:t>
            </w:r>
          </w:p>
          <w:p w14:paraId="59FAE1F5" w14:textId="77777777" w:rsidR="00245635" w:rsidRPr="00A63B18" w:rsidRDefault="00245635" w:rsidP="00A63B18">
            <w:pPr>
              <w:spacing w:line="276" w:lineRule="auto"/>
              <w:rPr>
                <w:rFonts w:cs="Arial"/>
                <w:bCs/>
                <w:szCs w:val="20"/>
              </w:rPr>
            </w:pPr>
            <w:r w:rsidRPr="00A63B18">
              <w:rPr>
                <w:rFonts w:cs="Arial"/>
                <w:bCs/>
                <w:szCs w:val="20"/>
              </w:rPr>
              <w:t>Baby Gaga (Canada)</w:t>
            </w:r>
          </w:p>
          <w:p w14:paraId="08BB5424" w14:textId="77777777" w:rsidR="00245635" w:rsidRPr="00A63B18" w:rsidRDefault="00245635" w:rsidP="00A63B18">
            <w:pPr>
              <w:spacing w:line="276" w:lineRule="auto"/>
              <w:rPr>
                <w:rFonts w:cs="Arial"/>
                <w:bCs/>
                <w:szCs w:val="20"/>
              </w:rPr>
            </w:pPr>
            <w:r w:rsidRPr="00A63B18">
              <w:rPr>
                <w:rFonts w:cs="Arial"/>
                <w:bCs/>
                <w:szCs w:val="20"/>
              </w:rPr>
              <w:t>Eveningreport.NZ</w:t>
            </w:r>
          </w:p>
          <w:p w14:paraId="15979E48" w14:textId="77777777" w:rsidR="00245635" w:rsidRPr="00A63B18" w:rsidRDefault="00245635" w:rsidP="00A63B18">
            <w:pPr>
              <w:spacing w:line="276" w:lineRule="auto"/>
              <w:rPr>
                <w:rFonts w:cs="Arial"/>
                <w:bCs/>
                <w:szCs w:val="20"/>
              </w:rPr>
            </w:pPr>
            <w:r w:rsidRPr="00A63B18">
              <w:rPr>
                <w:rFonts w:cs="Arial"/>
                <w:bCs/>
                <w:szCs w:val="20"/>
              </w:rPr>
              <w:t>ABC Capricornia FM</w:t>
            </w:r>
          </w:p>
          <w:p w14:paraId="749FE248" w14:textId="77777777" w:rsidR="00245635" w:rsidRPr="00A63B18" w:rsidRDefault="00245635" w:rsidP="00A63B18">
            <w:pPr>
              <w:spacing w:line="276" w:lineRule="auto"/>
              <w:rPr>
                <w:rFonts w:cs="Arial"/>
                <w:bCs/>
                <w:szCs w:val="20"/>
              </w:rPr>
            </w:pPr>
            <w:r w:rsidRPr="00A63B18">
              <w:rPr>
                <w:rFonts w:cs="Arial"/>
                <w:bCs/>
                <w:szCs w:val="20"/>
              </w:rPr>
              <w:t>ABC Northwest Queensland</w:t>
            </w:r>
          </w:p>
          <w:p w14:paraId="34B8D1DA" w14:textId="77777777" w:rsidR="00245635" w:rsidRPr="00A63B18" w:rsidRDefault="00245635" w:rsidP="00A63B18">
            <w:pPr>
              <w:spacing w:line="276" w:lineRule="auto"/>
              <w:rPr>
                <w:rFonts w:cs="Arial"/>
                <w:bCs/>
                <w:szCs w:val="20"/>
              </w:rPr>
            </w:pPr>
            <w:r w:rsidRPr="00A63B18">
              <w:rPr>
                <w:rFonts w:cs="Arial"/>
                <w:bCs/>
                <w:szCs w:val="20"/>
              </w:rPr>
              <w:t>ABC Tropical North FM</w:t>
            </w:r>
          </w:p>
          <w:p w14:paraId="31576F0A" w14:textId="77777777" w:rsidR="00245635" w:rsidRPr="00A63B18" w:rsidRDefault="00245635" w:rsidP="00A63B18">
            <w:pPr>
              <w:spacing w:line="276" w:lineRule="auto"/>
              <w:rPr>
                <w:rFonts w:cs="Arial"/>
                <w:bCs/>
                <w:szCs w:val="20"/>
              </w:rPr>
            </w:pPr>
            <w:r w:rsidRPr="00A63B18">
              <w:rPr>
                <w:rFonts w:cs="Arial"/>
                <w:bCs/>
                <w:szCs w:val="20"/>
              </w:rPr>
              <w:t>ABC Far North Qld</w:t>
            </w:r>
          </w:p>
          <w:p w14:paraId="024B9A1E" w14:textId="77777777" w:rsidR="00245635" w:rsidRPr="00A63B18" w:rsidRDefault="00245635" w:rsidP="00A63B18">
            <w:pPr>
              <w:spacing w:line="276" w:lineRule="auto"/>
              <w:rPr>
                <w:rFonts w:cs="Arial"/>
                <w:bCs/>
                <w:szCs w:val="20"/>
              </w:rPr>
            </w:pPr>
            <w:r w:rsidRPr="00A63B18">
              <w:rPr>
                <w:rFonts w:cs="Arial"/>
                <w:bCs/>
                <w:szCs w:val="20"/>
              </w:rPr>
              <w:t>Essential Baby (Australia)</w:t>
            </w:r>
          </w:p>
          <w:p w14:paraId="29642F51" w14:textId="77777777" w:rsidR="00245635" w:rsidRPr="00A63B18" w:rsidRDefault="00245635" w:rsidP="00A63B18">
            <w:pPr>
              <w:spacing w:line="276" w:lineRule="auto"/>
              <w:rPr>
                <w:rFonts w:cs="Arial"/>
                <w:bCs/>
                <w:szCs w:val="20"/>
              </w:rPr>
            </w:pPr>
            <w:proofErr w:type="spellStart"/>
            <w:r w:rsidRPr="00A63B18">
              <w:rPr>
                <w:rFonts w:cs="Arial"/>
                <w:bCs/>
                <w:szCs w:val="20"/>
              </w:rPr>
              <w:t>Babyology</w:t>
            </w:r>
            <w:proofErr w:type="spellEnd"/>
          </w:p>
          <w:p w14:paraId="0377F5AC" w14:textId="77777777" w:rsidR="00245635" w:rsidRPr="00A63B18" w:rsidRDefault="00245635" w:rsidP="00A63B18">
            <w:pPr>
              <w:spacing w:line="276" w:lineRule="auto"/>
              <w:rPr>
                <w:rFonts w:cs="Arial"/>
                <w:bCs/>
                <w:szCs w:val="20"/>
              </w:rPr>
            </w:pPr>
            <w:r w:rsidRPr="00A63B18">
              <w:rPr>
                <w:rFonts w:cs="Arial"/>
                <w:bCs/>
                <w:szCs w:val="20"/>
              </w:rPr>
              <w:t>Australian Doctor</w:t>
            </w:r>
          </w:p>
          <w:p w14:paraId="2C18774A" w14:textId="77777777" w:rsidR="00245635" w:rsidRPr="00A63B18" w:rsidRDefault="00245635" w:rsidP="00A63B18">
            <w:pPr>
              <w:spacing w:line="276" w:lineRule="auto"/>
              <w:rPr>
                <w:rFonts w:cs="Arial"/>
                <w:bCs/>
                <w:szCs w:val="20"/>
              </w:rPr>
            </w:pPr>
            <w:r w:rsidRPr="00A63B18">
              <w:rPr>
                <w:rFonts w:cs="Arial"/>
                <w:bCs/>
                <w:szCs w:val="20"/>
              </w:rPr>
              <w:t>1233 ABC Newcastle</w:t>
            </w:r>
          </w:p>
          <w:p w14:paraId="41A52760" w14:textId="77777777" w:rsidR="00245635" w:rsidRPr="00A63B18" w:rsidRDefault="00245635" w:rsidP="00A63B18">
            <w:pPr>
              <w:spacing w:line="276" w:lineRule="auto"/>
              <w:rPr>
                <w:rFonts w:cs="Arial"/>
                <w:bCs/>
                <w:szCs w:val="20"/>
              </w:rPr>
            </w:pPr>
            <w:r w:rsidRPr="00A63B18">
              <w:rPr>
                <w:rFonts w:cs="Arial"/>
                <w:bCs/>
                <w:szCs w:val="20"/>
              </w:rPr>
              <w:t>ABC Upper Hunter AM</w:t>
            </w:r>
          </w:p>
        </w:tc>
        <w:tc>
          <w:tcPr>
            <w:tcW w:w="3402" w:type="dxa"/>
            <w:tcBorders>
              <w:top w:val="single" w:sz="4" w:space="0" w:color="auto"/>
              <w:bottom w:val="single" w:sz="8" w:space="0" w:color="auto"/>
            </w:tcBorders>
            <w:shd w:val="clear" w:color="auto" w:fill="auto"/>
            <w:noWrap/>
          </w:tcPr>
          <w:p w14:paraId="77E47160" w14:textId="77777777" w:rsidR="00245635" w:rsidRPr="00A63B18" w:rsidRDefault="00245635" w:rsidP="00A63B18">
            <w:pPr>
              <w:spacing w:line="276" w:lineRule="auto"/>
              <w:rPr>
                <w:rFonts w:cs="Arial"/>
                <w:bCs/>
                <w:szCs w:val="20"/>
              </w:rPr>
            </w:pPr>
            <w:r w:rsidRPr="00A63B18">
              <w:rPr>
                <w:rFonts w:cs="Arial"/>
                <w:bCs/>
                <w:szCs w:val="20"/>
              </w:rPr>
              <w:t>1 in 5 new mums do not receive mental health screening</w:t>
            </w:r>
          </w:p>
        </w:tc>
        <w:tc>
          <w:tcPr>
            <w:tcW w:w="4398" w:type="dxa"/>
            <w:tcBorders>
              <w:top w:val="single" w:sz="4" w:space="0" w:color="auto"/>
              <w:bottom w:val="single" w:sz="8" w:space="0" w:color="auto"/>
            </w:tcBorders>
            <w:shd w:val="clear" w:color="auto" w:fill="auto"/>
            <w:noWrap/>
          </w:tcPr>
          <w:p w14:paraId="11DE7879"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Dr Katrina Moss</w:t>
            </w:r>
          </w:p>
          <w:p w14:paraId="1EC07288"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Dr Nicole Reilly</w:t>
            </w:r>
          </w:p>
        </w:tc>
      </w:tr>
      <w:tr w:rsidR="00245635" w:rsidRPr="00A63B18" w14:paraId="39F3030B" w14:textId="77777777" w:rsidTr="00A63B18">
        <w:trPr>
          <w:trHeight w:val="288"/>
        </w:trPr>
        <w:tc>
          <w:tcPr>
            <w:tcW w:w="1951" w:type="dxa"/>
            <w:tcBorders>
              <w:top w:val="single" w:sz="4" w:space="0" w:color="auto"/>
              <w:bottom w:val="single" w:sz="4" w:space="0" w:color="auto"/>
            </w:tcBorders>
            <w:shd w:val="clear" w:color="auto" w:fill="auto"/>
            <w:noWrap/>
          </w:tcPr>
          <w:p w14:paraId="273A8C98" w14:textId="77777777" w:rsidR="00245635" w:rsidRPr="00A63B18" w:rsidRDefault="00245635" w:rsidP="00A63B18">
            <w:pPr>
              <w:spacing w:line="276" w:lineRule="auto"/>
              <w:rPr>
                <w:rFonts w:cs="Arial"/>
                <w:bCs/>
                <w:szCs w:val="20"/>
              </w:rPr>
            </w:pPr>
            <w:r w:rsidRPr="00A63B18">
              <w:rPr>
                <w:rFonts w:cs="Arial"/>
                <w:bCs/>
                <w:szCs w:val="20"/>
              </w:rPr>
              <w:t>15 – 24 June</w:t>
            </w:r>
          </w:p>
        </w:tc>
        <w:tc>
          <w:tcPr>
            <w:tcW w:w="1300" w:type="dxa"/>
            <w:tcBorders>
              <w:top w:val="single" w:sz="4" w:space="0" w:color="auto"/>
              <w:bottom w:val="single" w:sz="4" w:space="0" w:color="auto"/>
            </w:tcBorders>
            <w:shd w:val="clear" w:color="auto" w:fill="auto"/>
          </w:tcPr>
          <w:p w14:paraId="0C30648F" w14:textId="77777777" w:rsidR="00245635" w:rsidRPr="00A63B18" w:rsidRDefault="00245635" w:rsidP="00A63B18">
            <w:pPr>
              <w:spacing w:line="276" w:lineRule="auto"/>
              <w:rPr>
                <w:rFonts w:cs="Arial"/>
                <w:bCs/>
                <w:szCs w:val="20"/>
              </w:rPr>
            </w:pPr>
          </w:p>
          <w:p w14:paraId="378E8469"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top w:val="single" w:sz="4" w:space="0" w:color="auto"/>
              <w:bottom w:val="single" w:sz="4" w:space="0" w:color="auto"/>
            </w:tcBorders>
            <w:shd w:val="clear" w:color="auto" w:fill="auto"/>
            <w:noWrap/>
          </w:tcPr>
          <w:p w14:paraId="717A8E67" w14:textId="77777777" w:rsidR="00245635" w:rsidRPr="00A63B18" w:rsidRDefault="00245635" w:rsidP="00A63B18">
            <w:pPr>
              <w:spacing w:line="276" w:lineRule="auto"/>
              <w:rPr>
                <w:rFonts w:cs="Arial"/>
                <w:bCs/>
                <w:szCs w:val="20"/>
              </w:rPr>
            </w:pPr>
            <w:r w:rsidRPr="00A63B18">
              <w:rPr>
                <w:rFonts w:cs="Arial"/>
                <w:bCs/>
                <w:szCs w:val="20"/>
              </w:rPr>
              <w:t>67 articles including:</w:t>
            </w:r>
          </w:p>
          <w:p w14:paraId="05B5F298" w14:textId="77777777" w:rsidR="00245635" w:rsidRPr="00A63B18" w:rsidRDefault="00245635" w:rsidP="00A63B18">
            <w:pPr>
              <w:spacing w:line="276" w:lineRule="auto"/>
              <w:rPr>
                <w:rFonts w:cs="Arial"/>
                <w:bCs/>
                <w:szCs w:val="20"/>
              </w:rPr>
            </w:pPr>
            <w:r w:rsidRPr="00A63B18">
              <w:rPr>
                <w:rFonts w:cs="Arial"/>
                <w:bCs/>
                <w:szCs w:val="20"/>
              </w:rPr>
              <w:t>Hindustan Times (India)</w:t>
            </w:r>
          </w:p>
          <w:p w14:paraId="3028575C" w14:textId="77777777" w:rsidR="00245635" w:rsidRPr="00A63B18" w:rsidRDefault="00245635" w:rsidP="00A63B18">
            <w:pPr>
              <w:spacing w:line="276" w:lineRule="auto"/>
              <w:rPr>
                <w:rFonts w:cs="Arial"/>
                <w:bCs/>
                <w:szCs w:val="20"/>
              </w:rPr>
            </w:pPr>
            <w:r w:rsidRPr="00A63B18">
              <w:rPr>
                <w:rFonts w:cs="Arial"/>
                <w:bCs/>
                <w:szCs w:val="20"/>
              </w:rPr>
              <w:t>Punjab Tribune (India)</w:t>
            </w:r>
          </w:p>
          <w:p w14:paraId="16AC295C" w14:textId="77777777" w:rsidR="00245635" w:rsidRPr="00A63B18" w:rsidRDefault="00245635" w:rsidP="00A63B18">
            <w:pPr>
              <w:spacing w:line="276" w:lineRule="auto"/>
              <w:rPr>
                <w:rFonts w:cs="Arial"/>
                <w:bCs/>
                <w:szCs w:val="20"/>
              </w:rPr>
            </w:pPr>
            <w:r w:rsidRPr="00A63B18">
              <w:rPr>
                <w:rFonts w:cs="Arial"/>
                <w:bCs/>
                <w:szCs w:val="20"/>
              </w:rPr>
              <w:t>Medical Express (UK)</w:t>
            </w:r>
          </w:p>
          <w:p w14:paraId="65BB6617" w14:textId="77777777" w:rsidR="00245635" w:rsidRPr="00A63B18" w:rsidRDefault="00245635" w:rsidP="00A63B18">
            <w:pPr>
              <w:spacing w:line="276" w:lineRule="auto"/>
              <w:rPr>
                <w:rFonts w:cs="Arial"/>
                <w:bCs/>
                <w:szCs w:val="20"/>
              </w:rPr>
            </w:pPr>
            <w:r w:rsidRPr="00A63B18">
              <w:rPr>
                <w:rFonts w:cs="Arial"/>
                <w:bCs/>
                <w:szCs w:val="20"/>
              </w:rPr>
              <w:t>The Medical News (Australia)</w:t>
            </w:r>
          </w:p>
          <w:p w14:paraId="61487EFC" w14:textId="77777777" w:rsidR="00245635" w:rsidRPr="00A63B18" w:rsidRDefault="00245635" w:rsidP="00A63B18">
            <w:pPr>
              <w:spacing w:line="276" w:lineRule="auto"/>
              <w:rPr>
                <w:rFonts w:cs="Arial"/>
                <w:bCs/>
                <w:szCs w:val="20"/>
              </w:rPr>
            </w:pPr>
            <w:r w:rsidRPr="00A63B18">
              <w:rPr>
                <w:rFonts w:cs="Arial"/>
                <w:bCs/>
                <w:szCs w:val="20"/>
              </w:rPr>
              <w:t>Health Medicine Network (USA)</w:t>
            </w:r>
          </w:p>
          <w:p w14:paraId="45A1E223" w14:textId="0A38F1D3" w:rsidR="00245635" w:rsidRPr="00A63B18" w:rsidRDefault="00245635" w:rsidP="00A63B18">
            <w:pPr>
              <w:spacing w:line="276" w:lineRule="auto"/>
              <w:rPr>
                <w:rFonts w:cs="Arial"/>
                <w:bCs/>
                <w:szCs w:val="20"/>
              </w:rPr>
            </w:pPr>
            <w:r w:rsidRPr="00A63B18">
              <w:rPr>
                <w:rFonts w:cs="Arial"/>
                <w:bCs/>
                <w:szCs w:val="20"/>
              </w:rPr>
              <w:t>Yahoo India</w:t>
            </w:r>
          </w:p>
        </w:tc>
        <w:tc>
          <w:tcPr>
            <w:tcW w:w="3402" w:type="dxa"/>
            <w:tcBorders>
              <w:bottom w:val="single" w:sz="4" w:space="0" w:color="auto"/>
            </w:tcBorders>
            <w:shd w:val="clear" w:color="auto" w:fill="auto"/>
            <w:noWrap/>
          </w:tcPr>
          <w:p w14:paraId="6E6D21B1" w14:textId="77777777" w:rsidR="00245635" w:rsidRPr="00A63B18" w:rsidRDefault="00245635" w:rsidP="00A63B18">
            <w:pPr>
              <w:spacing w:line="276" w:lineRule="auto"/>
              <w:rPr>
                <w:rFonts w:cs="Arial"/>
                <w:bCs/>
                <w:szCs w:val="20"/>
              </w:rPr>
            </w:pPr>
            <w:r w:rsidRPr="00A63B18">
              <w:rPr>
                <w:rFonts w:cs="Arial"/>
                <w:bCs/>
                <w:szCs w:val="20"/>
              </w:rPr>
              <w:t>Maternal Depression – seeking help sooner is best for mums and kids</w:t>
            </w:r>
          </w:p>
        </w:tc>
        <w:tc>
          <w:tcPr>
            <w:tcW w:w="4398" w:type="dxa"/>
            <w:tcBorders>
              <w:bottom w:val="single" w:sz="4" w:space="0" w:color="auto"/>
            </w:tcBorders>
            <w:shd w:val="clear" w:color="auto" w:fill="auto"/>
            <w:noWrap/>
          </w:tcPr>
          <w:p w14:paraId="6BB2805B"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Dr Katrina Moss</w:t>
            </w:r>
          </w:p>
        </w:tc>
      </w:tr>
      <w:tr w:rsidR="00245635" w:rsidRPr="00A63B18" w14:paraId="22926A5B" w14:textId="77777777" w:rsidTr="00E37288">
        <w:trPr>
          <w:trHeight w:val="288"/>
        </w:trPr>
        <w:tc>
          <w:tcPr>
            <w:tcW w:w="1951" w:type="dxa"/>
            <w:tcBorders>
              <w:top w:val="single" w:sz="4" w:space="0" w:color="auto"/>
              <w:bottom w:val="single" w:sz="4" w:space="0" w:color="auto"/>
            </w:tcBorders>
            <w:shd w:val="clear" w:color="auto" w:fill="auto"/>
            <w:noWrap/>
          </w:tcPr>
          <w:p w14:paraId="3AC88AB3" w14:textId="77777777" w:rsidR="00245635" w:rsidRPr="00A63B18" w:rsidRDefault="00245635" w:rsidP="00A63B18">
            <w:pPr>
              <w:spacing w:line="276" w:lineRule="auto"/>
              <w:rPr>
                <w:rFonts w:cs="Arial"/>
                <w:bCs/>
                <w:szCs w:val="20"/>
              </w:rPr>
            </w:pPr>
            <w:r w:rsidRPr="00A63B18">
              <w:rPr>
                <w:rFonts w:cs="Arial"/>
                <w:bCs/>
                <w:szCs w:val="20"/>
              </w:rPr>
              <w:t>23 July</w:t>
            </w:r>
          </w:p>
        </w:tc>
        <w:tc>
          <w:tcPr>
            <w:tcW w:w="1300" w:type="dxa"/>
            <w:tcBorders>
              <w:top w:val="single" w:sz="4" w:space="0" w:color="auto"/>
              <w:bottom w:val="single" w:sz="4" w:space="0" w:color="auto"/>
            </w:tcBorders>
            <w:shd w:val="clear" w:color="auto" w:fill="auto"/>
          </w:tcPr>
          <w:p w14:paraId="3A7DB65E" w14:textId="77777777" w:rsidR="00245635" w:rsidRPr="00A63B18" w:rsidRDefault="00245635" w:rsidP="00A63B18">
            <w:pPr>
              <w:spacing w:line="276" w:lineRule="auto"/>
              <w:rPr>
                <w:rFonts w:cs="Arial"/>
                <w:bCs/>
                <w:szCs w:val="20"/>
              </w:rPr>
            </w:pPr>
            <w:r w:rsidRPr="00A63B18">
              <w:rPr>
                <w:rFonts w:cs="Arial"/>
                <w:bCs/>
                <w:szCs w:val="20"/>
              </w:rPr>
              <w:t>Online</w:t>
            </w:r>
          </w:p>
        </w:tc>
        <w:tc>
          <w:tcPr>
            <w:tcW w:w="3402" w:type="dxa"/>
            <w:tcBorders>
              <w:top w:val="single" w:sz="4" w:space="0" w:color="auto"/>
              <w:bottom w:val="single" w:sz="4" w:space="0" w:color="auto"/>
            </w:tcBorders>
            <w:shd w:val="clear" w:color="auto" w:fill="auto"/>
            <w:noWrap/>
          </w:tcPr>
          <w:p w14:paraId="03C9F69D" w14:textId="77777777" w:rsidR="00245635" w:rsidRPr="00A63B18" w:rsidRDefault="00245635" w:rsidP="00A63B18">
            <w:pPr>
              <w:spacing w:line="276" w:lineRule="auto"/>
              <w:rPr>
                <w:rFonts w:cs="Arial"/>
                <w:bCs/>
                <w:szCs w:val="20"/>
              </w:rPr>
            </w:pPr>
            <w:r w:rsidRPr="00A63B18">
              <w:rPr>
                <w:rFonts w:cs="Arial"/>
                <w:bCs/>
                <w:szCs w:val="20"/>
              </w:rPr>
              <w:t>Parent Herald (USA)</w:t>
            </w:r>
          </w:p>
        </w:tc>
        <w:tc>
          <w:tcPr>
            <w:tcW w:w="3402" w:type="dxa"/>
            <w:tcBorders>
              <w:top w:val="single" w:sz="4" w:space="0" w:color="auto"/>
              <w:bottom w:val="single" w:sz="4" w:space="0" w:color="auto"/>
            </w:tcBorders>
            <w:shd w:val="clear" w:color="auto" w:fill="auto"/>
            <w:noWrap/>
          </w:tcPr>
          <w:p w14:paraId="76069CEE" w14:textId="77777777" w:rsidR="00245635" w:rsidRPr="00A63B18" w:rsidRDefault="00245635" w:rsidP="00A63B18">
            <w:pPr>
              <w:spacing w:line="276" w:lineRule="auto"/>
              <w:rPr>
                <w:rFonts w:cs="Arial"/>
                <w:bCs/>
                <w:szCs w:val="20"/>
              </w:rPr>
            </w:pPr>
            <w:r w:rsidRPr="00A63B18">
              <w:rPr>
                <w:rFonts w:cs="Arial"/>
                <w:bCs/>
                <w:szCs w:val="20"/>
              </w:rPr>
              <w:t>Early menstruation linked to hot flashes during menopause</w:t>
            </w:r>
          </w:p>
        </w:tc>
        <w:tc>
          <w:tcPr>
            <w:tcW w:w="4398" w:type="dxa"/>
            <w:tcBorders>
              <w:top w:val="single" w:sz="4" w:space="0" w:color="auto"/>
              <w:bottom w:val="single" w:sz="4" w:space="0" w:color="auto"/>
            </w:tcBorders>
            <w:shd w:val="clear" w:color="auto" w:fill="auto"/>
            <w:noWrap/>
          </w:tcPr>
          <w:p w14:paraId="76BF43A1"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Prof Gita Mishra</w:t>
            </w:r>
          </w:p>
        </w:tc>
      </w:tr>
      <w:tr w:rsidR="00245635" w:rsidRPr="00A63B18" w14:paraId="0D8FD1AC" w14:textId="77777777" w:rsidTr="00B14D91">
        <w:trPr>
          <w:trHeight w:val="288"/>
        </w:trPr>
        <w:tc>
          <w:tcPr>
            <w:tcW w:w="1951" w:type="dxa"/>
            <w:tcBorders>
              <w:top w:val="single" w:sz="4" w:space="0" w:color="auto"/>
              <w:bottom w:val="single" w:sz="4" w:space="0" w:color="auto"/>
            </w:tcBorders>
            <w:shd w:val="clear" w:color="auto" w:fill="auto"/>
            <w:noWrap/>
          </w:tcPr>
          <w:p w14:paraId="6606EA11" w14:textId="77777777" w:rsidR="00245635" w:rsidRPr="00A63B18" w:rsidRDefault="00245635" w:rsidP="00A63B18">
            <w:pPr>
              <w:spacing w:line="276" w:lineRule="auto"/>
              <w:rPr>
                <w:rFonts w:cs="Arial"/>
                <w:bCs/>
                <w:szCs w:val="20"/>
              </w:rPr>
            </w:pPr>
            <w:r w:rsidRPr="00A63B18">
              <w:rPr>
                <w:rFonts w:cs="Arial"/>
                <w:bCs/>
                <w:szCs w:val="20"/>
              </w:rPr>
              <w:t xml:space="preserve">11 August </w:t>
            </w:r>
          </w:p>
        </w:tc>
        <w:tc>
          <w:tcPr>
            <w:tcW w:w="1300" w:type="dxa"/>
            <w:tcBorders>
              <w:top w:val="single" w:sz="4" w:space="0" w:color="auto"/>
              <w:bottom w:val="single" w:sz="4" w:space="0" w:color="auto"/>
            </w:tcBorders>
            <w:shd w:val="clear" w:color="auto" w:fill="auto"/>
          </w:tcPr>
          <w:p w14:paraId="324E732E" w14:textId="77777777" w:rsidR="00245635" w:rsidRPr="00A63B18" w:rsidRDefault="00245635" w:rsidP="00A63B18">
            <w:pPr>
              <w:spacing w:line="276" w:lineRule="auto"/>
              <w:rPr>
                <w:rFonts w:cs="Arial"/>
                <w:bCs/>
                <w:szCs w:val="20"/>
              </w:rPr>
            </w:pPr>
            <w:r w:rsidRPr="00A63B18">
              <w:rPr>
                <w:rFonts w:cs="Arial"/>
                <w:bCs/>
                <w:szCs w:val="20"/>
              </w:rPr>
              <w:t>Online</w:t>
            </w:r>
          </w:p>
          <w:p w14:paraId="06A57FDC" w14:textId="77777777" w:rsidR="00245635" w:rsidRPr="00A63B18" w:rsidRDefault="00245635" w:rsidP="00A63B18">
            <w:pPr>
              <w:spacing w:line="276" w:lineRule="auto"/>
              <w:rPr>
                <w:rFonts w:cs="Arial"/>
                <w:bCs/>
                <w:szCs w:val="20"/>
              </w:rPr>
            </w:pPr>
          </w:p>
          <w:p w14:paraId="1626CDBA" w14:textId="77777777" w:rsidR="00245635" w:rsidRPr="00A63B18" w:rsidRDefault="00245635" w:rsidP="00A63B18">
            <w:pPr>
              <w:spacing w:line="276" w:lineRule="auto"/>
              <w:rPr>
                <w:rFonts w:cs="Arial"/>
                <w:bCs/>
                <w:szCs w:val="20"/>
              </w:rPr>
            </w:pPr>
            <w:r w:rsidRPr="00A63B18">
              <w:rPr>
                <w:rFonts w:cs="Arial"/>
                <w:bCs/>
                <w:szCs w:val="20"/>
              </w:rPr>
              <w:t>Radio</w:t>
            </w:r>
          </w:p>
        </w:tc>
        <w:tc>
          <w:tcPr>
            <w:tcW w:w="3402" w:type="dxa"/>
            <w:tcBorders>
              <w:top w:val="single" w:sz="4" w:space="0" w:color="auto"/>
              <w:bottom w:val="single" w:sz="4" w:space="0" w:color="auto"/>
            </w:tcBorders>
            <w:shd w:val="clear" w:color="auto" w:fill="auto"/>
            <w:noWrap/>
          </w:tcPr>
          <w:p w14:paraId="69AF11E3" w14:textId="77777777" w:rsidR="00245635" w:rsidRPr="00A63B18" w:rsidRDefault="00245635" w:rsidP="00A63B18">
            <w:pPr>
              <w:spacing w:line="276" w:lineRule="auto"/>
              <w:rPr>
                <w:rFonts w:cs="Arial"/>
                <w:bCs/>
                <w:szCs w:val="20"/>
              </w:rPr>
            </w:pPr>
            <w:r w:rsidRPr="00A63B18">
              <w:rPr>
                <w:rFonts w:cs="Arial"/>
                <w:bCs/>
                <w:szCs w:val="20"/>
              </w:rPr>
              <w:t>Mirage News</w:t>
            </w:r>
          </w:p>
          <w:p w14:paraId="7C4E2FF1" w14:textId="77777777" w:rsidR="00245635" w:rsidRPr="00A63B18" w:rsidRDefault="00245635" w:rsidP="00A63B18">
            <w:pPr>
              <w:spacing w:line="276" w:lineRule="auto"/>
              <w:rPr>
                <w:rFonts w:cs="Arial"/>
                <w:bCs/>
                <w:szCs w:val="20"/>
              </w:rPr>
            </w:pPr>
            <w:r w:rsidRPr="00A63B18">
              <w:rPr>
                <w:rFonts w:cs="Arial"/>
                <w:bCs/>
                <w:szCs w:val="20"/>
              </w:rPr>
              <w:t>National Tribute</w:t>
            </w:r>
          </w:p>
          <w:p w14:paraId="5E9221C4" w14:textId="77777777" w:rsidR="00245635" w:rsidRPr="00A63B18" w:rsidRDefault="00245635" w:rsidP="00A63B18">
            <w:pPr>
              <w:spacing w:line="276" w:lineRule="auto"/>
              <w:rPr>
                <w:rFonts w:cs="Arial"/>
                <w:bCs/>
                <w:szCs w:val="20"/>
              </w:rPr>
            </w:pPr>
            <w:r w:rsidRPr="00A63B18">
              <w:rPr>
                <w:rFonts w:cs="Arial"/>
                <w:bCs/>
                <w:szCs w:val="20"/>
              </w:rPr>
              <w:t>1233 ABC Newcastle</w:t>
            </w:r>
          </w:p>
          <w:p w14:paraId="272647BA" w14:textId="77777777" w:rsidR="00245635" w:rsidRPr="00A63B18" w:rsidRDefault="00245635" w:rsidP="00A63B18">
            <w:pPr>
              <w:spacing w:line="276" w:lineRule="auto"/>
              <w:rPr>
                <w:rFonts w:cs="Arial"/>
                <w:bCs/>
                <w:szCs w:val="20"/>
              </w:rPr>
            </w:pPr>
            <w:r w:rsidRPr="00A63B18">
              <w:rPr>
                <w:rFonts w:cs="Arial"/>
                <w:bCs/>
                <w:szCs w:val="20"/>
              </w:rPr>
              <w:t>ABC Upper Hunter AM</w:t>
            </w:r>
          </w:p>
        </w:tc>
        <w:tc>
          <w:tcPr>
            <w:tcW w:w="3402" w:type="dxa"/>
            <w:tcBorders>
              <w:top w:val="single" w:sz="4" w:space="0" w:color="auto"/>
              <w:bottom w:val="single" w:sz="4" w:space="0" w:color="auto"/>
            </w:tcBorders>
            <w:shd w:val="clear" w:color="auto" w:fill="auto"/>
            <w:noWrap/>
          </w:tcPr>
          <w:p w14:paraId="029A7727" w14:textId="77777777" w:rsidR="00245635" w:rsidRPr="00A63B18" w:rsidRDefault="00245635" w:rsidP="00A63B18">
            <w:pPr>
              <w:spacing w:line="276" w:lineRule="auto"/>
              <w:rPr>
                <w:rFonts w:cs="Arial"/>
                <w:bCs/>
                <w:szCs w:val="20"/>
              </w:rPr>
            </w:pPr>
            <w:r w:rsidRPr="00A63B18">
              <w:rPr>
                <w:rFonts w:cs="Arial"/>
                <w:bCs/>
                <w:szCs w:val="20"/>
              </w:rPr>
              <w:t>Recognising the hazardous effects of pre-loading with alcohol</w:t>
            </w:r>
          </w:p>
        </w:tc>
        <w:tc>
          <w:tcPr>
            <w:tcW w:w="4398" w:type="dxa"/>
            <w:tcBorders>
              <w:top w:val="single" w:sz="4" w:space="0" w:color="auto"/>
              <w:bottom w:val="single" w:sz="4" w:space="0" w:color="auto"/>
            </w:tcBorders>
            <w:shd w:val="clear" w:color="auto" w:fill="auto"/>
            <w:noWrap/>
          </w:tcPr>
          <w:p w14:paraId="7AD9B8B4" w14:textId="77777777" w:rsidR="00245635" w:rsidRPr="00A63B18" w:rsidRDefault="00245635" w:rsidP="00A63B18">
            <w:pPr>
              <w:spacing w:line="276" w:lineRule="auto"/>
              <w:rPr>
                <w:rFonts w:cs="Arial"/>
                <w:color w:val="000000" w:themeColor="text1"/>
                <w:szCs w:val="20"/>
                <w:shd w:val="clear" w:color="auto" w:fill="FFFFFF"/>
              </w:rPr>
            </w:pPr>
            <w:r w:rsidRPr="00A63B18">
              <w:rPr>
                <w:rFonts w:cs="Arial"/>
                <w:color w:val="000000" w:themeColor="text1"/>
                <w:szCs w:val="20"/>
                <w:shd w:val="clear" w:color="auto" w:fill="FFFFFF"/>
              </w:rPr>
              <w:t>Dr Amy Anderson</w:t>
            </w:r>
          </w:p>
        </w:tc>
      </w:tr>
      <w:tr w:rsidR="00B14D91" w:rsidRPr="00A63B18" w14:paraId="4DE7D246" w14:textId="77777777" w:rsidTr="00E37288">
        <w:trPr>
          <w:trHeight w:val="288"/>
        </w:trPr>
        <w:tc>
          <w:tcPr>
            <w:tcW w:w="1951" w:type="dxa"/>
            <w:tcBorders>
              <w:top w:val="single" w:sz="4" w:space="0" w:color="auto"/>
            </w:tcBorders>
            <w:shd w:val="clear" w:color="auto" w:fill="auto"/>
            <w:noWrap/>
          </w:tcPr>
          <w:p w14:paraId="76F1D38E" w14:textId="2F25971B" w:rsidR="00B14D91" w:rsidRPr="00A63B18" w:rsidRDefault="00B14D91" w:rsidP="00A63B18">
            <w:pPr>
              <w:spacing w:line="276" w:lineRule="auto"/>
              <w:rPr>
                <w:rFonts w:cs="Arial"/>
                <w:bCs/>
                <w:szCs w:val="20"/>
              </w:rPr>
            </w:pPr>
            <w:r>
              <w:rPr>
                <w:rFonts w:cs="Arial"/>
                <w:bCs/>
                <w:szCs w:val="20"/>
              </w:rPr>
              <w:t>11 November</w:t>
            </w:r>
          </w:p>
        </w:tc>
        <w:tc>
          <w:tcPr>
            <w:tcW w:w="1300" w:type="dxa"/>
            <w:tcBorders>
              <w:top w:val="single" w:sz="4" w:space="0" w:color="auto"/>
            </w:tcBorders>
            <w:shd w:val="clear" w:color="auto" w:fill="auto"/>
          </w:tcPr>
          <w:p w14:paraId="364DE6EC" w14:textId="6BEF7CE7" w:rsidR="00B14D91" w:rsidRPr="00A63B18" w:rsidRDefault="00B14D91" w:rsidP="00A63B18">
            <w:pPr>
              <w:spacing w:line="276" w:lineRule="auto"/>
              <w:rPr>
                <w:rFonts w:cs="Arial"/>
                <w:bCs/>
                <w:szCs w:val="20"/>
              </w:rPr>
            </w:pPr>
            <w:r>
              <w:rPr>
                <w:rFonts w:cs="Arial"/>
                <w:bCs/>
                <w:szCs w:val="20"/>
              </w:rPr>
              <w:t>Online</w:t>
            </w:r>
          </w:p>
        </w:tc>
        <w:tc>
          <w:tcPr>
            <w:tcW w:w="3402" w:type="dxa"/>
            <w:tcBorders>
              <w:top w:val="single" w:sz="4" w:space="0" w:color="auto"/>
            </w:tcBorders>
            <w:shd w:val="clear" w:color="auto" w:fill="auto"/>
            <w:noWrap/>
          </w:tcPr>
          <w:p w14:paraId="3A1F678F" w14:textId="77777777" w:rsidR="00B14D91" w:rsidRDefault="00B14D91" w:rsidP="00A63B18">
            <w:pPr>
              <w:spacing w:line="276" w:lineRule="auto"/>
              <w:rPr>
                <w:rFonts w:cs="Arial"/>
                <w:bCs/>
                <w:szCs w:val="20"/>
              </w:rPr>
            </w:pPr>
            <w:r>
              <w:rPr>
                <w:rFonts w:cs="Arial"/>
                <w:bCs/>
                <w:szCs w:val="20"/>
              </w:rPr>
              <w:t>Hunerheadline.com.au</w:t>
            </w:r>
          </w:p>
          <w:p w14:paraId="5F7245EF" w14:textId="77777777" w:rsidR="00B14D91" w:rsidRDefault="00B14D91" w:rsidP="00A63B18">
            <w:pPr>
              <w:spacing w:line="276" w:lineRule="auto"/>
              <w:rPr>
                <w:rFonts w:cs="Arial"/>
                <w:bCs/>
                <w:szCs w:val="20"/>
              </w:rPr>
            </w:pPr>
            <w:r>
              <w:rPr>
                <w:rFonts w:cs="Arial"/>
                <w:bCs/>
                <w:szCs w:val="20"/>
              </w:rPr>
              <w:t>National Tribune</w:t>
            </w:r>
          </w:p>
          <w:p w14:paraId="65A0BAC8" w14:textId="2FC64BBB" w:rsidR="00B14D91" w:rsidRPr="00A63B18" w:rsidRDefault="00B14D91" w:rsidP="00A63B18">
            <w:pPr>
              <w:spacing w:line="276" w:lineRule="auto"/>
              <w:rPr>
                <w:rFonts w:cs="Arial"/>
                <w:bCs/>
                <w:szCs w:val="20"/>
              </w:rPr>
            </w:pPr>
            <w:r>
              <w:rPr>
                <w:rFonts w:cs="Arial"/>
                <w:bCs/>
                <w:szCs w:val="20"/>
              </w:rPr>
              <w:t>Mirage News</w:t>
            </w:r>
          </w:p>
        </w:tc>
        <w:tc>
          <w:tcPr>
            <w:tcW w:w="3402" w:type="dxa"/>
            <w:tcBorders>
              <w:top w:val="single" w:sz="4" w:space="0" w:color="auto"/>
            </w:tcBorders>
            <w:shd w:val="clear" w:color="auto" w:fill="auto"/>
            <w:noWrap/>
          </w:tcPr>
          <w:p w14:paraId="622A7CB2" w14:textId="662BCEF6" w:rsidR="00B14D91" w:rsidRPr="00A63B18" w:rsidRDefault="00B14D91" w:rsidP="00A63B18">
            <w:pPr>
              <w:spacing w:line="276" w:lineRule="auto"/>
              <w:rPr>
                <w:rFonts w:cs="Arial"/>
                <w:bCs/>
                <w:szCs w:val="20"/>
              </w:rPr>
            </w:pPr>
            <w:r>
              <w:rPr>
                <w:rFonts w:cs="Arial"/>
                <w:bCs/>
                <w:szCs w:val="20"/>
              </w:rPr>
              <w:t>$8.5 million secured to continue longest women’s health study</w:t>
            </w:r>
          </w:p>
        </w:tc>
        <w:tc>
          <w:tcPr>
            <w:tcW w:w="4398" w:type="dxa"/>
            <w:tcBorders>
              <w:top w:val="single" w:sz="4" w:space="0" w:color="auto"/>
            </w:tcBorders>
            <w:shd w:val="clear" w:color="auto" w:fill="auto"/>
            <w:noWrap/>
          </w:tcPr>
          <w:p w14:paraId="489C892B" w14:textId="77777777" w:rsidR="00B14D91" w:rsidRDefault="00B14D91" w:rsidP="00A63B18">
            <w:pPr>
              <w:spacing w:line="276" w:lineRule="auto"/>
              <w:rPr>
                <w:rFonts w:cs="Arial"/>
                <w:color w:val="000000" w:themeColor="text1"/>
                <w:szCs w:val="20"/>
                <w:shd w:val="clear" w:color="auto" w:fill="FFFFFF"/>
              </w:rPr>
            </w:pPr>
            <w:r>
              <w:rPr>
                <w:rFonts w:cs="Arial"/>
                <w:color w:val="000000" w:themeColor="text1"/>
                <w:szCs w:val="20"/>
                <w:shd w:val="clear" w:color="auto" w:fill="FFFFFF"/>
              </w:rPr>
              <w:t>Prof Julie Byles</w:t>
            </w:r>
          </w:p>
          <w:p w14:paraId="12FEA40A" w14:textId="1870BA51" w:rsidR="00B14D91" w:rsidRPr="00A63B18" w:rsidRDefault="00B14D91" w:rsidP="00A63B18">
            <w:pPr>
              <w:spacing w:line="276" w:lineRule="auto"/>
              <w:rPr>
                <w:rFonts w:cs="Arial"/>
                <w:color w:val="000000" w:themeColor="text1"/>
                <w:szCs w:val="20"/>
                <w:shd w:val="clear" w:color="auto" w:fill="FFFFFF"/>
              </w:rPr>
            </w:pPr>
            <w:r>
              <w:rPr>
                <w:rFonts w:cs="Arial"/>
                <w:color w:val="000000" w:themeColor="text1"/>
                <w:szCs w:val="20"/>
                <w:shd w:val="clear" w:color="auto" w:fill="FFFFFF"/>
              </w:rPr>
              <w:t>Prof Deborah Loxton</w:t>
            </w:r>
          </w:p>
        </w:tc>
      </w:tr>
    </w:tbl>
    <w:p w14:paraId="616B7CD6" w14:textId="77777777" w:rsidR="00245635" w:rsidRDefault="00245635" w:rsidP="00245635"/>
    <w:p w14:paraId="73A11746" w14:textId="77777777" w:rsidR="00245635" w:rsidRDefault="00245635" w:rsidP="00245635"/>
    <w:p w14:paraId="0606CA1A" w14:textId="77777777" w:rsidR="00245635" w:rsidRDefault="00245635" w:rsidP="00245635">
      <w:pPr>
        <w:sectPr w:rsidR="00245635" w:rsidSect="00013275">
          <w:pgSz w:w="16838" w:h="11906" w:orient="landscape"/>
          <w:pgMar w:top="1440" w:right="1440" w:bottom="1440" w:left="1440" w:header="708" w:footer="708" w:gutter="0"/>
          <w:cols w:space="708"/>
          <w:docGrid w:linePitch="360"/>
        </w:sectPr>
      </w:pPr>
    </w:p>
    <w:p w14:paraId="4D83E9B0" w14:textId="77777777" w:rsidR="00245635" w:rsidRDefault="00245635" w:rsidP="00245635">
      <w:pPr>
        <w:pStyle w:val="Heading2"/>
        <w:numPr>
          <w:ilvl w:val="1"/>
          <w:numId w:val="54"/>
        </w:numPr>
        <w:spacing w:line="240" w:lineRule="auto"/>
        <w:ind w:left="567" w:hanging="567"/>
        <w:jc w:val="left"/>
      </w:pPr>
      <w:bookmarkStart w:id="1214" w:name="_Toc34753690"/>
      <w:bookmarkStart w:id="1215" w:name="_Toc56157371"/>
      <w:r>
        <w:t>Social media</w:t>
      </w:r>
      <w:bookmarkEnd w:id="1214"/>
      <w:bookmarkEnd w:id="1215"/>
    </w:p>
    <w:p w14:paraId="58A8DF26" w14:textId="02A3C6B9" w:rsidR="00245635" w:rsidRPr="00B47D16" w:rsidRDefault="00245635" w:rsidP="00555E24">
      <w:pPr>
        <w:pStyle w:val="2012TechReportBodytext"/>
      </w:pPr>
      <w:r>
        <w:t xml:space="preserve">During the year, details of Study outcomes and activities have been posted on the Study’s social media accounts on Facebook, Twitter and Instagram. In the early period of the COVID-19 pandemic the Study used these social media channels to </w:t>
      </w:r>
      <w:r w:rsidR="00347EAA">
        <w:t xml:space="preserve">provide information about changes in the Study’s activity and to </w:t>
      </w:r>
      <w:r>
        <w:t xml:space="preserve">support distribution of official messaging developed through the Australian Government’s HealthDirect.gov.au website. </w:t>
      </w:r>
    </w:p>
    <w:p w14:paraId="6185A951" w14:textId="77777777" w:rsidR="00245635" w:rsidRPr="00B47D16" w:rsidRDefault="00245635" w:rsidP="00555E24">
      <w:pPr>
        <w:pStyle w:val="2012TechReportBodytext"/>
      </w:pPr>
      <w:r>
        <w:t xml:space="preserve">As in previous years, content posted to Facebook continued to be aimed at a lay audience - particularly participants. The Study’s </w:t>
      </w:r>
      <w:hyperlink r:id="rId171" w:history="1">
        <w:r w:rsidRPr="002A7798">
          <w:rPr>
            <w:rStyle w:val="Hyperlink"/>
          </w:rPr>
          <w:t>Facebook</w:t>
        </w:r>
      </w:hyperlink>
      <w:r>
        <w:t xml:space="preserve"> has around 9, 812 followers. </w:t>
      </w:r>
      <w:r w:rsidRPr="00B47D16">
        <w:t xml:space="preserve">Roughly 95% of the audience is female and is most likely to be participants from the </w:t>
      </w:r>
      <w:r>
        <w:t xml:space="preserve">1989-95 cohort, </w:t>
      </w:r>
      <w:r w:rsidRPr="00B47D16">
        <w:t xml:space="preserve">with some </w:t>
      </w:r>
      <w:r>
        <w:t>from the 1973-78 cohort, and a few from the 1946-51cohort</w:t>
      </w:r>
      <w:r w:rsidRPr="00B47D16">
        <w:t>. We share lay summaries, news releases, media and important updates from the study</w:t>
      </w:r>
      <w:r>
        <w:t xml:space="preserve"> on Facebook, with each post</w:t>
      </w:r>
      <w:r w:rsidRPr="00B47D16">
        <w:t xml:space="preserve"> reach</w:t>
      </w:r>
      <w:r>
        <w:t>ing</w:t>
      </w:r>
      <w:r w:rsidRPr="00B47D16">
        <w:t xml:space="preserve"> </w:t>
      </w:r>
      <w:r>
        <w:t>between 400 and 2000</w:t>
      </w:r>
      <w:r w:rsidRPr="007B74A2">
        <w:t xml:space="preserve"> people.</w:t>
      </w:r>
      <w:r w:rsidRPr="00B47D16">
        <w:t xml:space="preserve"> </w:t>
      </w:r>
    </w:p>
    <w:p w14:paraId="5FBD7392" w14:textId="77777777" w:rsidR="00245635" w:rsidRDefault="00245635" w:rsidP="00555E24">
      <w:pPr>
        <w:pStyle w:val="2012TechReportBodytext"/>
      </w:pPr>
      <w:r>
        <w:t xml:space="preserve">The </w:t>
      </w:r>
      <w:hyperlink r:id="rId172" w:history="1">
        <w:r w:rsidRPr="002A7798">
          <w:rPr>
            <w:rStyle w:val="Hyperlink"/>
          </w:rPr>
          <w:t>Twitter account</w:t>
        </w:r>
      </w:hyperlink>
      <w:r>
        <w:t xml:space="preserve"> promotes engagement with collaborators, other researchers, media professionals, policy makers, and non-government organisations (NGOs) as well as the general public. Tweets highlight</w:t>
      </w:r>
      <w:r w:rsidRPr="00B47D16">
        <w:t xml:space="preserve"> study news, data releases, journal papers, lay summaries and attendance at conferences. The account currently has 1,6</w:t>
      </w:r>
      <w:r>
        <w:t>63</w:t>
      </w:r>
      <w:r w:rsidRPr="00B47D16">
        <w:t xml:space="preserve"> followers.</w:t>
      </w:r>
      <w:r>
        <w:t xml:space="preserve"> </w:t>
      </w:r>
    </w:p>
    <w:p w14:paraId="02079E81" w14:textId="6D483DC2" w:rsidR="00245635" w:rsidRDefault="00245635" w:rsidP="00555E24">
      <w:pPr>
        <w:pStyle w:val="2012TechReportBodytext"/>
      </w:pPr>
      <w:r>
        <w:t xml:space="preserve">This year, the Study took advantage of recent changes to Instagram, and restarted its </w:t>
      </w:r>
      <w:hyperlink r:id="rId173" w:history="1">
        <w:r w:rsidRPr="002A7798">
          <w:rPr>
            <w:rStyle w:val="Hyperlink"/>
          </w:rPr>
          <w:t>Instagram account</w:t>
        </w:r>
      </w:hyperlink>
      <w:r>
        <w:t xml:space="preserve"> to share infographics and brief lay summaries. This account is aimed at a lay audience and is promoted to participants</w:t>
      </w:r>
      <w:r w:rsidR="00A90102">
        <w:t xml:space="preserve">. </w:t>
      </w:r>
      <w:r>
        <w:t xml:space="preserve">It also acquires new followers and post views from people following specific hashtags. The Instagram account currently has 337 followers. </w:t>
      </w:r>
    </w:p>
    <w:p w14:paraId="79587501" w14:textId="77777777" w:rsidR="00245635" w:rsidRPr="009D480D" w:rsidRDefault="00245635" w:rsidP="00245635">
      <w:pPr>
        <w:spacing w:before="0" w:after="0"/>
        <w:ind w:left="709"/>
        <w:contextualSpacing/>
      </w:pPr>
    </w:p>
    <w:p w14:paraId="518DA5C5" w14:textId="77777777" w:rsidR="00245635" w:rsidRPr="002906F0" w:rsidRDefault="00245635" w:rsidP="00245635">
      <w:pPr>
        <w:pStyle w:val="Heading2"/>
        <w:numPr>
          <w:ilvl w:val="1"/>
          <w:numId w:val="54"/>
        </w:numPr>
        <w:spacing w:line="240" w:lineRule="auto"/>
        <w:ind w:left="567" w:hanging="567"/>
        <w:jc w:val="left"/>
      </w:pPr>
      <w:bookmarkStart w:id="1216" w:name="_Toc34753691"/>
      <w:bookmarkStart w:id="1217" w:name="_Toc56157372"/>
      <w:r>
        <w:t>Website</w:t>
      </w:r>
      <w:bookmarkEnd w:id="1216"/>
      <w:bookmarkEnd w:id="1217"/>
    </w:p>
    <w:p w14:paraId="421D5174" w14:textId="11D92B0E" w:rsidR="00245635" w:rsidRDefault="00245635" w:rsidP="00555E24">
      <w:pPr>
        <w:pStyle w:val="2012TechReportBodytext"/>
      </w:pPr>
      <w:r w:rsidRPr="002571D8">
        <w:t>The ALSWH website (</w:t>
      </w:r>
      <w:hyperlink r:id="rId174" w:history="1">
        <w:r w:rsidRPr="002571D8">
          <w:rPr>
            <w:color w:val="0000FF"/>
            <w:u w:val="single"/>
          </w:rPr>
          <w:t>www.alswh.org.au</w:t>
        </w:r>
      </w:hyperlink>
      <w:r w:rsidRPr="002571D8">
        <w:t>) continues to be an important portal for communication of ALSWH act</w:t>
      </w:r>
      <w:r>
        <w:t>ivities to the wider community. During this year, the website has been redeveloped to incorporate a new design, improved site navigation, and the introduction of a portal for data users to monitor their projects online</w:t>
      </w:r>
      <w:r w:rsidR="00390CE8">
        <w:t xml:space="preserve">.  The website is </w:t>
      </w:r>
      <w:r>
        <w:t xml:space="preserve">the main gateway for applications for data, and regular update </w:t>
      </w:r>
      <w:r w:rsidR="00390CE8">
        <w:t xml:space="preserve">on </w:t>
      </w:r>
      <w:r>
        <w:t xml:space="preserve">Study news, events, publications and similar items. </w:t>
      </w:r>
    </w:p>
    <w:p w14:paraId="79CAB5A4" w14:textId="77777777" w:rsidR="00245635" w:rsidRDefault="00245635" w:rsidP="00245635">
      <w:pPr>
        <w:spacing w:after="40"/>
        <w:rPr>
          <w:rFonts w:cs="Arial"/>
        </w:rPr>
      </w:pPr>
    </w:p>
    <w:p w14:paraId="70A740FF" w14:textId="77777777" w:rsidR="00245635" w:rsidRDefault="00245635" w:rsidP="00245635">
      <w:pPr>
        <w:pStyle w:val="Heading2"/>
        <w:numPr>
          <w:ilvl w:val="1"/>
          <w:numId w:val="54"/>
        </w:numPr>
        <w:spacing w:line="240" w:lineRule="auto"/>
        <w:ind w:left="567" w:hanging="567"/>
        <w:jc w:val="left"/>
      </w:pPr>
      <w:bookmarkStart w:id="1218" w:name="_Toc34753692"/>
      <w:bookmarkStart w:id="1219" w:name="_Toc56157373"/>
      <w:r>
        <w:t>Newsletters</w:t>
      </w:r>
      <w:bookmarkEnd w:id="1218"/>
      <w:bookmarkEnd w:id="1219"/>
    </w:p>
    <w:p w14:paraId="5B75708B" w14:textId="686DC094" w:rsidR="00245635" w:rsidRPr="00891219" w:rsidRDefault="00245635" w:rsidP="00555E24">
      <w:pPr>
        <w:pStyle w:val="2012TechReportBodytext"/>
      </w:pPr>
      <w:r>
        <w:t>Every year a newsletter is produced for Study participants</w:t>
      </w:r>
      <w:r w:rsidR="00A90102">
        <w:t xml:space="preserve">. </w:t>
      </w:r>
      <w:r>
        <w:t>The participant newsletter describes current events at ALSWH and features results on prominent issues arising from information about themselves that the participants have provided to ALSWH. The 2019 ALSWH participant newsletter was distributed in April 2020</w:t>
      </w:r>
      <w:r w:rsidR="00A90102">
        <w:t xml:space="preserve">. </w:t>
      </w:r>
      <w:r>
        <w:t>It was provided online to all participants in the 1989-95 cohort, as well as to those participants in the 1973-78 and 1946-51 cohorts who have provided email addresses. Participants in the 1973-78 and 1946-51 cohorts who have not provided email addresses, or who prefer to receive hard copies, and all members of the 1921-26 cohort were provided with printed copies of the newsletter</w:t>
      </w:r>
      <w:r w:rsidR="00A90102">
        <w:t xml:space="preserve">. </w:t>
      </w:r>
      <w:r>
        <w:t xml:space="preserve">Copies of all participant newsletters are available </w:t>
      </w:r>
      <w:hyperlink r:id="rId175" w:history="1">
        <w:r w:rsidRPr="001375BC">
          <w:rPr>
            <w:rStyle w:val="Hyperlink"/>
          </w:rPr>
          <w:t>here</w:t>
        </w:r>
      </w:hyperlink>
      <w:r>
        <w:t>.</w:t>
      </w:r>
    </w:p>
    <w:p w14:paraId="436B72B7" w14:textId="77777777" w:rsidR="00245635" w:rsidRDefault="00245635" w:rsidP="00555E24">
      <w:pPr>
        <w:spacing w:before="0" w:after="0"/>
        <w:rPr>
          <w:color w:val="1F497D"/>
        </w:rPr>
      </w:pPr>
    </w:p>
    <w:p w14:paraId="0C1CB7BE" w14:textId="6C80BA99" w:rsidR="00245635" w:rsidRPr="00A903F1" w:rsidRDefault="00245635" w:rsidP="00555E24">
      <w:pPr>
        <w:pStyle w:val="2012TechReportBodytext"/>
      </w:pPr>
      <w:r w:rsidRPr="00A903F1">
        <w:t>The Study also prepares two electronic newsletters - ‘Study News’ which is for all stakeholders with an interest in women’s health policy and practice, and ‘Data Updates’ which is for data users. The Study News includes:</w:t>
      </w:r>
    </w:p>
    <w:p w14:paraId="44C19EA8" w14:textId="77777777" w:rsidR="00245635" w:rsidRPr="00A903F1" w:rsidRDefault="00245635" w:rsidP="00503D34">
      <w:pPr>
        <w:pStyle w:val="ListParagraph"/>
        <w:numPr>
          <w:ilvl w:val="0"/>
          <w:numId w:val="77"/>
        </w:numPr>
        <w:tabs>
          <w:tab w:val="left" w:pos="993"/>
        </w:tabs>
        <w:spacing w:after="0"/>
        <w:ind w:left="993" w:hanging="567"/>
        <w:rPr>
          <w:rFonts w:cs="Arial"/>
          <w:szCs w:val="20"/>
        </w:rPr>
      </w:pPr>
      <w:r w:rsidRPr="00A903F1">
        <w:rPr>
          <w:rFonts w:cs="Arial"/>
          <w:szCs w:val="20"/>
        </w:rPr>
        <w:t>links to lay summaries or media coverage of noteworthy publications and reports</w:t>
      </w:r>
    </w:p>
    <w:p w14:paraId="52F07A6E" w14:textId="77777777" w:rsidR="00245635" w:rsidRPr="00A903F1" w:rsidRDefault="00245635" w:rsidP="00503D34">
      <w:pPr>
        <w:pStyle w:val="ListParagraph"/>
        <w:numPr>
          <w:ilvl w:val="0"/>
          <w:numId w:val="77"/>
        </w:numPr>
        <w:tabs>
          <w:tab w:val="left" w:pos="993"/>
        </w:tabs>
        <w:spacing w:after="0"/>
        <w:ind w:left="993" w:hanging="567"/>
        <w:rPr>
          <w:rFonts w:cs="Arial"/>
          <w:szCs w:val="20"/>
        </w:rPr>
      </w:pPr>
      <w:r w:rsidRPr="00A903F1">
        <w:rPr>
          <w:rFonts w:cs="Arial"/>
          <w:szCs w:val="20"/>
        </w:rPr>
        <w:t>updates on upcoming noteworthy seminars, presentations and conferences that will make use of ALSWH data</w:t>
      </w:r>
    </w:p>
    <w:p w14:paraId="6E95C146" w14:textId="77777777" w:rsidR="00245635" w:rsidRDefault="00245635" w:rsidP="00503D34">
      <w:pPr>
        <w:pStyle w:val="ListParagraph"/>
        <w:numPr>
          <w:ilvl w:val="0"/>
          <w:numId w:val="77"/>
        </w:numPr>
        <w:tabs>
          <w:tab w:val="left" w:pos="993"/>
        </w:tabs>
        <w:spacing w:after="0"/>
        <w:ind w:left="993" w:hanging="567"/>
        <w:rPr>
          <w:rFonts w:cs="Arial"/>
          <w:szCs w:val="20"/>
        </w:rPr>
      </w:pPr>
      <w:proofErr w:type="gramStart"/>
      <w:r w:rsidRPr="00A903F1">
        <w:rPr>
          <w:rFonts w:cs="Arial"/>
          <w:szCs w:val="20"/>
        </w:rPr>
        <w:t>other</w:t>
      </w:r>
      <w:proofErr w:type="gramEnd"/>
      <w:r w:rsidRPr="00A903F1">
        <w:rPr>
          <w:rFonts w:cs="Arial"/>
          <w:szCs w:val="20"/>
        </w:rPr>
        <w:t xml:space="preserve"> related items of interest.</w:t>
      </w:r>
    </w:p>
    <w:p w14:paraId="0224892E" w14:textId="77777777" w:rsidR="00245635" w:rsidRPr="00A903F1" w:rsidRDefault="00245635" w:rsidP="00555E24">
      <w:pPr>
        <w:pStyle w:val="ListParagraph"/>
        <w:tabs>
          <w:tab w:val="left" w:pos="993"/>
        </w:tabs>
        <w:spacing w:before="0" w:after="0"/>
        <w:ind w:left="992"/>
        <w:rPr>
          <w:rFonts w:cs="Arial"/>
          <w:szCs w:val="20"/>
        </w:rPr>
      </w:pPr>
      <w:r w:rsidRPr="00A903F1">
        <w:rPr>
          <w:rFonts w:cs="Arial"/>
          <w:szCs w:val="20"/>
        </w:rPr>
        <w:t xml:space="preserve"> </w:t>
      </w:r>
    </w:p>
    <w:p w14:paraId="4EAF48CE" w14:textId="77777777" w:rsidR="00245635" w:rsidRPr="00A903F1" w:rsidRDefault="00245635" w:rsidP="00245635">
      <w:pPr>
        <w:spacing w:before="0" w:after="0"/>
        <w:rPr>
          <w:rFonts w:cs="Arial"/>
          <w:szCs w:val="20"/>
        </w:rPr>
      </w:pPr>
      <w:r w:rsidRPr="00A903F1">
        <w:rPr>
          <w:rFonts w:cs="Arial"/>
          <w:szCs w:val="20"/>
        </w:rPr>
        <w:t>The Data Update includes:</w:t>
      </w:r>
    </w:p>
    <w:p w14:paraId="3588EF4A" w14:textId="77777777" w:rsidR="00245635" w:rsidRPr="00A903F1" w:rsidRDefault="00245635" w:rsidP="00503D34">
      <w:pPr>
        <w:pStyle w:val="ListParagraph"/>
        <w:numPr>
          <w:ilvl w:val="0"/>
          <w:numId w:val="77"/>
        </w:numPr>
        <w:tabs>
          <w:tab w:val="left" w:pos="993"/>
        </w:tabs>
        <w:spacing w:after="0"/>
        <w:ind w:left="993" w:hanging="567"/>
        <w:rPr>
          <w:rFonts w:cs="Arial"/>
          <w:szCs w:val="20"/>
        </w:rPr>
      </w:pPr>
      <w:r w:rsidRPr="00A903F1">
        <w:rPr>
          <w:rFonts w:cs="Arial"/>
          <w:szCs w:val="20"/>
        </w:rPr>
        <w:t>details of recent data releases</w:t>
      </w:r>
    </w:p>
    <w:p w14:paraId="6150BC4D" w14:textId="77777777" w:rsidR="00245635" w:rsidRPr="00A903F1" w:rsidRDefault="00245635" w:rsidP="00503D34">
      <w:pPr>
        <w:pStyle w:val="ListParagraph"/>
        <w:numPr>
          <w:ilvl w:val="0"/>
          <w:numId w:val="77"/>
        </w:numPr>
        <w:tabs>
          <w:tab w:val="left" w:pos="993"/>
        </w:tabs>
        <w:spacing w:after="0"/>
        <w:ind w:left="993" w:hanging="567"/>
        <w:rPr>
          <w:rFonts w:cs="Arial"/>
          <w:szCs w:val="20"/>
        </w:rPr>
      </w:pPr>
      <w:r w:rsidRPr="00A903F1">
        <w:rPr>
          <w:rFonts w:cs="Arial"/>
          <w:szCs w:val="20"/>
        </w:rPr>
        <w:t>details of current and forthcoming surveys</w:t>
      </w:r>
    </w:p>
    <w:p w14:paraId="7154CEAE" w14:textId="77777777" w:rsidR="00245635" w:rsidRPr="00A903F1" w:rsidRDefault="00245635" w:rsidP="00503D34">
      <w:pPr>
        <w:pStyle w:val="ListParagraph"/>
        <w:numPr>
          <w:ilvl w:val="0"/>
          <w:numId w:val="77"/>
        </w:numPr>
        <w:tabs>
          <w:tab w:val="left" w:pos="993"/>
        </w:tabs>
        <w:spacing w:after="0"/>
        <w:ind w:left="993" w:hanging="567"/>
        <w:rPr>
          <w:rFonts w:cs="Arial"/>
          <w:szCs w:val="20"/>
        </w:rPr>
      </w:pPr>
      <w:r w:rsidRPr="00A903F1">
        <w:rPr>
          <w:rFonts w:cs="Arial"/>
          <w:szCs w:val="20"/>
        </w:rPr>
        <w:t>updates on recent publications, presentations and seminars and upcoming conferences</w:t>
      </w:r>
    </w:p>
    <w:p w14:paraId="5D89DAF3" w14:textId="77777777" w:rsidR="00245635" w:rsidRPr="00A903F1" w:rsidRDefault="00245635" w:rsidP="00555E24">
      <w:pPr>
        <w:spacing w:before="0" w:after="0"/>
        <w:rPr>
          <w:rFonts w:cs="Arial"/>
          <w:szCs w:val="20"/>
        </w:rPr>
      </w:pPr>
    </w:p>
    <w:p w14:paraId="0CA1924B" w14:textId="37844233" w:rsidR="00245635" w:rsidRDefault="00245635" w:rsidP="00555E24">
      <w:pPr>
        <w:pStyle w:val="2012TechReportBodytext"/>
      </w:pPr>
      <w:r w:rsidRPr="00A903F1">
        <w:t>This year</w:t>
      </w:r>
      <w:r w:rsidR="00390CE8">
        <w:t>,</w:t>
      </w:r>
      <w:r w:rsidRPr="00A903F1">
        <w:t xml:space="preserve"> Data Update</w:t>
      </w:r>
      <w:r w:rsidR="00885242">
        <w:t>s have been</w:t>
      </w:r>
      <w:r w:rsidR="00390CE8">
        <w:t xml:space="preserve"> distributed in March</w:t>
      </w:r>
      <w:r w:rsidR="00B14D91">
        <w:t>, September</w:t>
      </w:r>
      <w:r w:rsidR="00390CE8">
        <w:t xml:space="preserve"> and November, and </w:t>
      </w:r>
      <w:r w:rsidRPr="00A903F1">
        <w:t xml:space="preserve">the Study News </w:t>
      </w:r>
      <w:r w:rsidR="00390CE8">
        <w:t>was</w:t>
      </w:r>
      <w:r w:rsidR="00390CE8" w:rsidRPr="00A903F1">
        <w:t xml:space="preserve"> </w:t>
      </w:r>
      <w:r w:rsidR="00885242" w:rsidRPr="00A903F1">
        <w:t>deliver</w:t>
      </w:r>
      <w:r w:rsidR="00885242">
        <w:t>ed</w:t>
      </w:r>
      <w:r w:rsidR="00885242" w:rsidRPr="00A903F1">
        <w:t xml:space="preserve"> </w:t>
      </w:r>
      <w:r w:rsidRPr="00A903F1">
        <w:t>in</w:t>
      </w:r>
      <w:r>
        <w:t xml:space="preserve"> September</w:t>
      </w:r>
      <w:r w:rsidRPr="00A903F1">
        <w:t xml:space="preserve">.  </w:t>
      </w:r>
    </w:p>
    <w:p w14:paraId="5A545EDD" w14:textId="47ACED26" w:rsidR="005102A6" w:rsidRDefault="005102A6">
      <w:pPr>
        <w:spacing w:before="0" w:after="0"/>
      </w:pPr>
      <w:r>
        <w:br w:type="page"/>
      </w:r>
    </w:p>
    <w:p w14:paraId="5659324A" w14:textId="77777777" w:rsidR="00842161" w:rsidRPr="00DE377E" w:rsidRDefault="00842161" w:rsidP="00503D34">
      <w:pPr>
        <w:pStyle w:val="Heading1"/>
        <w:numPr>
          <w:ilvl w:val="0"/>
          <w:numId w:val="54"/>
        </w:numPr>
        <w:spacing w:line="276" w:lineRule="auto"/>
        <w:rPr>
          <w:rFonts w:cs="Arial"/>
        </w:rPr>
      </w:pPr>
      <w:bookmarkStart w:id="1220" w:name="_Toc498092023"/>
      <w:bookmarkStart w:id="1221" w:name="_Toc56157374"/>
      <w:bookmarkStart w:id="1222" w:name="_Toc310480530"/>
      <w:bookmarkStart w:id="1223" w:name="_Toc184608149"/>
      <w:bookmarkStart w:id="1224" w:name="_Toc185053724"/>
      <w:bookmarkEnd w:id="1209"/>
      <w:bookmarkEnd w:id="1210"/>
      <w:r w:rsidRPr="00DE377E">
        <w:rPr>
          <w:rFonts w:cs="Arial"/>
        </w:rPr>
        <w:t>Collaborative Research Activities</w:t>
      </w:r>
      <w:bookmarkEnd w:id="1220"/>
      <w:bookmarkEnd w:id="1221"/>
    </w:p>
    <w:p w14:paraId="34370071" w14:textId="46652BA2" w:rsidR="00E37288" w:rsidRPr="00E37288" w:rsidRDefault="00E37288" w:rsidP="00E37288">
      <w:pPr>
        <w:keepNext/>
        <w:keepLines/>
        <w:numPr>
          <w:ilvl w:val="1"/>
          <w:numId w:val="54"/>
        </w:numPr>
        <w:spacing w:before="200" w:after="200" w:line="240" w:lineRule="auto"/>
        <w:ind w:left="567" w:hanging="567"/>
        <w:jc w:val="left"/>
        <w:outlineLvl w:val="1"/>
        <w:rPr>
          <w:rFonts w:eastAsiaTheme="majorEastAsia" w:cstheme="majorBidi"/>
          <w:b/>
          <w:bCs/>
          <w:sz w:val="24"/>
          <w:szCs w:val="26"/>
        </w:rPr>
      </w:pPr>
      <w:bookmarkStart w:id="1225" w:name="_Toc406674890"/>
      <w:bookmarkStart w:id="1226" w:name="_Toc433032225"/>
      <w:bookmarkStart w:id="1227" w:name="_Toc498092024"/>
      <w:bookmarkStart w:id="1228" w:name="_Toc34753694"/>
      <w:bookmarkStart w:id="1229" w:name="_Toc56157375"/>
      <w:bookmarkEnd w:id="1222"/>
      <w:bookmarkEnd w:id="1223"/>
      <w:bookmarkEnd w:id="1224"/>
      <w:r w:rsidRPr="00E37288">
        <w:rPr>
          <w:rFonts w:eastAsiaTheme="majorEastAsia" w:cstheme="majorBidi"/>
          <w:b/>
          <w:bCs/>
          <w:sz w:val="24"/>
          <w:szCs w:val="26"/>
        </w:rPr>
        <w:t>Scientific meetings and teleconferences among the research team</w:t>
      </w:r>
      <w:bookmarkEnd w:id="1225"/>
      <w:bookmarkEnd w:id="1226"/>
      <w:bookmarkEnd w:id="1227"/>
      <w:bookmarkEnd w:id="1228"/>
      <w:bookmarkEnd w:id="1229"/>
    </w:p>
    <w:p w14:paraId="3D18C897" w14:textId="65267064" w:rsidR="00E37288" w:rsidRPr="00E37288" w:rsidRDefault="00B14D91" w:rsidP="00E37288">
      <w:pPr>
        <w:keepNext/>
        <w:keepLines/>
        <w:numPr>
          <w:ilvl w:val="2"/>
          <w:numId w:val="54"/>
        </w:numPr>
        <w:spacing w:before="200" w:after="200" w:line="240" w:lineRule="auto"/>
        <w:ind w:left="567" w:hanging="567"/>
        <w:jc w:val="left"/>
        <w:outlineLvl w:val="2"/>
        <w:rPr>
          <w:rFonts w:eastAsiaTheme="majorEastAsia" w:cstheme="majorBidi"/>
          <w:b/>
          <w:bCs/>
        </w:rPr>
      </w:pPr>
      <w:bookmarkStart w:id="1230" w:name="_Toc406674891"/>
      <w:bookmarkStart w:id="1231" w:name="_Toc433032226"/>
      <w:bookmarkStart w:id="1232" w:name="_Toc491786604"/>
      <w:bookmarkStart w:id="1233" w:name="_Toc498092025"/>
      <w:bookmarkStart w:id="1234" w:name="_Toc34753695"/>
      <w:r>
        <w:rPr>
          <w:rFonts w:eastAsiaTheme="majorEastAsia" w:cstheme="majorBidi"/>
          <w:b/>
          <w:bCs/>
        </w:rPr>
        <w:t xml:space="preserve"> </w:t>
      </w:r>
      <w:bookmarkStart w:id="1235" w:name="_Toc56157376"/>
      <w:r w:rsidR="00E37288" w:rsidRPr="00E37288">
        <w:rPr>
          <w:rFonts w:eastAsiaTheme="majorEastAsia" w:cstheme="majorBidi"/>
          <w:b/>
          <w:bCs/>
        </w:rPr>
        <w:t>Management Committee</w:t>
      </w:r>
      <w:bookmarkEnd w:id="1230"/>
      <w:bookmarkEnd w:id="1231"/>
      <w:bookmarkEnd w:id="1232"/>
      <w:bookmarkEnd w:id="1233"/>
      <w:r w:rsidR="00E37288" w:rsidRPr="00E37288">
        <w:rPr>
          <w:rFonts w:eastAsiaTheme="majorEastAsia" w:cstheme="majorBidi"/>
          <w:b/>
          <w:bCs/>
        </w:rPr>
        <w:t>s</w:t>
      </w:r>
      <w:bookmarkEnd w:id="1234"/>
      <w:bookmarkEnd w:id="1235"/>
    </w:p>
    <w:p w14:paraId="7AD42504" w14:textId="08D9F7FC" w:rsidR="00E37288" w:rsidRPr="00E37288" w:rsidRDefault="00E37288" w:rsidP="00555E24">
      <w:pPr>
        <w:pStyle w:val="2012TechReportBodytext"/>
      </w:pPr>
      <w:r w:rsidRPr="00E37288">
        <w:t xml:space="preserve">The Study Management Committee (SMC) oversees all aspects of ALSWH, ensuring that all contractual obligations are fulfilled and leading strategic planning for the Study (beyond contractual obligations). </w:t>
      </w:r>
      <w:r w:rsidRPr="00E37288">
        <w:rPr>
          <w:rFonts w:cs="Arial"/>
        </w:rPr>
        <w:t>Membership of t</w:t>
      </w:r>
      <w:r w:rsidRPr="00E37288">
        <w:t>he SMC comprises the ALSWH Directors and Deputy-Directors. During 20</w:t>
      </w:r>
      <w:r>
        <w:t>20</w:t>
      </w:r>
      <w:r w:rsidRPr="00E37288">
        <w:t xml:space="preserve">, SMC meetings </w:t>
      </w:r>
      <w:r w:rsidR="00BE27E5">
        <w:t>have been conducted as videoconference</w:t>
      </w:r>
      <w:r w:rsidR="00347EAA">
        <w:t>s</w:t>
      </w:r>
      <w:r w:rsidR="00BE27E5">
        <w:t xml:space="preserve"> (Zoom). Due to COVID-19 restrictions, all face-to-face </w:t>
      </w:r>
      <w:proofErr w:type="gramStart"/>
      <w:r w:rsidR="00BE27E5">
        <w:t>meetings  were</w:t>
      </w:r>
      <w:proofErr w:type="gramEnd"/>
      <w:r w:rsidR="00BE27E5">
        <w:t xml:space="preserve"> cancelled.  </w:t>
      </w:r>
      <w:r w:rsidRPr="00E37288">
        <w:t xml:space="preserve"> </w:t>
      </w:r>
    </w:p>
    <w:p w14:paraId="379CF454" w14:textId="77777777" w:rsidR="00E37288" w:rsidRPr="00E37288" w:rsidRDefault="00E37288" w:rsidP="00555E24">
      <w:pPr>
        <w:spacing w:before="0" w:after="0"/>
        <w:rPr>
          <w:rFonts w:cs="Arial"/>
        </w:rPr>
      </w:pPr>
    </w:p>
    <w:p w14:paraId="1B560752" w14:textId="77777777" w:rsidR="00E37288" w:rsidRPr="00E37288" w:rsidRDefault="00E37288" w:rsidP="00555E24">
      <w:pPr>
        <w:pStyle w:val="2012TechReportBodytext"/>
        <w:rPr>
          <w:rFonts w:cs="Arial"/>
          <w:lang w:eastAsia="en-US"/>
        </w:rPr>
      </w:pPr>
      <w:r w:rsidRPr="00E37288">
        <w:rPr>
          <w:rFonts w:cs="Arial"/>
          <w:lang w:eastAsia="en-US"/>
        </w:rPr>
        <w:t xml:space="preserve">The Strategic Advisory and Stakeholder Committee (SASC) advises and </w:t>
      </w:r>
      <w:r w:rsidRPr="00E37288">
        <w:rPr>
          <w:lang w:eastAsia="en-US"/>
        </w:rPr>
        <w:t>supports the SMC on strategic and scientific issues and promotes ALSWH and the use of its research and data. Membership of the committee</w:t>
      </w:r>
      <w:r w:rsidRPr="00E37288">
        <w:rPr>
          <w:rFonts w:cs="Arial"/>
          <w:lang w:eastAsia="en-US"/>
        </w:rPr>
        <w:t xml:space="preserve"> comprises the four members of the ALSWH SMC, four ALSWH collaborators and up to six stakeholders including people with expertise in research translation, policy implementation. Members are:</w:t>
      </w:r>
    </w:p>
    <w:p w14:paraId="4E638F3C" w14:textId="77777777" w:rsidR="00E37288" w:rsidRPr="00E37288" w:rsidRDefault="00E37288" w:rsidP="00E37288">
      <w:pPr>
        <w:spacing w:after="200" w:line="240" w:lineRule="auto"/>
        <w:jc w:val="left"/>
        <w:rPr>
          <w:rFonts w:eastAsia="Calibri" w:cs="Arial"/>
          <w:bCs/>
          <w:szCs w:val="20"/>
          <w:u w:val="single"/>
          <w:lang w:val="en-US"/>
        </w:rPr>
      </w:pPr>
      <w:r w:rsidRPr="00E37288">
        <w:rPr>
          <w:rFonts w:eastAsia="Calibri" w:cs="Arial"/>
          <w:bCs/>
          <w:szCs w:val="20"/>
          <w:u w:val="single"/>
          <w:lang w:val="en-US"/>
        </w:rPr>
        <w:t xml:space="preserve">Chair: </w:t>
      </w:r>
    </w:p>
    <w:p w14:paraId="5C7ABE59" w14:textId="77777777" w:rsidR="00E37288" w:rsidRPr="00E37288" w:rsidRDefault="00E37288" w:rsidP="00E37288">
      <w:pPr>
        <w:spacing w:after="200" w:line="240" w:lineRule="auto"/>
        <w:ind w:left="720"/>
        <w:jc w:val="left"/>
        <w:rPr>
          <w:rFonts w:eastAsia="Calibri" w:cs="Arial"/>
          <w:b/>
          <w:bCs/>
          <w:szCs w:val="20"/>
          <w:lang w:val="en-US"/>
        </w:rPr>
      </w:pPr>
      <w:r w:rsidRPr="00E37288">
        <w:rPr>
          <w:rFonts w:eastAsia="Calibri" w:cs="Arial"/>
          <w:b/>
          <w:bCs/>
          <w:szCs w:val="20"/>
          <w:lang w:val="en-US"/>
        </w:rPr>
        <w:t>Professor Sally Redman</w:t>
      </w:r>
    </w:p>
    <w:p w14:paraId="6BE53618"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Chief Executive Officer </w:t>
      </w:r>
    </w:p>
    <w:p w14:paraId="535927C9"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Sax Institute, Sydney, New South Wales</w:t>
      </w:r>
    </w:p>
    <w:p w14:paraId="1E58279B" w14:textId="77777777" w:rsidR="00E37288" w:rsidRPr="00E37288" w:rsidRDefault="00E37288" w:rsidP="00555E24">
      <w:pPr>
        <w:spacing w:before="0" w:after="0"/>
        <w:jc w:val="left"/>
        <w:rPr>
          <w:rFonts w:eastAsia="Calibri" w:cs="Arial"/>
          <w:bCs/>
          <w:szCs w:val="20"/>
          <w:lang w:val="en-US"/>
        </w:rPr>
      </w:pPr>
    </w:p>
    <w:p w14:paraId="36F43A21" w14:textId="77777777" w:rsidR="00E37288" w:rsidRPr="00E37288" w:rsidRDefault="00E37288" w:rsidP="00E37288">
      <w:pPr>
        <w:spacing w:after="200" w:line="240" w:lineRule="auto"/>
        <w:jc w:val="left"/>
        <w:rPr>
          <w:rFonts w:eastAsia="Calibri" w:cs="Arial"/>
          <w:bCs/>
          <w:szCs w:val="20"/>
          <w:u w:val="single"/>
          <w:lang w:val="en-US"/>
        </w:rPr>
      </w:pPr>
      <w:r w:rsidRPr="00E37288">
        <w:rPr>
          <w:rFonts w:eastAsia="Calibri" w:cs="Arial"/>
          <w:bCs/>
          <w:szCs w:val="20"/>
          <w:u w:val="single"/>
          <w:lang w:val="en-US"/>
        </w:rPr>
        <w:t xml:space="preserve">ALSWH Directors and Deputy Directors: </w:t>
      </w:r>
    </w:p>
    <w:p w14:paraId="5266CF24"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
          <w:bCs/>
          <w:szCs w:val="20"/>
          <w:lang w:val="en-US"/>
        </w:rPr>
        <w:t>Professor</w:t>
      </w:r>
      <w:r w:rsidRPr="00E37288">
        <w:rPr>
          <w:rFonts w:eastAsia="Calibri" w:cs="Arial"/>
          <w:bCs/>
          <w:szCs w:val="20"/>
          <w:lang w:val="en-US"/>
        </w:rPr>
        <w:t xml:space="preserve"> </w:t>
      </w:r>
      <w:r w:rsidRPr="00E37288">
        <w:rPr>
          <w:rFonts w:eastAsia="Calibri" w:cs="Arial"/>
          <w:b/>
          <w:bCs/>
          <w:szCs w:val="20"/>
          <w:lang w:val="en-US"/>
        </w:rPr>
        <w:t>Gita Mishra</w:t>
      </w:r>
    </w:p>
    <w:p w14:paraId="4D257909"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ALSWH (The University of Queensland)</w:t>
      </w:r>
    </w:p>
    <w:p w14:paraId="31A129C2"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Professor of Life Course Epidemiology &amp; NHMRC Principal Research Fellow</w:t>
      </w:r>
    </w:p>
    <w:p w14:paraId="0ECBC900"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School of Public Health, Faculty of Medicine, </w:t>
      </w:r>
      <w:proofErr w:type="gramStart"/>
      <w:r w:rsidRPr="00E37288">
        <w:rPr>
          <w:rFonts w:eastAsia="Calibri" w:cs="Arial"/>
          <w:bCs/>
          <w:szCs w:val="20"/>
          <w:lang w:val="en-US"/>
        </w:rPr>
        <w:t>The</w:t>
      </w:r>
      <w:proofErr w:type="gramEnd"/>
      <w:r w:rsidRPr="00E37288">
        <w:rPr>
          <w:rFonts w:eastAsia="Calibri" w:cs="Arial"/>
          <w:bCs/>
          <w:szCs w:val="20"/>
          <w:lang w:val="en-US"/>
        </w:rPr>
        <w:t xml:space="preserve"> University of Queensland</w:t>
      </w:r>
    </w:p>
    <w:p w14:paraId="3AEAD074" w14:textId="77777777" w:rsidR="00E37288" w:rsidRPr="00E37288" w:rsidRDefault="00E37288" w:rsidP="00555E24">
      <w:pPr>
        <w:spacing w:before="0" w:after="0"/>
        <w:jc w:val="left"/>
        <w:rPr>
          <w:rFonts w:eastAsia="Calibri" w:cs="Arial"/>
          <w:bCs/>
          <w:szCs w:val="20"/>
          <w:lang w:val="en-US"/>
        </w:rPr>
      </w:pPr>
    </w:p>
    <w:p w14:paraId="5D4BC89B"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
          <w:bCs/>
          <w:szCs w:val="20"/>
          <w:lang w:val="en-US"/>
        </w:rPr>
        <w:t>Professor Julie Byles</w:t>
      </w:r>
    </w:p>
    <w:p w14:paraId="3F5BD3AD"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ALSWH (The University of Newcastle)</w:t>
      </w:r>
    </w:p>
    <w:p w14:paraId="40D466DE"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Priority Research Centre for Generational Health and Ageing</w:t>
      </w:r>
    </w:p>
    <w:p w14:paraId="2F7B3661"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Global Innovation Chair in Responsive Transitions in Health and Ageing</w:t>
      </w:r>
    </w:p>
    <w:p w14:paraId="24E1F803"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School of Medicine and Public Health, </w:t>
      </w:r>
      <w:proofErr w:type="gramStart"/>
      <w:r w:rsidRPr="00E37288">
        <w:rPr>
          <w:rFonts w:eastAsia="Calibri" w:cs="Arial"/>
          <w:bCs/>
          <w:szCs w:val="20"/>
          <w:lang w:val="en-US"/>
        </w:rPr>
        <w:t>The</w:t>
      </w:r>
      <w:proofErr w:type="gramEnd"/>
      <w:r w:rsidRPr="00E37288">
        <w:rPr>
          <w:rFonts w:eastAsia="Calibri" w:cs="Arial"/>
          <w:bCs/>
          <w:szCs w:val="20"/>
          <w:lang w:val="en-US"/>
        </w:rPr>
        <w:t xml:space="preserve"> University of Newcastle</w:t>
      </w:r>
    </w:p>
    <w:p w14:paraId="0BF45D97" w14:textId="77777777" w:rsidR="00E37288" w:rsidRPr="00E37288" w:rsidRDefault="00E37288" w:rsidP="00555E24">
      <w:pPr>
        <w:spacing w:before="0" w:after="0"/>
        <w:ind w:left="720"/>
        <w:jc w:val="left"/>
        <w:rPr>
          <w:rFonts w:eastAsia="Calibri" w:cs="Arial"/>
          <w:b/>
          <w:bCs/>
          <w:szCs w:val="20"/>
          <w:lang w:val="en-US"/>
        </w:rPr>
      </w:pPr>
    </w:p>
    <w:p w14:paraId="38B71CCF" w14:textId="77777777" w:rsidR="00E37288" w:rsidRPr="00E37288" w:rsidRDefault="00E37288" w:rsidP="00E37288">
      <w:pPr>
        <w:spacing w:after="200" w:line="240" w:lineRule="auto"/>
        <w:ind w:left="720"/>
        <w:jc w:val="left"/>
        <w:rPr>
          <w:rFonts w:eastAsia="Calibri" w:cs="Arial"/>
          <w:b/>
          <w:bCs/>
          <w:szCs w:val="20"/>
          <w:lang w:val="en-US"/>
        </w:rPr>
      </w:pPr>
      <w:r w:rsidRPr="00E37288">
        <w:rPr>
          <w:rFonts w:eastAsia="Calibri" w:cs="Arial"/>
          <w:b/>
          <w:bCs/>
          <w:szCs w:val="20"/>
          <w:lang w:val="en-US"/>
        </w:rPr>
        <w:t xml:space="preserve">A/ Professor Leigh Tooth </w:t>
      </w:r>
    </w:p>
    <w:p w14:paraId="63D8F874"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Principal Research Fellow and Deputy Director, ALSWH (The University of Queensland)</w:t>
      </w:r>
    </w:p>
    <w:p w14:paraId="15C07061" w14:textId="450358F3" w:rsid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School of Public Health, Faculty of Medicine, </w:t>
      </w:r>
      <w:proofErr w:type="gramStart"/>
      <w:r w:rsidRPr="00E37288">
        <w:rPr>
          <w:rFonts w:eastAsia="Calibri" w:cs="Arial"/>
          <w:bCs/>
          <w:szCs w:val="20"/>
          <w:lang w:val="en-US"/>
        </w:rPr>
        <w:t>The</w:t>
      </w:r>
      <w:proofErr w:type="gramEnd"/>
      <w:r w:rsidRPr="00E37288">
        <w:rPr>
          <w:rFonts w:eastAsia="Calibri" w:cs="Arial"/>
          <w:bCs/>
          <w:szCs w:val="20"/>
          <w:lang w:val="en-US"/>
        </w:rPr>
        <w:t xml:space="preserve"> University of Queensland</w:t>
      </w:r>
    </w:p>
    <w:p w14:paraId="2C783E37" w14:textId="77777777" w:rsidR="00555E24" w:rsidRPr="00E37288" w:rsidRDefault="00555E24" w:rsidP="00555E24">
      <w:pPr>
        <w:spacing w:before="0" w:after="0"/>
        <w:ind w:left="720"/>
        <w:jc w:val="left"/>
        <w:rPr>
          <w:rFonts w:eastAsia="Calibri" w:cs="Arial"/>
          <w:bCs/>
          <w:szCs w:val="20"/>
          <w:lang w:val="en-US"/>
        </w:rPr>
      </w:pPr>
    </w:p>
    <w:p w14:paraId="12A404D8"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
          <w:bCs/>
          <w:szCs w:val="20"/>
          <w:lang w:val="en-US"/>
        </w:rPr>
        <w:t>Professor</w:t>
      </w:r>
      <w:r w:rsidRPr="00E37288">
        <w:rPr>
          <w:rFonts w:eastAsia="Calibri" w:cs="Arial"/>
          <w:bCs/>
          <w:szCs w:val="20"/>
          <w:lang w:val="en-US"/>
        </w:rPr>
        <w:t xml:space="preserve"> </w:t>
      </w:r>
      <w:r w:rsidRPr="00E37288">
        <w:rPr>
          <w:rFonts w:eastAsia="Calibri" w:cs="Arial"/>
          <w:b/>
          <w:bCs/>
          <w:szCs w:val="20"/>
          <w:lang w:val="en-US"/>
        </w:rPr>
        <w:t>Deb Loxton</w:t>
      </w:r>
    </w:p>
    <w:p w14:paraId="395A9083"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Deputy Director ALSWH (The University of Newcastle)</w:t>
      </w:r>
    </w:p>
    <w:p w14:paraId="6266B459"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Priority Research Centre for Generational Health and Ageing</w:t>
      </w:r>
    </w:p>
    <w:p w14:paraId="1921B478"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School of Medicine and Public Health, </w:t>
      </w:r>
      <w:proofErr w:type="gramStart"/>
      <w:r w:rsidRPr="00E37288">
        <w:rPr>
          <w:rFonts w:eastAsia="Calibri" w:cs="Arial"/>
          <w:bCs/>
          <w:szCs w:val="20"/>
          <w:lang w:val="en-US"/>
        </w:rPr>
        <w:t>The</w:t>
      </w:r>
      <w:proofErr w:type="gramEnd"/>
      <w:r w:rsidRPr="00E37288">
        <w:rPr>
          <w:rFonts w:eastAsia="Calibri" w:cs="Arial"/>
          <w:bCs/>
          <w:szCs w:val="20"/>
          <w:lang w:val="en-US"/>
        </w:rPr>
        <w:t xml:space="preserve"> University of Newcastle</w:t>
      </w:r>
    </w:p>
    <w:p w14:paraId="3D1515EB" w14:textId="77777777" w:rsidR="00E37288" w:rsidRPr="00E37288" w:rsidRDefault="00E37288" w:rsidP="00E37288">
      <w:pPr>
        <w:spacing w:line="240" w:lineRule="auto"/>
        <w:jc w:val="left"/>
        <w:rPr>
          <w:rFonts w:eastAsia="Calibri" w:cs="Arial"/>
          <w:bCs/>
          <w:szCs w:val="20"/>
          <w:lang w:val="en-US"/>
        </w:rPr>
      </w:pPr>
    </w:p>
    <w:p w14:paraId="6CF6A64B" w14:textId="77777777" w:rsidR="00E37288" w:rsidRPr="00E37288" w:rsidRDefault="00E37288" w:rsidP="00E37288">
      <w:pPr>
        <w:spacing w:after="200" w:line="240" w:lineRule="auto"/>
        <w:jc w:val="left"/>
        <w:rPr>
          <w:rFonts w:eastAsia="Calibri" w:cs="Arial"/>
          <w:bCs/>
          <w:szCs w:val="20"/>
          <w:u w:val="single"/>
          <w:lang w:val="en-US"/>
        </w:rPr>
      </w:pPr>
      <w:r w:rsidRPr="00E37288">
        <w:rPr>
          <w:rFonts w:eastAsia="Calibri" w:cs="Arial"/>
          <w:bCs/>
          <w:szCs w:val="20"/>
          <w:u w:val="single"/>
          <w:lang w:val="en-US"/>
        </w:rPr>
        <w:t xml:space="preserve">ALSWH collaborators: </w:t>
      </w:r>
    </w:p>
    <w:p w14:paraId="4D5687DA"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
          <w:bCs/>
          <w:szCs w:val="20"/>
          <w:lang w:val="en-US"/>
        </w:rPr>
        <w:t>Professor</w:t>
      </w:r>
      <w:r w:rsidRPr="00E37288">
        <w:rPr>
          <w:rFonts w:eastAsia="Calibri" w:cs="Arial"/>
          <w:bCs/>
          <w:szCs w:val="20"/>
          <w:lang w:val="en-US"/>
        </w:rPr>
        <w:t xml:space="preserve"> </w:t>
      </w:r>
      <w:r w:rsidRPr="00E37288">
        <w:rPr>
          <w:rFonts w:eastAsia="Calibri" w:cs="Arial"/>
          <w:b/>
          <w:bCs/>
          <w:szCs w:val="20"/>
          <w:lang w:val="en-US"/>
        </w:rPr>
        <w:t>Wendy Brown</w:t>
      </w:r>
    </w:p>
    <w:p w14:paraId="0BA692BC"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Centre for Research on Exercise, Physical Activity and Health</w:t>
      </w:r>
    </w:p>
    <w:p w14:paraId="1057F64A"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School of Human Movement and Nutrition Sciences</w:t>
      </w:r>
    </w:p>
    <w:p w14:paraId="19902D02" w14:textId="1E0A57DA"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Faculty of Health and </w:t>
      </w:r>
      <w:r w:rsidR="00140E31" w:rsidRPr="00E37288">
        <w:rPr>
          <w:rFonts w:eastAsia="Calibri" w:cs="Arial"/>
          <w:bCs/>
          <w:szCs w:val="20"/>
          <w:lang w:val="en-US"/>
        </w:rPr>
        <w:t>Behavioral</w:t>
      </w:r>
      <w:r w:rsidRPr="00E37288">
        <w:rPr>
          <w:rFonts w:eastAsia="Calibri" w:cs="Arial"/>
          <w:bCs/>
          <w:szCs w:val="20"/>
          <w:lang w:val="en-US"/>
        </w:rPr>
        <w:t xml:space="preserve"> Sciences, </w:t>
      </w:r>
      <w:proofErr w:type="gramStart"/>
      <w:r w:rsidRPr="00E37288">
        <w:rPr>
          <w:rFonts w:eastAsia="Calibri" w:cs="Arial"/>
          <w:bCs/>
          <w:szCs w:val="20"/>
          <w:lang w:val="en-US"/>
        </w:rPr>
        <w:t>The</w:t>
      </w:r>
      <w:proofErr w:type="gramEnd"/>
      <w:r w:rsidRPr="00E37288">
        <w:rPr>
          <w:rFonts w:eastAsia="Calibri" w:cs="Arial"/>
          <w:bCs/>
          <w:szCs w:val="20"/>
          <w:lang w:val="en-US"/>
        </w:rPr>
        <w:t xml:space="preserve"> University of Queensland</w:t>
      </w:r>
    </w:p>
    <w:p w14:paraId="4B1B5B13" w14:textId="77777777" w:rsidR="00E37288" w:rsidRPr="00E37288" w:rsidRDefault="00E37288" w:rsidP="00555E24">
      <w:pPr>
        <w:spacing w:before="0" w:after="0"/>
        <w:jc w:val="left"/>
        <w:rPr>
          <w:rFonts w:eastAsia="Calibri" w:cs="Arial"/>
          <w:bCs/>
          <w:szCs w:val="20"/>
          <w:lang w:val="en-US"/>
        </w:rPr>
      </w:pPr>
    </w:p>
    <w:p w14:paraId="7381CE54"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
          <w:bCs/>
          <w:szCs w:val="20"/>
          <w:lang w:val="en-US"/>
        </w:rPr>
        <w:t>Professor</w:t>
      </w:r>
      <w:r w:rsidRPr="00E37288">
        <w:rPr>
          <w:rFonts w:eastAsia="Calibri" w:cs="Arial"/>
          <w:bCs/>
          <w:szCs w:val="20"/>
          <w:lang w:val="en-US"/>
        </w:rPr>
        <w:t xml:space="preserve"> </w:t>
      </w:r>
      <w:r w:rsidRPr="00E37288">
        <w:rPr>
          <w:rFonts w:eastAsia="Calibri" w:cs="Arial"/>
          <w:b/>
          <w:bCs/>
          <w:szCs w:val="20"/>
          <w:lang w:val="en-US"/>
        </w:rPr>
        <w:t>Jayne Lucke</w:t>
      </w:r>
    </w:p>
    <w:p w14:paraId="55D551F8"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Australian Research Centre in Sex, Health and Society</w:t>
      </w:r>
    </w:p>
    <w:p w14:paraId="73B66ED5"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College of Science, Health and Engineering, School of Psychology and Public Health</w:t>
      </w:r>
    </w:p>
    <w:p w14:paraId="38C6D61E"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La Trobe University</w:t>
      </w:r>
    </w:p>
    <w:p w14:paraId="3F1116BD" w14:textId="77777777" w:rsidR="00E37288" w:rsidRPr="00E37288" w:rsidRDefault="00E37288" w:rsidP="00555E24">
      <w:pPr>
        <w:spacing w:before="0" w:after="0"/>
        <w:jc w:val="left"/>
        <w:rPr>
          <w:rFonts w:eastAsia="Calibri" w:cs="Arial"/>
          <w:bCs/>
          <w:szCs w:val="20"/>
          <w:lang w:val="en-US"/>
        </w:rPr>
      </w:pPr>
    </w:p>
    <w:p w14:paraId="0DA22256" w14:textId="77777777" w:rsidR="00E37288" w:rsidRPr="00E37288" w:rsidRDefault="00E37288" w:rsidP="00E37288">
      <w:pPr>
        <w:spacing w:after="200" w:line="240" w:lineRule="auto"/>
        <w:jc w:val="left"/>
        <w:rPr>
          <w:rFonts w:eastAsia="Calibri" w:cs="Arial"/>
          <w:bCs/>
          <w:szCs w:val="20"/>
          <w:u w:val="single"/>
          <w:lang w:val="en-US"/>
        </w:rPr>
      </w:pPr>
      <w:r w:rsidRPr="00E37288">
        <w:rPr>
          <w:rFonts w:eastAsia="Calibri" w:cs="Arial"/>
          <w:bCs/>
          <w:szCs w:val="20"/>
          <w:u w:val="single"/>
          <w:lang w:val="en-US"/>
        </w:rPr>
        <w:t xml:space="preserve">Stakeholders: </w:t>
      </w:r>
    </w:p>
    <w:p w14:paraId="200BF045"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
          <w:bCs/>
          <w:szCs w:val="20"/>
          <w:lang w:val="en-US"/>
        </w:rPr>
        <w:t xml:space="preserve">Professor Louisa </w:t>
      </w:r>
      <w:proofErr w:type="spellStart"/>
      <w:r w:rsidRPr="00E37288">
        <w:rPr>
          <w:rFonts w:eastAsia="Calibri" w:cs="Arial"/>
          <w:b/>
          <w:bCs/>
          <w:szCs w:val="20"/>
          <w:lang w:val="en-US"/>
        </w:rPr>
        <w:t>Jorm</w:t>
      </w:r>
      <w:proofErr w:type="spellEnd"/>
    </w:p>
    <w:p w14:paraId="050D554C"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Centre for Big Data Research in Health</w:t>
      </w:r>
    </w:p>
    <w:p w14:paraId="6B8DE9FF"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University of New South Wales, Sydney</w:t>
      </w:r>
    </w:p>
    <w:p w14:paraId="3E56CDFA" w14:textId="77777777" w:rsidR="00E37288" w:rsidRPr="00E37288" w:rsidRDefault="00E37288" w:rsidP="00555E24">
      <w:pPr>
        <w:spacing w:before="0" w:after="0"/>
        <w:jc w:val="left"/>
        <w:rPr>
          <w:rFonts w:eastAsia="Calibri" w:cs="Arial"/>
          <w:bCs/>
          <w:szCs w:val="20"/>
          <w:lang w:val="en-US"/>
        </w:rPr>
      </w:pPr>
    </w:p>
    <w:p w14:paraId="2328D0DB" w14:textId="77777777" w:rsidR="00E37288" w:rsidRPr="00E37288" w:rsidRDefault="00E37288" w:rsidP="00E37288">
      <w:pPr>
        <w:spacing w:after="200" w:line="240" w:lineRule="auto"/>
        <w:ind w:left="720"/>
        <w:jc w:val="left"/>
        <w:rPr>
          <w:rFonts w:eastAsia="Calibri" w:cs="Arial"/>
          <w:b/>
          <w:bCs/>
          <w:szCs w:val="20"/>
          <w:lang w:val="en-US"/>
        </w:rPr>
      </w:pPr>
      <w:r w:rsidRPr="00E37288">
        <w:rPr>
          <w:rFonts w:eastAsia="Calibri" w:cs="Arial"/>
          <w:b/>
          <w:bCs/>
          <w:szCs w:val="20"/>
          <w:lang w:val="en-US"/>
        </w:rPr>
        <w:t xml:space="preserve">Janet </w:t>
      </w:r>
      <w:proofErr w:type="spellStart"/>
      <w:r w:rsidRPr="00E37288">
        <w:rPr>
          <w:rFonts w:eastAsia="Calibri" w:cs="Arial"/>
          <w:b/>
          <w:bCs/>
          <w:szCs w:val="20"/>
          <w:lang w:val="en-US"/>
        </w:rPr>
        <w:t>Michelmore</w:t>
      </w:r>
      <w:proofErr w:type="spellEnd"/>
    </w:p>
    <w:p w14:paraId="6FE11DA6"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Executive Director, Jean </w:t>
      </w:r>
      <w:proofErr w:type="spellStart"/>
      <w:r w:rsidRPr="00E37288">
        <w:rPr>
          <w:rFonts w:eastAsia="Calibri" w:cs="Arial"/>
          <w:bCs/>
          <w:szCs w:val="20"/>
          <w:lang w:val="en-US"/>
        </w:rPr>
        <w:t>Hailes</w:t>
      </w:r>
      <w:proofErr w:type="spellEnd"/>
      <w:r w:rsidRPr="00E37288">
        <w:rPr>
          <w:rFonts w:eastAsia="Calibri" w:cs="Arial"/>
          <w:bCs/>
          <w:szCs w:val="20"/>
          <w:lang w:val="en-US"/>
        </w:rPr>
        <w:t xml:space="preserve">  </w:t>
      </w:r>
    </w:p>
    <w:p w14:paraId="2A3B5D12" w14:textId="77777777" w:rsidR="00E37288" w:rsidRPr="00E37288" w:rsidRDefault="00E37288" w:rsidP="00555E24">
      <w:pPr>
        <w:spacing w:before="0" w:after="0"/>
        <w:ind w:left="720"/>
        <w:jc w:val="left"/>
        <w:rPr>
          <w:rFonts w:eastAsia="Calibri" w:cs="Arial"/>
          <w:bCs/>
          <w:szCs w:val="20"/>
          <w:lang w:val="en-US"/>
        </w:rPr>
      </w:pPr>
    </w:p>
    <w:p w14:paraId="426E4771" w14:textId="77777777" w:rsidR="00E37288" w:rsidRPr="00E37288" w:rsidRDefault="00E37288" w:rsidP="00E37288">
      <w:pPr>
        <w:spacing w:after="200" w:line="240" w:lineRule="auto"/>
        <w:ind w:left="720"/>
        <w:jc w:val="left"/>
        <w:rPr>
          <w:rFonts w:eastAsia="Calibri" w:cs="Arial"/>
          <w:b/>
          <w:bCs/>
          <w:szCs w:val="20"/>
          <w:lang w:val="en-US"/>
        </w:rPr>
      </w:pPr>
      <w:r w:rsidRPr="00E37288">
        <w:rPr>
          <w:rFonts w:eastAsia="Calibri" w:cs="Arial"/>
          <w:b/>
          <w:bCs/>
          <w:szCs w:val="20"/>
          <w:lang w:val="en-US"/>
        </w:rPr>
        <w:t xml:space="preserve">Professor Marie-Paul Austin </w:t>
      </w:r>
    </w:p>
    <w:p w14:paraId="1BB793F8"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St John of God Burwood Hospital</w:t>
      </w:r>
    </w:p>
    <w:p w14:paraId="6CB4435E"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Chair, Perinatal and Women’s Mental Health Research Unit</w:t>
      </w:r>
    </w:p>
    <w:p w14:paraId="5A8968C7"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University of New South Wales Sydney </w:t>
      </w:r>
    </w:p>
    <w:p w14:paraId="64858F67" w14:textId="77777777" w:rsidR="00E37288" w:rsidRPr="00E37288" w:rsidRDefault="00E37288" w:rsidP="00555E24">
      <w:pPr>
        <w:spacing w:before="0" w:after="0"/>
        <w:ind w:firstLine="720"/>
        <w:jc w:val="left"/>
        <w:rPr>
          <w:rFonts w:eastAsia="Calibri" w:cs="Arial"/>
          <w:b/>
          <w:bCs/>
          <w:szCs w:val="20"/>
          <w:lang w:val="en-US"/>
        </w:rPr>
      </w:pPr>
    </w:p>
    <w:p w14:paraId="72DB5EF2" w14:textId="77777777" w:rsidR="00E37288" w:rsidRPr="00E37288" w:rsidRDefault="00E37288" w:rsidP="00E37288">
      <w:pPr>
        <w:spacing w:line="240" w:lineRule="auto"/>
        <w:ind w:firstLine="720"/>
        <w:jc w:val="left"/>
        <w:rPr>
          <w:rFonts w:eastAsia="Calibri" w:cs="Arial"/>
          <w:bCs/>
          <w:szCs w:val="20"/>
          <w:lang w:val="en-US"/>
        </w:rPr>
      </w:pPr>
      <w:r w:rsidRPr="00E37288">
        <w:rPr>
          <w:rFonts w:eastAsia="Calibri" w:cs="Arial"/>
          <w:b/>
          <w:bCs/>
          <w:szCs w:val="20"/>
          <w:lang w:val="en-US"/>
        </w:rPr>
        <w:t xml:space="preserve">Professor Catherine </w:t>
      </w:r>
      <w:proofErr w:type="spellStart"/>
      <w:r w:rsidRPr="00E37288">
        <w:rPr>
          <w:rFonts w:eastAsia="Calibri" w:cs="Arial"/>
          <w:b/>
          <w:bCs/>
          <w:szCs w:val="20"/>
          <w:lang w:val="en-US"/>
        </w:rPr>
        <w:t>D’Este</w:t>
      </w:r>
      <w:proofErr w:type="spellEnd"/>
    </w:p>
    <w:p w14:paraId="64D665C5"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Chair in Biostatistics, National Centre for Epidemiology and Population Health</w:t>
      </w:r>
    </w:p>
    <w:p w14:paraId="100B1A26"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Australian National University</w:t>
      </w:r>
    </w:p>
    <w:p w14:paraId="14F6E6A5" w14:textId="77777777" w:rsidR="00E37288" w:rsidRPr="00E37288" w:rsidRDefault="00E37288" w:rsidP="00555E24">
      <w:pPr>
        <w:spacing w:before="0" w:after="0"/>
        <w:ind w:left="720"/>
        <w:jc w:val="left"/>
        <w:rPr>
          <w:rFonts w:eastAsia="Calibri" w:cs="Arial"/>
          <w:bCs/>
          <w:szCs w:val="20"/>
          <w:lang w:val="en-US"/>
        </w:rPr>
      </w:pPr>
      <w:r w:rsidRPr="00E37288">
        <w:rPr>
          <w:rFonts w:eastAsia="Calibri" w:cs="Arial"/>
          <w:bCs/>
          <w:szCs w:val="20"/>
          <w:lang w:val="en-US"/>
        </w:rPr>
        <w:t xml:space="preserve"> </w:t>
      </w:r>
    </w:p>
    <w:p w14:paraId="5EFAFC51"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
          <w:bCs/>
          <w:szCs w:val="20"/>
          <w:lang w:val="en-US"/>
        </w:rPr>
        <w:t>Professor Leon Flicker</w:t>
      </w:r>
    </w:p>
    <w:p w14:paraId="5DAE87FD"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Professor of Geriatrics &amp; Director, Western Australia Centre for Health and Ageing</w:t>
      </w:r>
    </w:p>
    <w:p w14:paraId="0BA3E994"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 xml:space="preserve"> University of Western Australia</w:t>
      </w:r>
    </w:p>
    <w:p w14:paraId="2A447F20" w14:textId="77777777" w:rsidR="00E37288" w:rsidRPr="00E37288" w:rsidRDefault="00E37288" w:rsidP="00555E24">
      <w:pPr>
        <w:spacing w:before="0" w:after="0"/>
        <w:jc w:val="left"/>
        <w:rPr>
          <w:rFonts w:eastAsia="Calibri" w:cs="Arial"/>
          <w:bCs/>
          <w:szCs w:val="20"/>
          <w:lang w:val="en-US"/>
        </w:rPr>
      </w:pPr>
    </w:p>
    <w:p w14:paraId="20CDB67C"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
          <w:bCs/>
          <w:szCs w:val="20"/>
          <w:lang w:val="en-US"/>
        </w:rPr>
        <w:t>Professor</w:t>
      </w:r>
      <w:r w:rsidRPr="00E37288">
        <w:rPr>
          <w:rFonts w:eastAsia="Calibri" w:cs="Arial"/>
          <w:bCs/>
          <w:szCs w:val="20"/>
          <w:lang w:val="en-US"/>
        </w:rPr>
        <w:t xml:space="preserve"> </w:t>
      </w:r>
      <w:r w:rsidRPr="00E37288">
        <w:rPr>
          <w:rFonts w:eastAsia="Calibri" w:cs="Arial"/>
          <w:b/>
          <w:bCs/>
          <w:szCs w:val="20"/>
          <w:lang w:val="en-US"/>
        </w:rPr>
        <w:t xml:space="preserve">John </w:t>
      </w:r>
      <w:proofErr w:type="spellStart"/>
      <w:r w:rsidRPr="00E37288">
        <w:rPr>
          <w:rFonts w:eastAsia="Calibri" w:cs="Arial"/>
          <w:b/>
          <w:bCs/>
          <w:szCs w:val="20"/>
          <w:lang w:val="en-US"/>
        </w:rPr>
        <w:t>Attia</w:t>
      </w:r>
      <w:proofErr w:type="spellEnd"/>
      <w:r w:rsidRPr="00E37288">
        <w:rPr>
          <w:rFonts w:eastAsia="Calibri" w:cs="Arial"/>
          <w:bCs/>
          <w:szCs w:val="20"/>
          <w:lang w:val="en-US"/>
        </w:rPr>
        <w:t xml:space="preserve"> </w:t>
      </w:r>
    </w:p>
    <w:p w14:paraId="0EDE6DF2"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Academic Director, School of Medicine and Public Health</w:t>
      </w:r>
    </w:p>
    <w:p w14:paraId="062C878D"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The University of Newcastle</w:t>
      </w:r>
    </w:p>
    <w:p w14:paraId="7558ED42" w14:textId="77777777" w:rsidR="00E37288" w:rsidRPr="00E37288" w:rsidRDefault="00E37288" w:rsidP="00555E24">
      <w:pPr>
        <w:spacing w:before="0" w:after="0"/>
        <w:ind w:left="720"/>
        <w:jc w:val="left"/>
        <w:rPr>
          <w:rFonts w:eastAsia="Calibri" w:cs="Arial"/>
          <w:bCs/>
          <w:szCs w:val="20"/>
          <w:lang w:val="en-US"/>
        </w:rPr>
      </w:pPr>
    </w:p>
    <w:p w14:paraId="6F92F04A" w14:textId="77777777" w:rsidR="00E37288" w:rsidRPr="00E37288" w:rsidRDefault="00E37288" w:rsidP="00E37288">
      <w:pPr>
        <w:spacing w:after="200" w:line="240" w:lineRule="auto"/>
        <w:ind w:left="720"/>
        <w:jc w:val="left"/>
        <w:rPr>
          <w:rFonts w:eastAsia="Calibri" w:cs="Arial"/>
          <w:b/>
          <w:bCs/>
          <w:szCs w:val="20"/>
          <w:lang w:val="en-US"/>
        </w:rPr>
      </w:pPr>
      <w:r w:rsidRPr="00E37288">
        <w:rPr>
          <w:rFonts w:eastAsia="Calibri" w:cs="Arial"/>
          <w:b/>
          <w:bCs/>
          <w:szCs w:val="20"/>
          <w:lang w:val="en-US"/>
        </w:rPr>
        <w:t xml:space="preserve">Professor Helena </w:t>
      </w:r>
      <w:proofErr w:type="spellStart"/>
      <w:r w:rsidRPr="00E37288">
        <w:rPr>
          <w:rFonts w:eastAsia="Calibri" w:cs="Arial"/>
          <w:b/>
          <w:bCs/>
          <w:szCs w:val="20"/>
          <w:lang w:val="en-US"/>
        </w:rPr>
        <w:t>Teede</w:t>
      </w:r>
      <w:proofErr w:type="spellEnd"/>
    </w:p>
    <w:p w14:paraId="731935B3"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Director, Monash Centre for Health Research and Implementation (MCHRI)</w:t>
      </w:r>
    </w:p>
    <w:p w14:paraId="292E06BF"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Monash University</w:t>
      </w:r>
    </w:p>
    <w:p w14:paraId="65C58475" w14:textId="77777777" w:rsidR="00E37288" w:rsidRPr="00E37288" w:rsidRDefault="00E37288" w:rsidP="00555E24">
      <w:pPr>
        <w:spacing w:before="0" w:after="0"/>
        <w:ind w:left="720"/>
        <w:jc w:val="left"/>
        <w:rPr>
          <w:rFonts w:eastAsia="Calibri" w:cs="Arial"/>
          <w:bCs/>
          <w:szCs w:val="20"/>
          <w:lang w:val="en-US"/>
        </w:rPr>
      </w:pPr>
    </w:p>
    <w:p w14:paraId="657769BF" w14:textId="77777777" w:rsidR="00E37288" w:rsidRPr="00E37288" w:rsidRDefault="00E37288" w:rsidP="00E37288">
      <w:pPr>
        <w:spacing w:after="200" w:line="240" w:lineRule="auto"/>
        <w:ind w:left="720"/>
        <w:jc w:val="left"/>
        <w:rPr>
          <w:rFonts w:eastAsia="Calibri" w:cs="Arial"/>
          <w:b/>
          <w:bCs/>
          <w:szCs w:val="20"/>
          <w:lang w:val="en-US"/>
        </w:rPr>
      </w:pPr>
      <w:r w:rsidRPr="00E37288">
        <w:rPr>
          <w:rFonts w:eastAsia="Calibri" w:cs="Arial"/>
          <w:b/>
          <w:bCs/>
          <w:szCs w:val="20"/>
          <w:lang w:val="en-US"/>
        </w:rPr>
        <w:t>Kelly Bannister</w:t>
      </w:r>
    </w:p>
    <w:p w14:paraId="3120BE25" w14:textId="77777777" w:rsidR="00E37288" w:rsidRPr="00E37288" w:rsidRDefault="00E37288" w:rsidP="00E37288">
      <w:pPr>
        <w:spacing w:after="200" w:line="240" w:lineRule="auto"/>
        <w:ind w:left="720"/>
        <w:jc w:val="left"/>
        <w:rPr>
          <w:rFonts w:eastAsia="Calibri" w:cs="Arial"/>
          <w:bCs/>
          <w:szCs w:val="20"/>
          <w:lang w:val="en-US"/>
        </w:rPr>
      </w:pPr>
      <w:r w:rsidRPr="00E37288">
        <w:rPr>
          <w:rFonts w:eastAsia="Calibri" w:cs="Arial"/>
          <w:bCs/>
          <w:szCs w:val="20"/>
          <w:lang w:val="en-US"/>
        </w:rPr>
        <w:t>Deputy Chair, Australian Women’s Health Network</w:t>
      </w:r>
    </w:p>
    <w:p w14:paraId="502B71A6" w14:textId="77777777" w:rsidR="00E37288" w:rsidRPr="00E37288" w:rsidRDefault="00E37288" w:rsidP="00555E24">
      <w:pPr>
        <w:spacing w:before="0" w:after="0"/>
        <w:jc w:val="left"/>
        <w:rPr>
          <w:rFonts w:eastAsia="Calibri" w:cs="Arial"/>
          <w:bCs/>
          <w:szCs w:val="20"/>
          <w:lang w:val="en-US"/>
        </w:rPr>
      </w:pPr>
    </w:p>
    <w:p w14:paraId="2DB3CFD6" w14:textId="77777777" w:rsidR="00E37288" w:rsidRPr="00E37288" w:rsidRDefault="00E37288" w:rsidP="00E37288">
      <w:pPr>
        <w:spacing w:after="200" w:line="240" w:lineRule="auto"/>
        <w:jc w:val="left"/>
        <w:rPr>
          <w:rFonts w:eastAsia="Calibri" w:cs="Arial"/>
          <w:szCs w:val="20"/>
          <w:u w:val="single"/>
        </w:rPr>
      </w:pPr>
      <w:r w:rsidRPr="00E37288">
        <w:rPr>
          <w:rFonts w:eastAsia="Calibri" w:cs="Arial"/>
          <w:szCs w:val="20"/>
          <w:u w:val="single"/>
        </w:rPr>
        <w:t xml:space="preserve">Representative from the Department of Health: </w:t>
      </w:r>
    </w:p>
    <w:p w14:paraId="3785353E" w14:textId="0F23B5F5" w:rsidR="00E37288" w:rsidRPr="00E37288" w:rsidRDefault="00E37288" w:rsidP="00E37288">
      <w:pPr>
        <w:spacing w:after="200" w:line="240" w:lineRule="auto"/>
        <w:ind w:left="720"/>
        <w:jc w:val="left"/>
        <w:rPr>
          <w:rFonts w:eastAsia="Calibri" w:cs="Arial"/>
          <w:szCs w:val="20"/>
        </w:rPr>
      </w:pPr>
      <w:r w:rsidRPr="00E37288">
        <w:rPr>
          <w:rFonts w:eastAsia="Calibri" w:cs="Arial"/>
          <w:szCs w:val="20"/>
        </w:rPr>
        <w:t>Assistant Director, Preventive Policy Section, Preventive Health Policy Branch</w:t>
      </w:r>
    </w:p>
    <w:p w14:paraId="353B5DB6" w14:textId="111C36CF" w:rsidR="00E37288" w:rsidRPr="00E37288" w:rsidRDefault="00E37288" w:rsidP="00555E24">
      <w:pPr>
        <w:spacing w:after="200" w:line="240" w:lineRule="auto"/>
        <w:ind w:left="720"/>
        <w:jc w:val="left"/>
        <w:rPr>
          <w:szCs w:val="20"/>
          <w:lang w:eastAsia="en-US"/>
        </w:rPr>
      </w:pPr>
      <w:r w:rsidRPr="00E37288">
        <w:rPr>
          <w:rFonts w:eastAsia="Calibri" w:cs="Arial"/>
          <w:szCs w:val="20"/>
        </w:rPr>
        <w:t>Population Health &amp; Sport Division, Department of Health</w:t>
      </w:r>
    </w:p>
    <w:p w14:paraId="4186CF68" w14:textId="77777777" w:rsidR="00E37288" w:rsidRPr="00E37288" w:rsidRDefault="00E37288" w:rsidP="00E37288">
      <w:pPr>
        <w:spacing w:before="0" w:after="0" w:line="240" w:lineRule="auto"/>
        <w:jc w:val="left"/>
        <w:rPr>
          <w:rFonts w:cs="Arial"/>
        </w:rPr>
      </w:pPr>
      <w:r w:rsidRPr="00E37288">
        <w:rPr>
          <w:rFonts w:cs="Arial"/>
        </w:rPr>
        <w:br w:type="page"/>
      </w:r>
    </w:p>
    <w:p w14:paraId="6BCF9CC6" w14:textId="479E2537" w:rsidR="00E37288" w:rsidRPr="00E37288" w:rsidRDefault="001C727C" w:rsidP="00E37288">
      <w:pPr>
        <w:keepNext/>
        <w:keepLines/>
        <w:numPr>
          <w:ilvl w:val="2"/>
          <w:numId w:val="54"/>
        </w:numPr>
        <w:spacing w:before="200" w:after="200" w:line="240" w:lineRule="auto"/>
        <w:ind w:left="567" w:hanging="567"/>
        <w:jc w:val="left"/>
        <w:outlineLvl w:val="2"/>
        <w:rPr>
          <w:rFonts w:eastAsiaTheme="majorEastAsia" w:cstheme="majorBidi"/>
          <w:b/>
          <w:bCs/>
        </w:rPr>
      </w:pPr>
      <w:bookmarkStart w:id="1236" w:name="_Toc406674892"/>
      <w:bookmarkStart w:id="1237" w:name="_Toc433032227"/>
      <w:bookmarkStart w:id="1238" w:name="_Toc491786605"/>
      <w:bookmarkStart w:id="1239" w:name="_Toc498092026"/>
      <w:bookmarkStart w:id="1240" w:name="_Toc34753696"/>
      <w:r>
        <w:rPr>
          <w:rFonts w:eastAsiaTheme="majorEastAsia" w:cstheme="majorBidi"/>
          <w:b/>
          <w:bCs/>
        </w:rPr>
        <w:t xml:space="preserve"> </w:t>
      </w:r>
      <w:bookmarkStart w:id="1241" w:name="_Toc56157377"/>
      <w:r w:rsidR="00E37288" w:rsidRPr="00E37288">
        <w:rPr>
          <w:rFonts w:eastAsiaTheme="majorEastAsia" w:cstheme="majorBidi"/>
          <w:b/>
          <w:bCs/>
        </w:rPr>
        <w:t>Data Management Group</w:t>
      </w:r>
      <w:bookmarkEnd w:id="1236"/>
      <w:bookmarkEnd w:id="1237"/>
      <w:bookmarkEnd w:id="1238"/>
      <w:bookmarkEnd w:id="1239"/>
      <w:bookmarkEnd w:id="1240"/>
      <w:bookmarkEnd w:id="1241"/>
    </w:p>
    <w:p w14:paraId="16BE4986" w14:textId="77777777" w:rsidR="00E37288" w:rsidRPr="00E37288" w:rsidRDefault="00E37288" w:rsidP="00555E24">
      <w:pPr>
        <w:pStyle w:val="2012TechReportBodytext"/>
        <w:rPr>
          <w:b/>
          <w:i/>
        </w:rPr>
      </w:pPr>
      <w:r w:rsidRPr="00E37288">
        <w:t>The Data Management Group (DMG) is responsible for all technical issues involving ALSWH data. The group’s primary tasks include:</w:t>
      </w:r>
    </w:p>
    <w:p w14:paraId="1D175B3F" w14:textId="77777777" w:rsidR="00E37288" w:rsidRPr="00E37288" w:rsidRDefault="00E37288" w:rsidP="00503D34">
      <w:pPr>
        <w:numPr>
          <w:ilvl w:val="0"/>
          <w:numId w:val="80"/>
        </w:numPr>
        <w:spacing w:before="0" w:after="40"/>
        <w:jc w:val="left"/>
      </w:pPr>
      <w:r w:rsidRPr="00E37288">
        <w:t>Providing a forum for discussion of all aspects of data management within ALSWH</w:t>
      </w:r>
    </w:p>
    <w:p w14:paraId="241430E4" w14:textId="77777777" w:rsidR="00E37288" w:rsidRPr="00E37288" w:rsidRDefault="00E37288" w:rsidP="00503D34">
      <w:pPr>
        <w:numPr>
          <w:ilvl w:val="0"/>
          <w:numId w:val="80"/>
        </w:numPr>
        <w:spacing w:before="0" w:after="40"/>
        <w:jc w:val="left"/>
      </w:pPr>
      <w:r w:rsidRPr="00E37288">
        <w:t>Disseminating summaries of current data management activities to the research team and collaborators</w:t>
      </w:r>
    </w:p>
    <w:p w14:paraId="35A46CBA" w14:textId="77777777" w:rsidR="00E37288" w:rsidRPr="00E37288" w:rsidRDefault="00E37288" w:rsidP="00503D34">
      <w:pPr>
        <w:numPr>
          <w:ilvl w:val="0"/>
          <w:numId w:val="80"/>
        </w:numPr>
        <w:spacing w:before="0" w:after="40"/>
        <w:jc w:val="left"/>
      </w:pPr>
      <w:r w:rsidRPr="00E37288">
        <w:t>Assessing the validity, reliability and responsiveness of new survey items</w:t>
      </w:r>
    </w:p>
    <w:p w14:paraId="7FEBE37F" w14:textId="77777777" w:rsidR="00E37288" w:rsidRPr="00E37288" w:rsidRDefault="00E37288" w:rsidP="00503D34">
      <w:pPr>
        <w:numPr>
          <w:ilvl w:val="0"/>
          <w:numId w:val="80"/>
        </w:numPr>
        <w:spacing w:before="0" w:after="40"/>
        <w:jc w:val="left"/>
      </w:pPr>
      <w:r w:rsidRPr="00E37288">
        <w:t>Maintaining scale evaluation procedures</w:t>
      </w:r>
    </w:p>
    <w:p w14:paraId="17838DBA" w14:textId="77777777" w:rsidR="00E37288" w:rsidRPr="00E37288" w:rsidRDefault="00E37288" w:rsidP="00503D34">
      <w:pPr>
        <w:numPr>
          <w:ilvl w:val="0"/>
          <w:numId w:val="80"/>
        </w:numPr>
        <w:spacing w:before="0" w:after="40"/>
        <w:jc w:val="left"/>
      </w:pPr>
      <w:r w:rsidRPr="00E37288">
        <w:t>Evaluating and documenting the validity and reliability of new scales included on surveys</w:t>
      </w:r>
    </w:p>
    <w:p w14:paraId="2CE0E586" w14:textId="77777777" w:rsidR="00E37288" w:rsidRPr="00E37288" w:rsidRDefault="00E37288" w:rsidP="00503D34">
      <w:pPr>
        <w:numPr>
          <w:ilvl w:val="0"/>
          <w:numId w:val="79"/>
        </w:numPr>
        <w:spacing w:before="0" w:after="40"/>
        <w:jc w:val="left"/>
      </w:pPr>
      <w:r w:rsidRPr="00E37288">
        <w:t>Developing and documenting definitions for derived variables in survey and other data sets</w:t>
      </w:r>
    </w:p>
    <w:p w14:paraId="4AD20E0F" w14:textId="77777777" w:rsidR="00E37288" w:rsidRPr="00E37288" w:rsidRDefault="00E37288" w:rsidP="00503D34">
      <w:pPr>
        <w:numPr>
          <w:ilvl w:val="0"/>
          <w:numId w:val="79"/>
        </w:numPr>
        <w:spacing w:before="0" w:after="40"/>
        <w:jc w:val="left"/>
      </w:pPr>
      <w:r w:rsidRPr="00E37288">
        <w:t>Documenting datasets through the preparation of variable labels and formats, and the maintenance of the Data Dictionary and its Supplement</w:t>
      </w:r>
    </w:p>
    <w:p w14:paraId="7772411E" w14:textId="77777777" w:rsidR="00E37288" w:rsidRPr="00E37288" w:rsidRDefault="00E37288" w:rsidP="00503D34">
      <w:pPr>
        <w:numPr>
          <w:ilvl w:val="0"/>
          <w:numId w:val="79"/>
        </w:numPr>
        <w:spacing w:before="0" w:after="40"/>
        <w:jc w:val="left"/>
      </w:pPr>
      <w:r w:rsidRPr="00E37288">
        <w:t xml:space="preserve">Maintaining archival procedures for all datasets </w:t>
      </w:r>
    </w:p>
    <w:p w14:paraId="75391CC6" w14:textId="2D52F27E" w:rsidR="00E37288" w:rsidRPr="00E37288" w:rsidRDefault="00BE27E5" w:rsidP="00555E24">
      <w:pPr>
        <w:pStyle w:val="2012TechReportBodytext"/>
      </w:pPr>
      <w:r>
        <w:t>This year</w:t>
      </w:r>
      <w:proofErr w:type="gramStart"/>
      <w:r>
        <w:t xml:space="preserve">, </w:t>
      </w:r>
      <w:r w:rsidR="00E37288" w:rsidRPr="00E37288">
        <w:t xml:space="preserve"> the</w:t>
      </w:r>
      <w:proofErr w:type="gramEnd"/>
      <w:r w:rsidR="00E37288" w:rsidRPr="00E37288">
        <w:t xml:space="preserve"> DMG has reviewed all items for </w:t>
      </w:r>
      <w:r>
        <w:t xml:space="preserve">Pilot </w:t>
      </w:r>
      <w:r w:rsidR="00E37288" w:rsidRPr="00E37288">
        <w:t xml:space="preserve">Survey 9 of the </w:t>
      </w:r>
      <w:r>
        <w:t>1973-78</w:t>
      </w:r>
      <w:r w:rsidR="00E37288" w:rsidRPr="00E37288">
        <w:t xml:space="preserve"> cohort and has </w:t>
      </w:r>
      <w:r>
        <w:t xml:space="preserve">provided advice on preparation of the ‘core </w:t>
      </w:r>
      <w:proofErr w:type="spellStart"/>
      <w:r>
        <w:t>datasets’</w:t>
      </w:r>
      <w:proofErr w:type="spellEnd"/>
      <w:r>
        <w:t xml:space="preserve"> (accessible through the Australian Data Archive)</w:t>
      </w:r>
      <w:r w:rsidR="00E37288" w:rsidRPr="00E37288">
        <w:t>. The DMG meets monthly by teleconference</w:t>
      </w:r>
      <w:r>
        <w:t xml:space="preserve"> or videoconference</w:t>
      </w:r>
      <w:r w:rsidR="00E37288" w:rsidRPr="00E37288">
        <w:t>, and is chaired by David Fitzgerald (Data Manager – The University of Queensland) and Anna Graves (Operations Manager - The University of Newcastle). Members in 20</w:t>
      </w:r>
      <w:r>
        <w:t>20</w:t>
      </w:r>
      <w:r w:rsidR="00E37288" w:rsidRPr="00E37288">
        <w:t xml:space="preserve"> have included:</w:t>
      </w:r>
    </w:p>
    <w:p w14:paraId="2B11C1F4" w14:textId="77777777" w:rsidR="00E37288" w:rsidRPr="00E37288" w:rsidRDefault="00E37288" w:rsidP="00E37288">
      <w:pPr>
        <w:spacing w:before="160" w:after="40"/>
        <w:rPr>
          <w:rFonts w:cs="Arial"/>
        </w:rPr>
      </w:pPr>
    </w:p>
    <w:p w14:paraId="634A8861" w14:textId="77777777" w:rsidR="00E37288" w:rsidRPr="00E37288" w:rsidRDefault="00E37288" w:rsidP="00E37288">
      <w:pPr>
        <w:spacing w:before="160" w:after="40"/>
        <w:rPr>
          <w:rFonts w:cs="Arial"/>
        </w:rPr>
        <w:sectPr w:rsidR="00E37288" w:rsidRPr="00E37288" w:rsidSect="00F70BAD">
          <w:pgSz w:w="11906" w:h="16838"/>
          <w:pgMar w:top="1440" w:right="1440" w:bottom="1440" w:left="1440" w:header="708" w:footer="708" w:gutter="0"/>
          <w:cols w:space="708"/>
          <w:formProt w:val="0"/>
          <w:docGrid w:linePitch="360"/>
        </w:sectPr>
      </w:pPr>
    </w:p>
    <w:p w14:paraId="3D5EC9CE"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Anna Graves</w:t>
      </w:r>
    </w:p>
    <w:p w14:paraId="7870B222"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David Fitzgerald</w:t>
      </w:r>
    </w:p>
    <w:p w14:paraId="166EBB70"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 xml:space="preserve">Professor Gita Mishra </w:t>
      </w:r>
    </w:p>
    <w:p w14:paraId="31197F8C"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 xml:space="preserve">Professor Julie Byles </w:t>
      </w:r>
    </w:p>
    <w:p w14:paraId="3A3ED8C1"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 xml:space="preserve">Professor Deborah Loxton </w:t>
      </w:r>
    </w:p>
    <w:p w14:paraId="180E351D"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 xml:space="preserve">Associate Professor Leigh Tooth </w:t>
      </w:r>
    </w:p>
    <w:p w14:paraId="74185A92"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 xml:space="preserve">Richard Hockey </w:t>
      </w:r>
    </w:p>
    <w:p w14:paraId="6557865A" w14:textId="77777777" w:rsidR="00E37288" w:rsidRPr="00E37288" w:rsidRDefault="00E37288" w:rsidP="00503D34">
      <w:pPr>
        <w:numPr>
          <w:ilvl w:val="0"/>
          <w:numId w:val="78"/>
        </w:numPr>
        <w:spacing w:before="160" w:after="40" w:line="240" w:lineRule="auto"/>
        <w:contextualSpacing/>
        <w:jc w:val="left"/>
        <w:rPr>
          <w:rFonts w:cs="Arial"/>
        </w:rPr>
      </w:pPr>
      <w:r w:rsidRPr="00E37288">
        <w:rPr>
          <w:rFonts w:cs="Arial"/>
        </w:rPr>
        <w:t>Dominic Cavenagh</w:t>
      </w:r>
    </w:p>
    <w:p w14:paraId="69CA1983"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Professor Annette Dobson</w:t>
      </w:r>
    </w:p>
    <w:p w14:paraId="0941A93C"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Ryan Tuckerman</w:t>
      </w:r>
    </w:p>
    <w:p w14:paraId="370612D4"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Peta Forder</w:t>
      </w:r>
    </w:p>
    <w:p w14:paraId="7F0D130C"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Dr Michael Waller</w:t>
      </w:r>
    </w:p>
    <w:p w14:paraId="36ADF1B7"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Colleen Loos</w:t>
      </w:r>
    </w:p>
    <w:p w14:paraId="1BD46002" w14:textId="77777777" w:rsidR="00E37288" w:rsidRPr="00E37288" w:rsidRDefault="00E37288" w:rsidP="00503D34">
      <w:pPr>
        <w:numPr>
          <w:ilvl w:val="0"/>
          <w:numId w:val="78"/>
        </w:numPr>
        <w:spacing w:before="160" w:after="40" w:line="240" w:lineRule="auto"/>
        <w:ind w:left="1077" w:hanging="357"/>
        <w:jc w:val="left"/>
        <w:rPr>
          <w:rFonts w:cs="Arial"/>
        </w:rPr>
      </w:pPr>
      <w:r w:rsidRPr="00E37288">
        <w:rPr>
          <w:rFonts w:cs="Arial"/>
        </w:rPr>
        <w:t>Nick Egan</w:t>
      </w:r>
    </w:p>
    <w:p w14:paraId="3D73DE2E" w14:textId="77777777" w:rsidR="00E37288" w:rsidRPr="00E37288" w:rsidRDefault="00E37288" w:rsidP="00E37288">
      <w:pPr>
        <w:spacing w:before="160" w:after="40" w:line="240" w:lineRule="auto"/>
        <w:rPr>
          <w:rFonts w:cs="Arial"/>
        </w:rPr>
        <w:sectPr w:rsidR="00E37288" w:rsidRPr="00E37288" w:rsidSect="00900AFA">
          <w:type w:val="continuous"/>
          <w:pgSz w:w="11906" w:h="16838"/>
          <w:pgMar w:top="1440" w:right="1440" w:bottom="1440" w:left="1440" w:header="708" w:footer="708" w:gutter="0"/>
          <w:cols w:num="2" w:space="708"/>
          <w:formProt w:val="0"/>
          <w:docGrid w:linePitch="360"/>
        </w:sectPr>
      </w:pPr>
    </w:p>
    <w:p w14:paraId="211F600E" w14:textId="77777777" w:rsidR="00E37288" w:rsidRPr="00E37288" w:rsidRDefault="00E37288" w:rsidP="00E37288">
      <w:pPr>
        <w:spacing w:before="0" w:after="0" w:line="240" w:lineRule="auto"/>
        <w:jc w:val="left"/>
        <w:rPr>
          <w:rFonts w:cs="Arial"/>
        </w:rPr>
      </w:pPr>
      <w:r w:rsidRPr="00E37288">
        <w:rPr>
          <w:rFonts w:cs="Arial"/>
        </w:rPr>
        <w:br w:type="page"/>
      </w:r>
    </w:p>
    <w:p w14:paraId="4BB4CEA7" w14:textId="4E8309CF" w:rsidR="00E37288" w:rsidRPr="00E37288" w:rsidRDefault="00822838" w:rsidP="00822838">
      <w:pPr>
        <w:keepNext/>
        <w:keepLines/>
        <w:spacing w:before="200" w:after="200" w:line="240" w:lineRule="auto"/>
        <w:jc w:val="left"/>
        <w:outlineLvl w:val="2"/>
        <w:rPr>
          <w:rFonts w:eastAsiaTheme="majorEastAsia" w:cstheme="majorBidi"/>
          <w:b/>
          <w:bCs/>
        </w:rPr>
      </w:pPr>
      <w:bookmarkStart w:id="1242" w:name="_Toc406674893"/>
      <w:bookmarkStart w:id="1243" w:name="_Toc433032228"/>
      <w:bookmarkStart w:id="1244" w:name="_Toc491786606"/>
      <w:bookmarkStart w:id="1245" w:name="_Toc498092027"/>
      <w:bookmarkStart w:id="1246" w:name="_Toc34753697"/>
      <w:r>
        <w:rPr>
          <w:rFonts w:eastAsiaTheme="majorEastAsia" w:cstheme="majorBidi"/>
          <w:b/>
          <w:bCs/>
        </w:rPr>
        <w:t xml:space="preserve"> </w:t>
      </w:r>
      <w:bookmarkStart w:id="1247" w:name="_Toc56157378"/>
      <w:r w:rsidR="00E37288" w:rsidRPr="00E37288">
        <w:rPr>
          <w:rFonts w:eastAsiaTheme="majorEastAsia" w:cstheme="majorBidi"/>
          <w:b/>
          <w:bCs/>
        </w:rPr>
        <w:t>Data Access Committee</w:t>
      </w:r>
      <w:bookmarkEnd w:id="1242"/>
      <w:bookmarkEnd w:id="1243"/>
      <w:bookmarkEnd w:id="1244"/>
      <w:bookmarkEnd w:id="1245"/>
      <w:bookmarkEnd w:id="1246"/>
      <w:bookmarkEnd w:id="1247"/>
    </w:p>
    <w:p w14:paraId="7268C723" w14:textId="77777777" w:rsidR="00E37288" w:rsidRPr="00E37288" w:rsidRDefault="00E37288" w:rsidP="00555E24">
      <w:pPr>
        <w:pStyle w:val="2012TechReportBodytext"/>
      </w:pPr>
      <w:r w:rsidRPr="00E37288">
        <w:t>The Data Access Committee assesses and monitors all applications to use ALSWH data and linked data. The committee’s primary tasks are to:</w:t>
      </w:r>
    </w:p>
    <w:p w14:paraId="38AC8E30" w14:textId="77777777" w:rsidR="00E37288" w:rsidRPr="00E37288" w:rsidRDefault="00E37288" w:rsidP="00503D34">
      <w:pPr>
        <w:numPr>
          <w:ilvl w:val="0"/>
          <w:numId w:val="81"/>
        </w:numPr>
        <w:spacing w:before="0" w:after="40"/>
        <w:jc w:val="left"/>
      </w:pPr>
      <w:r w:rsidRPr="00E37288">
        <w:t>Assess each application for use of ALSWH data (and where required, linked data from external datasets) on merit for whether:</w:t>
      </w:r>
    </w:p>
    <w:p w14:paraId="4ED7A6AC" w14:textId="77777777" w:rsidR="00E37288" w:rsidRPr="00E37288" w:rsidRDefault="00E37288" w:rsidP="00503D34">
      <w:pPr>
        <w:numPr>
          <w:ilvl w:val="1"/>
          <w:numId w:val="81"/>
        </w:numPr>
        <w:spacing w:before="0" w:after="40"/>
        <w:jc w:val="left"/>
      </w:pPr>
      <w:r w:rsidRPr="00E37288">
        <w:t>It is a reasonable and appropriate use of ALSWH data (and linked data where applicable)</w:t>
      </w:r>
    </w:p>
    <w:p w14:paraId="4221E927" w14:textId="77777777" w:rsidR="00E37288" w:rsidRPr="00E37288" w:rsidRDefault="00E37288" w:rsidP="00503D34">
      <w:pPr>
        <w:numPr>
          <w:ilvl w:val="1"/>
          <w:numId w:val="81"/>
        </w:numPr>
        <w:spacing w:before="0" w:after="40"/>
        <w:jc w:val="left"/>
      </w:pPr>
      <w:r w:rsidRPr="00E37288">
        <w:t>It is a feasible project which will lead to scientifically valid findings</w:t>
      </w:r>
    </w:p>
    <w:p w14:paraId="29FA60C0" w14:textId="77777777" w:rsidR="00E37288" w:rsidRPr="00E37288" w:rsidRDefault="00E37288" w:rsidP="00503D34">
      <w:pPr>
        <w:numPr>
          <w:ilvl w:val="1"/>
          <w:numId w:val="81"/>
        </w:numPr>
        <w:spacing w:before="0" w:after="40"/>
        <w:jc w:val="left"/>
      </w:pPr>
      <w:r w:rsidRPr="00E37288">
        <w:t>The research team have the necessary skills and resources to conduct the research.</w:t>
      </w:r>
    </w:p>
    <w:p w14:paraId="055E6897" w14:textId="77777777" w:rsidR="00E37288" w:rsidRPr="00E37288" w:rsidRDefault="00E37288" w:rsidP="00503D34">
      <w:pPr>
        <w:numPr>
          <w:ilvl w:val="1"/>
          <w:numId w:val="81"/>
        </w:numPr>
        <w:spacing w:before="0" w:after="40"/>
        <w:jc w:val="left"/>
      </w:pPr>
      <w:r w:rsidRPr="00E37288">
        <w:t>The research team members who require access to the linked data have the necessary ethical permissions.</w:t>
      </w:r>
    </w:p>
    <w:p w14:paraId="11DF1D3C" w14:textId="77777777" w:rsidR="00E37288" w:rsidRPr="00E37288" w:rsidRDefault="00E37288" w:rsidP="00503D34">
      <w:pPr>
        <w:numPr>
          <w:ilvl w:val="0"/>
          <w:numId w:val="81"/>
        </w:numPr>
        <w:spacing w:before="0" w:after="40"/>
        <w:jc w:val="left"/>
      </w:pPr>
      <w:r w:rsidRPr="00E37288">
        <w:t xml:space="preserve">Assess each application to conduct an ALSWH </w:t>
      </w:r>
      <w:proofErr w:type="spellStart"/>
      <w:r w:rsidRPr="00E37288">
        <w:t>substudy</w:t>
      </w:r>
      <w:proofErr w:type="spellEnd"/>
      <w:r w:rsidRPr="00E37288">
        <w:t xml:space="preserve"> on merit for whether:</w:t>
      </w:r>
    </w:p>
    <w:p w14:paraId="37713900" w14:textId="77777777" w:rsidR="00E37288" w:rsidRPr="00E37288" w:rsidRDefault="00E37288" w:rsidP="00503D34">
      <w:pPr>
        <w:numPr>
          <w:ilvl w:val="1"/>
          <w:numId w:val="81"/>
        </w:numPr>
        <w:spacing w:before="0" w:after="40"/>
        <w:jc w:val="left"/>
      </w:pPr>
      <w:r w:rsidRPr="00E37288">
        <w:t>The relevant ALSWH cohort/s is/are an appropriate target population for the research</w:t>
      </w:r>
    </w:p>
    <w:p w14:paraId="0DA4834E" w14:textId="77777777" w:rsidR="00E37288" w:rsidRPr="00E37288" w:rsidRDefault="00E37288" w:rsidP="00503D34">
      <w:pPr>
        <w:numPr>
          <w:ilvl w:val="1"/>
          <w:numId w:val="81"/>
        </w:numPr>
        <w:spacing w:before="0" w:after="40"/>
        <w:jc w:val="left"/>
      </w:pPr>
      <w:r w:rsidRPr="00E37288">
        <w:t xml:space="preserve">The </w:t>
      </w:r>
      <w:proofErr w:type="spellStart"/>
      <w:r w:rsidRPr="00E37288">
        <w:t>substudy</w:t>
      </w:r>
      <w:proofErr w:type="spellEnd"/>
      <w:r w:rsidRPr="00E37288">
        <w:t xml:space="preserve"> will be an acceptable burden on ALSWH participants</w:t>
      </w:r>
    </w:p>
    <w:p w14:paraId="7B4DF3B1" w14:textId="77777777" w:rsidR="00E37288" w:rsidRPr="00E37288" w:rsidRDefault="00E37288" w:rsidP="00503D34">
      <w:pPr>
        <w:numPr>
          <w:ilvl w:val="1"/>
          <w:numId w:val="81"/>
        </w:numPr>
        <w:spacing w:before="0" w:after="40"/>
        <w:jc w:val="left"/>
      </w:pPr>
      <w:r w:rsidRPr="00E37288">
        <w:t>It is a feasible project which will lead to scientifically valid findings</w:t>
      </w:r>
    </w:p>
    <w:p w14:paraId="788ABB84" w14:textId="77777777" w:rsidR="00E37288" w:rsidRPr="00E37288" w:rsidRDefault="00E37288" w:rsidP="00503D34">
      <w:pPr>
        <w:numPr>
          <w:ilvl w:val="1"/>
          <w:numId w:val="81"/>
        </w:numPr>
        <w:spacing w:before="0" w:after="40"/>
        <w:jc w:val="left"/>
      </w:pPr>
      <w:r w:rsidRPr="00E37288">
        <w:t>The research team have the necessary skills, resources and funding to conduct the research.</w:t>
      </w:r>
    </w:p>
    <w:p w14:paraId="7D48BEA5" w14:textId="77777777" w:rsidR="00E37288" w:rsidRPr="00E37288" w:rsidRDefault="00E37288" w:rsidP="00503D34">
      <w:pPr>
        <w:numPr>
          <w:ilvl w:val="0"/>
          <w:numId w:val="81"/>
        </w:numPr>
        <w:spacing w:before="0" w:after="40"/>
        <w:jc w:val="left"/>
      </w:pPr>
      <w:r w:rsidRPr="00E37288">
        <w:t xml:space="preserve">If requested by an ALSWH liaison person, review outcomes (publications, conference abstracts, reports) from research using ALSWH data. </w:t>
      </w:r>
    </w:p>
    <w:p w14:paraId="6AC6BE58" w14:textId="77777777" w:rsidR="00E37288" w:rsidRPr="00E37288" w:rsidRDefault="00E37288" w:rsidP="00555E24">
      <w:pPr>
        <w:spacing w:before="0" w:after="0"/>
      </w:pPr>
    </w:p>
    <w:p w14:paraId="6581204A" w14:textId="4600566E" w:rsidR="00E37288" w:rsidRPr="00E37288" w:rsidRDefault="00E37288" w:rsidP="00555E24">
      <w:pPr>
        <w:pStyle w:val="2012TechReportBodytext"/>
      </w:pPr>
      <w:r w:rsidRPr="00E37288">
        <w:t>The Data Access Committee is chaired by Associate Professor Leigh Tooth, and members in 20</w:t>
      </w:r>
      <w:r w:rsidR="00BE27E5">
        <w:t>20</w:t>
      </w:r>
      <w:r w:rsidRPr="00E37288">
        <w:t xml:space="preserve"> included:</w:t>
      </w:r>
    </w:p>
    <w:p w14:paraId="25C0AD7F" w14:textId="77777777" w:rsidR="00E37288" w:rsidRPr="00BE27E5" w:rsidRDefault="00E37288" w:rsidP="00664DE1">
      <w:pPr>
        <w:spacing w:before="0" w:after="0" w:line="240" w:lineRule="auto"/>
      </w:pPr>
    </w:p>
    <w:p w14:paraId="6BCCA937" w14:textId="77777777" w:rsidR="00E37288" w:rsidRPr="00664DE1" w:rsidRDefault="00E37288" w:rsidP="00664DE1">
      <w:pPr>
        <w:spacing w:before="0" w:after="0" w:line="240" w:lineRule="auto"/>
        <w:sectPr w:rsidR="00E37288" w:rsidRPr="00664DE1" w:rsidSect="00900AFA">
          <w:type w:val="continuous"/>
          <w:pgSz w:w="11906" w:h="16838"/>
          <w:pgMar w:top="1440" w:right="1440" w:bottom="1440" w:left="1440" w:header="708" w:footer="708" w:gutter="0"/>
          <w:cols w:space="708"/>
          <w:formProt w:val="0"/>
          <w:docGrid w:linePitch="360"/>
        </w:sectPr>
      </w:pPr>
    </w:p>
    <w:p w14:paraId="25849925" w14:textId="77777777" w:rsidR="00E37288" w:rsidRPr="00E37288" w:rsidRDefault="00E37288" w:rsidP="00503D34">
      <w:pPr>
        <w:numPr>
          <w:ilvl w:val="0"/>
          <w:numId w:val="82"/>
        </w:numPr>
        <w:spacing w:before="0" w:after="40"/>
        <w:ind w:left="714" w:hanging="357"/>
        <w:jc w:val="left"/>
      </w:pPr>
      <w:r w:rsidRPr="00E37288">
        <w:t>Associate Professor Leigh Tooth</w:t>
      </w:r>
    </w:p>
    <w:p w14:paraId="6AF3E526" w14:textId="77777777" w:rsidR="00E37288" w:rsidRPr="00E37288" w:rsidRDefault="00E37288" w:rsidP="00503D34">
      <w:pPr>
        <w:numPr>
          <w:ilvl w:val="0"/>
          <w:numId w:val="82"/>
        </w:numPr>
        <w:spacing w:before="0" w:after="40"/>
        <w:ind w:left="714" w:hanging="357"/>
        <w:jc w:val="left"/>
      </w:pPr>
      <w:r w:rsidRPr="00E37288">
        <w:t>Professor Gita Mishra</w:t>
      </w:r>
    </w:p>
    <w:p w14:paraId="29AAD24D" w14:textId="77777777" w:rsidR="00E37288" w:rsidRPr="00E37288" w:rsidRDefault="00E37288" w:rsidP="00503D34">
      <w:pPr>
        <w:numPr>
          <w:ilvl w:val="0"/>
          <w:numId w:val="82"/>
        </w:numPr>
        <w:spacing w:before="0" w:after="40"/>
        <w:ind w:left="714" w:hanging="357"/>
        <w:jc w:val="left"/>
      </w:pPr>
      <w:r w:rsidRPr="00E37288">
        <w:t>Professor Julie Byles</w:t>
      </w:r>
    </w:p>
    <w:p w14:paraId="1952923E" w14:textId="77777777" w:rsidR="00E37288" w:rsidRPr="00E37288" w:rsidRDefault="00E37288" w:rsidP="00503D34">
      <w:pPr>
        <w:numPr>
          <w:ilvl w:val="0"/>
          <w:numId w:val="82"/>
        </w:numPr>
        <w:spacing w:before="0" w:after="40"/>
        <w:ind w:left="714" w:hanging="357"/>
        <w:jc w:val="left"/>
      </w:pPr>
      <w:r w:rsidRPr="00E37288">
        <w:t>Professor Wendy Brown</w:t>
      </w:r>
    </w:p>
    <w:p w14:paraId="0FC105D4" w14:textId="77777777" w:rsidR="00E37288" w:rsidRPr="00E37288" w:rsidRDefault="00E37288" w:rsidP="00503D34">
      <w:pPr>
        <w:numPr>
          <w:ilvl w:val="0"/>
          <w:numId w:val="82"/>
        </w:numPr>
        <w:spacing w:before="0" w:after="40"/>
        <w:ind w:left="714" w:hanging="357"/>
        <w:jc w:val="left"/>
      </w:pPr>
      <w:r w:rsidRPr="00E37288">
        <w:t>Professor Annette Dobson</w:t>
      </w:r>
    </w:p>
    <w:p w14:paraId="2B8D4DB9" w14:textId="77777777" w:rsidR="00E37288" w:rsidRPr="00E37288" w:rsidRDefault="00E37288" w:rsidP="00503D34">
      <w:pPr>
        <w:numPr>
          <w:ilvl w:val="0"/>
          <w:numId w:val="82"/>
        </w:numPr>
        <w:spacing w:before="0" w:after="40"/>
        <w:ind w:left="714" w:hanging="357"/>
        <w:contextualSpacing/>
        <w:jc w:val="left"/>
      </w:pPr>
      <w:r w:rsidRPr="00E37288">
        <w:t>Professor Jayne Lucke</w:t>
      </w:r>
    </w:p>
    <w:p w14:paraId="66EB70FF" w14:textId="77777777" w:rsidR="00E37288" w:rsidRPr="00E37288" w:rsidRDefault="00E37288" w:rsidP="00503D34">
      <w:pPr>
        <w:numPr>
          <w:ilvl w:val="0"/>
          <w:numId w:val="82"/>
        </w:numPr>
        <w:spacing w:before="0" w:after="40"/>
        <w:ind w:left="714" w:hanging="357"/>
        <w:jc w:val="left"/>
      </w:pPr>
      <w:r w:rsidRPr="00E37288">
        <w:t>Professor Deborah Loxton</w:t>
      </w:r>
    </w:p>
    <w:p w14:paraId="715AC8B7" w14:textId="77777777" w:rsidR="00E37288" w:rsidRPr="00E37288" w:rsidRDefault="00E37288" w:rsidP="00503D34">
      <w:pPr>
        <w:numPr>
          <w:ilvl w:val="0"/>
          <w:numId w:val="82"/>
        </w:numPr>
        <w:spacing w:before="0" w:after="40"/>
        <w:ind w:left="714" w:hanging="357"/>
        <w:jc w:val="left"/>
      </w:pPr>
      <w:r w:rsidRPr="00E37288">
        <w:t>Peta Forder</w:t>
      </w:r>
    </w:p>
    <w:p w14:paraId="42D30BC4" w14:textId="1BBB42CC" w:rsidR="00E37288" w:rsidRDefault="00E37288" w:rsidP="00503D34">
      <w:pPr>
        <w:numPr>
          <w:ilvl w:val="0"/>
          <w:numId w:val="82"/>
        </w:numPr>
        <w:spacing w:before="0" w:after="40"/>
        <w:ind w:left="714" w:hanging="357"/>
        <w:jc w:val="left"/>
      </w:pPr>
      <w:r w:rsidRPr="00E37288">
        <w:t>Dr Melissa Harris</w:t>
      </w:r>
    </w:p>
    <w:p w14:paraId="79FE56F6" w14:textId="6D7CACE8" w:rsidR="00BE27E5" w:rsidRPr="00E37288" w:rsidRDefault="00BE27E5" w:rsidP="00503D34">
      <w:pPr>
        <w:numPr>
          <w:ilvl w:val="0"/>
          <w:numId w:val="82"/>
        </w:numPr>
        <w:spacing w:before="0" w:after="40"/>
        <w:ind w:left="714" w:hanging="357"/>
        <w:jc w:val="left"/>
      </w:pPr>
      <w:r>
        <w:t>Dr Amy Anderson</w:t>
      </w:r>
    </w:p>
    <w:p w14:paraId="35773EA3" w14:textId="77777777" w:rsidR="00E37288" w:rsidRPr="00E37288" w:rsidRDefault="00E37288" w:rsidP="00E37288">
      <w:pPr>
        <w:spacing w:before="0" w:after="40"/>
        <w:ind w:left="720"/>
      </w:pPr>
    </w:p>
    <w:p w14:paraId="3AAAC44A" w14:textId="77777777" w:rsidR="00E37288" w:rsidRPr="00E37288" w:rsidRDefault="00E37288" w:rsidP="00E37288">
      <w:pPr>
        <w:spacing w:before="0" w:after="40"/>
      </w:pPr>
    </w:p>
    <w:p w14:paraId="443912E4" w14:textId="77777777" w:rsidR="00E37288" w:rsidRPr="00E37288" w:rsidRDefault="00E37288" w:rsidP="00E37288">
      <w:pPr>
        <w:spacing w:before="0" w:after="40"/>
      </w:pPr>
    </w:p>
    <w:p w14:paraId="5C967DA8" w14:textId="77777777" w:rsidR="00E37288" w:rsidRPr="00E37288" w:rsidRDefault="00E37288" w:rsidP="00E37288">
      <w:pPr>
        <w:spacing w:before="0" w:after="40"/>
        <w:sectPr w:rsidR="00E37288" w:rsidRPr="00E37288" w:rsidSect="00900AFA">
          <w:type w:val="continuous"/>
          <w:pgSz w:w="11906" w:h="16838"/>
          <w:pgMar w:top="1440" w:right="1440" w:bottom="1440" w:left="1440" w:header="708" w:footer="708" w:gutter="0"/>
          <w:cols w:num="2" w:space="2"/>
          <w:formProt w:val="0"/>
          <w:docGrid w:linePitch="360"/>
        </w:sectPr>
      </w:pPr>
    </w:p>
    <w:p w14:paraId="145F8527" w14:textId="0DD90DE8" w:rsidR="00E37288" w:rsidRPr="00E37288" w:rsidRDefault="00E37288" w:rsidP="00555E24">
      <w:pPr>
        <w:pStyle w:val="2012TechReportBodytext"/>
        <w:rPr>
          <w:lang w:eastAsia="en-US"/>
        </w:rPr>
      </w:pPr>
      <w:r w:rsidRPr="00E37288">
        <w:rPr>
          <w:lang w:eastAsia="en-US"/>
        </w:rPr>
        <w:t>Data linkage projects were also reviewed by the ALSWH Data Manager, David Fitzgerald</w:t>
      </w:r>
      <w:r w:rsidR="00BE27E5">
        <w:rPr>
          <w:lang w:eastAsia="en-US"/>
        </w:rPr>
        <w:t xml:space="preserve"> and </w:t>
      </w:r>
      <w:r w:rsidRPr="00E37288">
        <w:rPr>
          <w:lang w:eastAsia="en-US"/>
        </w:rPr>
        <w:t>the ALSWH Data Linkage Coordinator, Colleen Loos</w:t>
      </w:r>
      <w:r w:rsidR="00BE27E5">
        <w:rPr>
          <w:lang w:eastAsia="en-US"/>
        </w:rPr>
        <w:t>.</w:t>
      </w:r>
      <w:r w:rsidRPr="00E37288">
        <w:rPr>
          <w:lang w:eastAsia="en-US"/>
        </w:rPr>
        <w:t xml:space="preserve"> </w:t>
      </w:r>
    </w:p>
    <w:p w14:paraId="72D97EE9" w14:textId="46B192B8" w:rsidR="00E37288" w:rsidRPr="00E37288" w:rsidRDefault="00E37288" w:rsidP="00E37288">
      <w:pPr>
        <w:keepNext/>
        <w:keepLines/>
        <w:numPr>
          <w:ilvl w:val="1"/>
          <w:numId w:val="54"/>
        </w:numPr>
        <w:spacing w:before="200" w:after="200" w:line="240" w:lineRule="auto"/>
        <w:ind w:left="567" w:hanging="567"/>
        <w:jc w:val="left"/>
        <w:outlineLvl w:val="1"/>
        <w:rPr>
          <w:rFonts w:eastAsiaTheme="majorEastAsia" w:cstheme="majorBidi"/>
          <w:b/>
          <w:bCs/>
          <w:sz w:val="24"/>
          <w:szCs w:val="26"/>
        </w:rPr>
      </w:pPr>
      <w:bookmarkStart w:id="1248" w:name="_Toc433032229"/>
      <w:bookmarkStart w:id="1249" w:name="_Toc498092028"/>
      <w:bookmarkStart w:id="1250" w:name="_Toc34753698"/>
      <w:bookmarkStart w:id="1251" w:name="_Toc56157379"/>
      <w:r w:rsidRPr="00E37288">
        <w:rPr>
          <w:rFonts w:eastAsiaTheme="majorEastAsia" w:cstheme="majorBidi"/>
          <w:b/>
          <w:bCs/>
          <w:sz w:val="24"/>
          <w:szCs w:val="26"/>
        </w:rPr>
        <w:t>Research projects</w:t>
      </w:r>
      <w:bookmarkEnd w:id="1248"/>
      <w:bookmarkEnd w:id="1249"/>
      <w:bookmarkEnd w:id="1250"/>
      <w:bookmarkEnd w:id="1251"/>
    </w:p>
    <w:p w14:paraId="1CE69C8B" w14:textId="4A58DE76" w:rsidR="00E37288" w:rsidRPr="00E37288" w:rsidRDefault="00E37288" w:rsidP="00555E24">
      <w:pPr>
        <w:pStyle w:val="2012TechReportBodytext"/>
      </w:pPr>
      <w:r w:rsidRPr="00E37288">
        <w:t xml:space="preserve">ALSWH data has now been provided to collaborators for use in over </w:t>
      </w:r>
      <w:r w:rsidR="007D405D" w:rsidRPr="00E37288">
        <w:t>8</w:t>
      </w:r>
      <w:r w:rsidR="007D405D">
        <w:t>50</w:t>
      </w:r>
      <w:r w:rsidR="007D405D" w:rsidRPr="00E37288">
        <w:t xml:space="preserve"> </w:t>
      </w:r>
      <w:r w:rsidRPr="00E37288">
        <w:t xml:space="preserve">research projects. </w:t>
      </w:r>
      <w:r w:rsidR="001B0B0A">
        <w:t>50</w:t>
      </w:r>
      <w:r w:rsidR="007D405D" w:rsidRPr="00E37288">
        <w:t xml:space="preserve"> </w:t>
      </w:r>
      <w:r w:rsidRPr="00E37288">
        <w:t xml:space="preserve">projects have been approved </w:t>
      </w:r>
      <w:r w:rsidR="007D405D">
        <w:t>since the last Technical Report (November 2019)</w:t>
      </w:r>
      <w:r w:rsidRPr="00E37288">
        <w:t xml:space="preserve">, and </w:t>
      </w:r>
      <w:r w:rsidR="001B0B0A">
        <w:t>five</w:t>
      </w:r>
      <w:r w:rsidR="001B0B0A" w:rsidRPr="00E37288">
        <w:t xml:space="preserve"> </w:t>
      </w:r>
      <w:r w:rsidRPr="00E37288">
        <w:t xml:space="preserve">more are currently under review. </w:t>
      </w:r>
      <w:r w:rsidR="001B0B0A">
        <w:t>50</w:t>
      </w:r>
      <w:r w:rsidR="001B0B0A" w:rsidRPr="00E37288">
        <w:t xml:space="preserve"> </w:t>
      </w:r>
      <w:r w:rsidRPr="00E37288">
        <w:t>per cent of projects approved this year also requested access to the linked administrative datasets. Researchers who receive ALSWH data are required to provide regular reports on progress of their projects - reports for 20</w:t>
      </w:r>
      <w:r w:rsidR="00D20A17">
        <w:t>20</w:t>
      </w:r>
      <w:r w:rsidRPr="00E37288">
        <w:t xml:space="preserve"> are included in Appendix A. Topics under investigation include:</w:t>
      </w:r>
    </w:p>
    <w:p w14:paraId="5610498D" w14:textId="0C84151A"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Chronic conditions such as musculoskeletal problems, cardiovascular conditions, diabetes</w:t>
      </w:r>
      <w:r w:rsidR="00347EAA">
        <w:rPr>
          <w:rFonts w:cs="Arial"/>
        </w:rPr>
        <w:t>.</w:t>
      </w:r>
      <w:r w:rsidRPr="00E37288">
        <w:rPr>
          <w:rFonts w:cs="Arial"/>
        </w:rPr>
        <w:t xml:space="preserve"> </w:t>
      </w:r>
    </w:p>
    <w:p w14:paraId="49E283E2"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Health service use and systems </w:t>
      </w:r>
    </w:p>
    <w:p w14:paraId="11EA50E4"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Mental health </w:t>
      </w:r>
    </w:p>
    <w:p w14:paraId="652E01DC"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Ageing </w:t>
      </w:r>
    </w:p>
    <w:p w14:paraId="310A3641"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Reproductive health </w:t>
      </w:r>
    </w:p>
    <w:p w14:paraId="6FD03394"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Methodological issues </w:t>
      </w:r>
    </w:p>
    <w:p w14:paraId="2157980C"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Tobacco, alcohol and other drugs </w:t>
      </w:r>
    </w:p>
    <w:p w14:paraId="3870D1C3"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Medications </w:t>
      </w:r>
    </w:p>
    <w:p w14:paraId="5B2BF1AA"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Weight, nutrition and physical activity </w:t>
      </w:r>
    </w:p>
    <w:p w14:paraId="3FE30011"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Health in rural and remote areas </w:t>
      </w:r>
    </w:p>
    <w:p w14:paraId="028668F1" w14:textId="77777777" w:rsidR="00E37288" w:rsidRP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Social factors in health and well-being </w:t>
      </w:r>
    </w:p>
    <w:p w14:paraId="79749414" w14:textId="0EEB4476" w:rsidR="00E37288" w:rsidRDefault="00E37288" w:rsidP="00503D34">
      <w:pPr>
        <w:numPr>
          <w:ilvl w:val="0"/>
          <w:numId w:val="83"/>
        </w:numPr>
        <w:tabs>
          <w:tab w:val="num" w:pos="851"/>
        </w:tabs>
        <w:spacing w:line="240" w:lineRule="auto"/>
        <w:ind w:left="851"/>
        <w:jc w:val="left"/>
        <w:rPr>
          <w:rFonts w:cs="Arial"/>
        </w:rPr>
      </w:pPr>
      <w:r w:rsidRPr="00E37288">
        <w:rPr>
          <w:rFonts w:cs="Arial"/>
        </w:rPr>
        <w:t xml:space="preserve">Abuse </w:t>
      </w:r>
    </w:p>
    <w:p w14:paraId="72AE1CDC" w14:textId="77777777" w:rsidR="00555E24" w:rsidRPr="00E37288" w:rsidRDefault="00555E24" w:rsidP="00555E24">
      <w:pPr>
        <w:tabs>
          <w:tab w:val="num" w:pos="851"/>
        </w:tabs>
        <w:spacing w:before="0" w:after="0"/>
        <w:ind w:left="851"/>
        <w:jc w:val="left"/>
        <w:rPr>
          <w:rFonts w:cs="Arial"/>
        </w:rPr>
      </w:pPr>
    </w:p>
    <w:p w14:paraId="0861BBC2" w14:textId="058D403A" w:rsidR="00E37288" w:rsidRPr="00E37288" w:rsidRDefault="00E37288" w:rsidP="00E37288">
      <w:pPr>
        <w:keepNext/>
        <w:keepLines/>
        <w:numPr>
          <w:ilvl w:val="1"/>
          <w:numId w:val="54"/>
        </w:numPr>
        <w:spacing w:before="200" w:after="200" w:line="240" w:lineRule="auto"/>
        <w:ind w:left="567" w:hanging="567"/>
        <w:jc w:val="left"/>
        <w:outlineLvl w:val="1"/>
        <w:rPr>
          <w:rFonts w:eastAsiaTheme="majorEastAsia" w:cstheme="majorBidi"/>
          <w:b/>
          <w:bCs/>
          <w:sz w:val="24"/>
          <w:szCs w:val="26"/>
        </w:rPr>
      </w:pPr>
      <w:bookmarkStart w:id="1252" w:name="_Toc406674895"/>
      <w:bookmarkStart w:id="1253" w:name="_Toc433032230"/>
      <w:bookmarkStart w:id="1254" w:name="_Toc498092029"/>
      <w:bookmarkStart w:id="1255" w:name="_Toc34753699"/>
      <w:bookmarkStart w:id="1256" w:name="_Toc56157380"/>
      <w:proofErr w:type="spellStart"/>
      <w:r w:rsidRPr="00E37288">
        <w:rPr>
          <w:rFonts w:eastAsiaTheme="majorEastAsia" w:cstheme="majorBidi"/>
          <w:b/>
          <w:bCs/>
          <w:sz w:val="24"/>
          <w:szCs w:val="26"/>
        </w:rPr>
        <w:t>Substudies</w:t>
      </w:r>
      <w:bookmarkEnd w:id="1252"/>
      <w:bookmarkEnd w:id="1253"/>
      <w:bookmarkEnd w:id="1254"/>
      <w:bookmarkEnd w:id="1255"/>
      <w:bookmarkEnd w:id="1256"/>
      <w:proofErr w:type="spellEnd"/>
    </w:p>
    <w:p w14:paraId="3089ACD5" w14:textId="571C3F66" w:rsidR="007D405D" w:rsidRDefault="00D20A17" w:rsidP="00555E24">
      <w:pPr>
        <w:pStyle w:val="2012TechReportBodytext"/>
      </w:pPr>
      <w:r>
        <w:t xml:space="preserve">During 2020, </w:t>
      </w:r>
      <w:r w:rsidR="00683594">
        <w:t xml:space="preserve">data collection </w:t>
      </w:r>
      <w:r>
        <w:t xml:space="preserve">has </w:t>
      </w:r>
      <w:r w:rsidR="007D405D">
        <w:t xml:space="preserve">been conducted </w:t>
      </w:r>
      <w:r w:rsidR="00683594">
        <w:t>for</w:t>
      </w:r>
      <w:r w:rsidR="007D405D">
        <w:t xml:space="preserve"> three </w:t>
      </w:r>
      <w:proofErr w:type="spellStart"/>
      <w:r w:rsidR="007D405D">
        <w:t>substudies</w:t>
      </w:r>
      <w:proofErr w:type="spellEnd"/>
      <w:r w:rsidR="007D405D">
        <w:t xml:space="preserve">: </w:t>
      </w:r>
    </w:p>
    <w:p w14:paraId="0D59564D" w14:textId="33CF056D" w:rsidR="00683594" w:rsidRDefault="00D20A17" w:rsidP="00503D34">
      <w:pPr>
        <w:pStyle w:val="ListParagraph"/>
        <w:numPr>
          <w:ilvl w:val="0"/>
          <w:numId w:val="84"/>
        </w:numPr>
        <w:spacing w:before="0" w:after="40"/>
      </w:pPr>
      <w:r w:rsidRPr="00683594">
        <w:rPr>
          <w:b/>
        </w:rPr>
        <w:t>M-</w:t>
      </w:r>
      <w:proofErr w:type="spellStart"/>
      <w:r w:rsidRPr="00683594">
        <w:rPr>
          <w:b/>
        </w:rPr>
        <w:t>PreM</w:t>
      </w:r>
      <w:proofErr w:type="spellEnd"/>
      <w:r w:rsidRPr="00683594">
        <w:rPr>
          <w:b/>
        </w:rPr>
        <w:t xml:space="preserve"> </w:t>
      </w:r>
      <w:r w:rsidR="00885242">
        <w:rPr>
          <w:b/>
        </w:rPr>
        <w:t>s</w:t>
      </w:r>
      <w:r w:rsidRPr="00683594">
        <w:rPr>
          <w:b/>
        </w:rPr>
        <w:t>tudy</w:t>
      </w:r>
      <w:r>
        <w:t xml:space="preserve"> (</w:t>
      </w:r>
      <w:proofErr w:type="spellStart"/>
      <w:r>
        <w:t>EoI</w:t>
      </w:r>
      <w:proofErr w:type="spellEnd"/>
      <w:r>
        <w:t xml:space="preserve"> W103), which is examining reproductive factors from menarche to </w:t>
      </w:r>
      <w:proofErr w:type="spellStart"/>
      <w:r>
        <w:t>premenopause</w:t>
      </w:r>
      <w:proofErr w:type="spellEnd"/>
      <w:r>
        <w:t xml:space="preserve">, and the risk of </w:t>
      </w:r>
      <w:proofErr w:type="spellStart"/>
      <w:r>
        <w:t>cardiometabolic</w:t>
      </w:r>
      <w:proofErr w:type="spellEnd"/>
      <w:r>
        <w:t xml:space="preserve"> and respiratory conditions</w:t>
      </w:r>
    </w:p>
    <w:p w14:paraId="4E2BD267" w14:textId="6D0C8D4A" w:rsidR="00683594" w:rsidRDefault="00D20A17" w:rsidP="00503D34">
      <w:pPr>
        <w:pStyle w:val="ListParagraph"/>
        <w:numPr>
          <w:ilvl w:val="0"/>
          <w:numId w:val="84"/>
        </w:numPr>
        <w:spacing w:before="0" w:after="40"/>
      </w:pPr>
      <w:r w:rsidRPr="00683594">
        <w:rPr>
          <w:b/>
        </w:rPr>
        <w:t>Living beyond expectations study</w:t>
      </w:r>
      <w:r>
        <w:t xml:space="preserve"> (</w:t>
      </w:r>
      <w:proofErr w:type="spellStart"/>
      <w:r>
        <w:t>EoI</w:t>
      </w:r>
      <w:proofErr w:type="spellEnd"/>
      <w:r>
        <w:t xml:space="preserve"> W102), which is looking at successful and healthy ageing in older women</w:t>
      </w:r>
    </w:p>
    <w:p w14:paraId="286CA8AA" w14:textId="73F9A500" w:rsidR="00E37288" w:rsidRPr="00E37288" w:rsidRDefault="00683594" w:rsidP="00503D34">
      <w:pPr>
        <w:pStyle w:val="ListParagraph"/>
        <w:numPr>
          <w:ilvl w:val="0"/>
          <w:numId w:val="84"/>
        </w:numPr>
        <w:spacing w:before="0" w:after="40"/>
      </w:pPr>
      <w:r w:rsidRPr="00683594">
        <w:rPr>
          <w:b/>
        </w:rPr>
        <w:t>Tracking the short-term impacts of COVID-19 on the health and wellbeing of Australian</w:t>
      </w:r>
      <w:r w:rsidRPr="00683594">
        <w:t xml:space="preserve"> </w:t>
      </w:r>
      <w:r w:rsidRPr="001C727C">
        <w:rPr>
          <w:b/>
        </w:rPr>
        <w:t xml:space="preserve">women </w:t>
      </w:r>
      <w:r w:rsidRPr="00683594">
        <w:t>(</w:t>
      </w:r>
      <w:proofErr w:type="spellStart"/>
      <w:r w:rsidRPr="00683594">
        <w:t>EoI</w:t>
      </w:r>
      <w:proofErr w:type="spellEnd"/>
      <w:r w:rsidRPr="00683594">
        <w:t xml:space="preserve"> A840)</w:t>
      </w:r>
    </w:p>
    <w:p w14:paraId="4C99D191" w14:textId="4D7451CB" w:rsidR="00683594" w:rsidRDefault="00683594" w:rsidP="00555E24">
      <w:pPr>
        <w:pStyle w:val="2012TechReportBodytext"/>
      </w:pPr>
      <w:r>
        <w:t xml:space="preserve">Human Ethics Research Committees at the University of Newcastle and the University of Queensland have oversight of all ALSWH </w:t>
      </w:r>
      <w:proofErr w:type="spellStart"/>
      <w:r>
        <w:t>substudies</w:t>
      </w:r>
      <w:proofErr w:type="spellEnd"/>
      <w:r w:rsidR="001C727C">
        <w:t xml:space="preserve">, and those </w:t>
      </w:r>
      <w:r w:rsidR="00CF43E9">
        <w:t xml:space="preserve">involving additional institutions/facilities (e.g., hospital clinics) </w:t>
      </w:r>
      <w:r w:rsidR="001C727C">
        <w:t xml:space="preserve">may </w:t>
      </w:r>
      <w:r w:rsidR="00CF43E9">
        <w:t>also require ethical oversight from relevant associated HRECs. The M-</w:t>
      </w:r>
      <w:proofErr w:type="spellStart"/>
      <w:r w:rsidR="00CF43E9">
        <w:t>preM</w:t>
      </w:r>
      <w:proofErr w:type="spellEnd"/>
      <w:r w:rsidR="00CF43E9">
        <w:t xml:space="preserve"> study involves collection of </w:t>
      </w:r>
      <w:proofErr w:type="spellStart"/>
      <w:r w:rsidR="00CF43E9">
        <w:t>biosamples</w:t>
      </w:r>
      <w:proofErr w:type="spellEnd"/>
      <w:r w:rsidR="00CF43E9">
        <w:t xml:space="preserve">, either through the mail or during a participant visit to a </w:t>
      </w:r>
      <w:r w:rsidR="001C727C">
        <w:t xml:space="preserve">hospital </w:t>
      </w:r>
      <w:r w:rsidR="00CF43E9">
        <w:t>clinic</w:t>
      </w:r>
      <w:r w:rsidR="00A90102">
        <w:t xml:space="preserve">. </w:t>
      </w:r>
      <w:r w:rsidR="001C727C">
        <w:t xml:space="preserve">In March, consistent with HREC guidelines, all data collection for this </w:t>
      </w:r>
      <w:proofErr w:type="spellStart"/>
      <w:r w:rsidR="001C727C">
        <w:t>substudy</w:t>
      </w:r>
      <w:proofErr w:type="spellEnd"/>
      <w:r w:rsidR="001C727C">
        <w:t xml:space="preserve"> was suspended due to COVID-19. HREC approval has since been given for resumption (in mid-September) of collection of </w:t>
      </w:r>
      <w:proofErr w:type="spellStart"/>
      <w:r w:rsidR="001C727C">
        <w:t>biosamples</w:t>
      </w:r>
      <w:proofErr w:type="spellEnd"/>
      <w:r w:rsidR="001C727C">
        <w:t xml:space="preserve"> by mail.    </w:t>
      </w:r>
    </w:p>
    <w:p w14:paraId="6B8F5B85" w14:textId="03718DC8" w:rsidR="00E37288" w:rsidRPr="00E37288" w:rsidRDefault="00885242" w:rsidP="00555E24">
      <w:pPr>
        <w:pStyle w:val="2012TechReportBodytext"/>
      </w:pPr>
      <w:r>
        <w:t>R</w:t>
      </w:r>
      <w:r w:rsidR="00683594" w:rsidRPr="00E37288">
        <w:t xml:space="preserve">eports on the </w:t>
      </w:r>
      <w:proofErr w:type="spellStart"/>
      <w:r>
        <w:t>the</w:t>
      </w:r>
      <w:proofErr w:type="spellEnd"/>
      <w:r>
        <w:t xml:space="preserve"> M-</w:t>
      </w:r>
      <w:proofErr w:type="spellStart"/>
      <w:r>
        <w:t>preM</w:t>
      </w:r>
      <w:proofErr w:type="spellEnd"/>
      <w:r>
        <w:t xml:space="preserve"> </w:t>
      </w:r>
      <w:proofErr w:type="spellStart"/>
      <w:r>
        <w:t>substudy</w:t>
      </w:r>
      <w:proofErr w:type="spellEnd"/>
      <w:r>
        <w:t xml:space="preserve">, and the Living beyond expectations </w:t>
      </w:r>
      <w:proofErr w:type="spellStart"/>
      <w:r>
        <w:t>substudy</w:t>
      </w:r>
      <w:proofErr w:type="spellEnd"/>
      <w:r w:rsidR="001C727C">
        <w:t>,</w:t>
      </w:r>
      <w:r w:rsidR="00683594">
        <w:t xml:space="preserve"> as well as </w:t>
      </w:r>
      <w:r w:rsidR="00683594" w:rsidRPr="00E37288">
        <w:t>research being conducted using data from</w:t>
      </w:r>
      <w:r w:rsidR="000722BB">
        <w:t xml:space="preserve"> </w:t>
      </w:r>
      <w:r w:rsidR="00683594" w:rsidRPr="00E37288">
        <w:t xml:space="preserve">other </w:t>
      </w:r>
      <w:proofErr w:type="spellStart"/>
      <w:r w:rsidR="00683594" w:rsidRPr="00E37288">
        <w:t>substudies</w:t>
      </w:r>
      <w:proofErr w:type="spellEnd"/>
      <w:r w:rsidR="001C727C">
        <w:t>,</w:t>
      </w:r>
      <w:r w:rsidR="00683594" w:rsidRPr="00E37288">
        <w:t xml:space="preserve"> are included in Appendix B</w:t>
      </w:r>
      <w:r w:rsidR="00347EAA">
        <w:t>.</w:t>
      </w:r>
    </w:p>
    <w:p w14:paraId="75B6EE61" w14:textId="258D9015" w:rsidR="00E37288" w:rsidRPr="00E37288" w:rsidRDefault="00E37288" w:rsidP="00E37288">
      <w:pPr>
        <w:keepNext/>
        <w:keepLines/>
        <w:numPr>
          <w:ilvl w:val="1"/>
          <w:numId w:val="54"/>
        </w:numPr>
        <w:spacing w:before="200" w:after="200" w:line="240" w:lineRule="auto"/>
        <w:ind w:left="567" w:hanging="567"/>
        <w:jc w:val="left"/>
        <w:outlineLvl w:val="1"/>
        <w:rPr>
          <w:rFonts w:eastAsiaTheme="majorEastAsia" w:cstheme="majorBidi"/>
          <w:b/>
          <w:bCs/>
          <w:sz w:val="24"/>
          <w:szCs w:val="26"/>
        </w:rPr>
      </w:pPr>
      <w:bookmarkStart w:id="1257" w:name="_Toc406674896"/>
      <w:bookmarkStart w:id="1258" w:name="_Toc433032231"/>
      <w:bookmarkStart w:id="1259" w:name="_Toc498092030"/>
      <w:bookmarkStart w:id="1260" w:name="_Toc34753700"/>
      <w:bookmarkStart w:id="1261" w:name="_Toc56157381"/>
      <w:r w:rsidRPr="00E37288">
        <w:rPr>
          <w:rFonts w:eastAsiaTheme="majorEastAsia" w:cstheme="majorBidi"/>
          <w:b/>
          <w:bCs/>
          <w:sz w:val="24"/>
          <w:szCs w:val="26"/>
        </w:rPr>
        <w:t>Student projects</w:t>
      </w:r>
      <w:bookmarkEnd w:id="1257"/>
      <w:bookmarkEnd w:id="1258"/>
      <w:bookmarkEnd w:id="1259"/>
      <w:bookmarkEnd w:id="1260"/>
      <w:bookmarkEnd w:id="1261"/>
    </w:p>
    <w:p w14:paraId="5815C7E5" w14:textId="4E5B2C60" w:rsidR="004610DA" w:rsidRPr="004610DA" w:rsidRDefault="001B0B0A" w:rsidP="00555E24">
      <w:pPr>
        <w:pStyle w:val="2012TechReportBodytext"/>
      </w:pPr>
      <w:r>
        <w:t>56</w:t>
      </w:r>
      <w:r w:rsidR="00E37288" w:rsidRPr="005961C7">
        <w:t xml:space="preserve"> postgraduate students</w:t>
      </w:r>
      <w:r w:rsidR="00E37288" w:rsidRPr="00E37288">
        <w:t xml:space="preserve"> are currently working on aspects of the project, investigating a wide range of topics, including mental health, arthritis, cancer, nutrition, pregnancy, menopause, and ageing. Detailed reports on student projects are available in Appendix </w:t>
      </w:r>
      <w:r w:rsidR="00822838">
        <w:t>C</w:t>
      </w:r>
      <w:r w:rsidR="00E37288" w:rsidRPr="00E37288">
        <w:t>.</w:t>
      </w:r>
      <w:r w:rsidR="004610DA" w:rsidRPr="004610DA">
        <w:br w:type="page"/>
      </w:r>
    </w:p>
    <w:p w14:paraId="6ADA6272" w14:textId="073BF41F" w:rsidR="001E687B" w:rsidRPr="001E687B" w:rsidRDefault="00DF74A4" w:rsidP="00503D34">
      <w:pPr>
        <w:pStyle w:val="Heading1"/>
        <w:numPr>
          <w:ilvl w:val="0"/>
          <w:numId w:val="54"/>
        </w:numPr>
        <w:spacing w:line="276" w:lineRule="auto"/>
      </w:pPr>
      <w:bookmarkStart w:id="1262" w:name="IDX5"/>
      <w:bookmarkStart w:id="1263" w:name="IDX8"/>
      <w:bookmarkStart w:id="1264" w:name="_Health_service_use"/>
      <w:bookmarkStart w:id="1265" w:name="_Toc498092031"/>
      <w:bookmarkStart w:id="1266" w:name="_Toc56157382"/>
      <w:bookmarkEnd w:id="1262"/>
      <w:bookmarkEnd w:id="1263"/>
      <w:bookmarkEnd w:id="1264"/>
      <w:r>
        <w:t>Project staff</w:t>
      </w:r>
      <w:bookmarkEnd w:id="1265"/>
      <w:bookmarkEnd w:id="1266"/>
    </w:p>
    <w:p w14:paraId="0C97C330" w14:textId="77777777" w:rsidR="00347EAA" w:rsidRDefault="00347EAA">
      <w:pPr>
        <w:spacing w:before="0" w:after="0" w:line="240" w:lineRule="auto"/>
        <w:jc w:val="left"/>
      </w:pPr>
    </w:p>
    <w:tbl>
      <w:tblPr>
        <w:tblStyle w:val="TableGrid"/>
        <w:tblW w:w="0" w:type="auto"/>
        <w:tblLook w:val="04A0" w:firstRow="1" w:lastRow="0" w:firstColumn="1" w:lastColumn="0" w:noHBand="0" w:noVBand="1"/>
      </w:tblPr>
      <w:tblGrid>
        <w:gridCol w:w="3823"/>
        <w:gridCol w:w="5193"/>
      </w:tblGrid>
      <w:tr w:rsidR="00347EAA" w:rsidRPr="00347EAA" w14:paraId="6429CF57" w14:textId="77777777" w:rsidTr="00694FCD">
        <w:tc>
          <w:tcPr>
            <w:tcW w:w="9016" w:type="dxa"/>
            <w:gridSpan w:val="2"/>
            <w:shd w:val="clear" w:color="auto" w:fill="E5DFEC"/>
          </w:tcPr>
          <w:p w14:paraId="06508EF5" w14:textId="6720B39D" w:rsidR="008F2089" w:rsidRPr="008F2089" w:rsidRDefault="00140E31" w:rsidP="00347EAA">
            <w:pPr>
              <w:spacing w:line="240" w:lineRule="auto"/>
              <w:jc w:val="center"/>
              <w:rPr>
                <w:b/>
              </w:rPr>
            </w:pPr>
            <w:r w:rsidRPr="008F2089">
              <w:rPr>
                <w:b/>
              </w:rPr>
              <w:t>Centre</w:t>
            </w:r>
            <w:r w:rsidR="008F2089" w:rsidRPr="008F2089">
              <w:rPr>
                <w:b/>
              </w:rPr>
              <w:t xml:space="preserve"> for Longitudinal and Life Course Research</w:t>
            </w:r>
          </w:p>
          <w:p w14:paraId="2FDD9F02" w14:textId="56E0BA1B" w:rsidR="00347EAA" w:rsidRPr="008F2089" w:rsidRDefault="00347EAA" w:rsidP="00347EAA">
            <w:pPr>
              <w:spacing w:line="240" w:lineRule="auto"/>
              <w:jc w:val="center"/>
              <w:rPr>
                <w:b/>
              </w:rPr>
            </w:pPr>
            <w:r w:rsidRPr="008F2089">
              <w:rPr>
                <w:b/>
              </w:rPr>
              <w:t>The University of Queensland</w:t>
            </w:r>
          </w:p>
        </w:tc>
      </w:tr>
      <w:tr w:rsidR="00347EAA" w:rsidRPr="00347EAA" w14:paraId="55A56C77" w14:textId="77777777" w:rsidTr="00AB11B6">
        <w:tc>
          <w:tcPr>
            <w:tcW w:w="3823" w:type="dxa"/>
          </w:tcPr>
          <w:p w14:paraId="33041E9D" w14:textId="77777777" w:rsidR="00347EAA" w:rsidRPr="00347EAA" w:rsidRDefault="00347EAA" w:rsidP="00347EAA">
            <w:pPr>
              <w:spacing w:line="240" w:lineRule="auto"/>
              <w:jc w:val="left"/>
            </w:pPr>
            <w:r w:rsidRPr="00347EAA">
              <w:t>Director ALSWH</w:t>
            </w:r>
          </w:p>
        </w:tc>
        <w:tc>
          <w:tcPr>
            <w:tcW w:w="5193" w:type="dxa"/>
          </w:tcPr>
          <w:p w14:paraId="401736FD" w14:textId="77777777" w:rsidR="00347EAA" w:rsidRPr="00347EAA" w:rsidRDefault="00347EAA" w:rsidP="00347EAA">
            <w:pPr>
              <w:spacing w:line="240" w:lineRule="auto"/>
              <w:jc w:val="left"/>
            </w:pPr>
            <w:r w:rsidRPr="00347EAA">
              <w:t>Professor Gita Mishra</w:t>
            </w:r>
          </w:p>
        </w:tc>
      </w:tr>
      <w:tr w:rsidR="00347EAA" w:rsidRPr="00347EAA" w14:paraId="1FA6F159" w14:textId="77777777" w:rsidTr="00AB11B6">
        <w:tc>
          <w:tcPr>
            <w:tcW w:w="3823" w:type="dxa"/>
          </w:tcPr>
          <w:p w14:paraId="463EE1EE" w14:textId="77777777" w:rsidR="00347EAA" w:rsidRPr="00347EAA" w:rsidRDefault="00347EAA" w:rsidP="00347EAA">
            <w:pPr>
              <w:spacing w:line="240" w:lineRule="auto"/>
              <w:jc w:val="left"/>
            </w:pPr>
            <w:r w:rsidRPr="00347EAA">
              <w:t>Deputy Director ALSWH</w:t>
            </w:r>
          </w:p>
        </w:tc>
        <w:tc>
          <w:tcPr>
            <w:tcW w:w="5193" w:type="dxa"/>
          </w:tcPr>
          <w:p w14:paraId="756E32FC" w14:textId="77777777" w:rsidR="00347EAA" w:rsidRPr="00347EAA" w:rsidRDefault="00347EAA" w:rsidP="00347EAA">
            <w:pPr>
              <w:spacing w:line="240" w:lineRule="auto"/>
              <w:jc w:val="left"/>
            </w:pPr>
            <w:r w:rsidRPr="00347EAA">
              <w:t>A/Professor Leigh Tooth</w:t>
            </w:r>
          </w:p>
        </w:tc>
      </w:tr>
      <w:tr w:rsidR="00347EAA" w:rsidRPr="00347EAA" w14:paraId="7AB95A5C" w14:textId="77777777" w:rsidTr="00AB11B6">
        <w:tc>
          <w:tcPr>
            <w:tcW w:w="3823" w:type="dxa"/>
          </w:tcPr>
          <w:p w14:paraId="6285AA4A" w14:textId="77777777" w:rsidR="00347EAA" w:rsidRPr="00347EAA" w:rsidRDefault="00347EAA" w:rsidP="00347EAA">
            <w:pPr>
              <w:spacing w:line="240" w:lineRule="auto"/>
              <w:jc w:val="left"/>
            </w:pPr>
            <w:r w:rsidRPr="00347EAA">
              <w:t>Research Fellow (s)</w:t>
            </w:r>
          </w:p>
        </w:tc>
        <w:tc>
          <w:tcPr>
            <w:tcW w:w="5193" w:type="dxa"/>
          </w:tcPr>
          <w:p w14:paraId="600353F9" w14:textId="206E1319" w:rsidR="00347EAA" w:rsidRPr="00347EAA" w:rsidRDefault="00347EAA" w:rsidP="00347EAA">
            <w:pPr>
              <w:spacing w:line="240" w:lineRule="auto"/>
              <w:jc w:val="left"/>
            </w:pPr>
            <w:r w:rsidRPr="00347EAA">
              <w:t>Professor Annette Dobson</w:t>
            </w:r>
          </w:p>
        </w:tc>
      </w:tr>
      <w:tr w:rsidR="00347EAA" w:rsidRPr="00347EAA" w14:paraId="30094B3E" w14:textId="77777777" w:rsidTr="00AB11B6">
        <w:tc>
          <w:tcPr>
            <w:tcW w:w="3823" w:type="dxa"/>
          </w:tcPr>
          <w:p w14:paraId="61217748" w14:textId="77777777" w:rsidR="00347EAA" w:rsidRPr="00347EAA" w:rsidRDefault="00347EAA" w:rsidP="00347EAA">
            <w:pPr>
              <w:spacing w:line="240" w:lineRule="auto"/>
              <w:jc w:val="left"/>
            </w:pPr>
            <w:r w:rsidRPr="00347EAA">
              <w:t>Statisticians</w:t>
            </w:r>
          </w:p>
        </w:tc>
        <w:tc>
          <w:tcPr>
            <w:tcW w:w="5193" w:type="dxa"/>
          </w:tcPr>
          <w:p w14:paraId="5BE9F83F" w14:textId="77777777" w:rsidR="00347EAA" w:rsidRPr="00347EAA" w:rsidRDefault="00347EAA" w:rsidP="00347EAA">
            <w:pPr>
              <w:spacing w:line="240" w:lineRule="auto"/>
              <w:jc w:val="left"/>
            </w:pPr>
            <w:r w:rsidRPr="00347EAA">
              <w:t>Richard Hockey</w:t>
            </w:r>
          </w:p>
          <w:p w14:paraId="39E562BA" w14:textId="77777777" w:rsidR="00347EAA" w:rsidRPr="00347EAA" w:rsidRDefault="00347EAA" w:rsidP="00347EAA">
            <w:pPr>
              <w:spacing w:line="240" w:lineRule="auto"/>
              <w:jc w:val="left"/>
            </w:pPr>
            <w:r w:rsidRPr="00347EAA">
              <w:t>Dr Ingrid Aulike</w:t>
            </w:r>
          </w:p>
        </w:tc>
      </w:tr>
      <w:tr w:rsidR="00347EAA" w:rsidRPr="00347EAA" w14:paraId="5392BE8C" w14:textId="77777777" w:rsidTr="00AB11B6">
        <w:tc>
          <w:tcPr>
            <w:tcW w:w="3823" w:type="dxa"/>
          </w:tcPr>
          <w:p w14:paraId="6F9862E9" w14:textId="77777777" w:rsidR="00347EAA" w:rsidRPr="00347EAA" w:rsidRDefault="00347EAA" w:rsidP="00347EAA">
            <w:pPr>
              <w:spacing w:line="240" w:lineRule="auto"/>
              <w:jc w:val="left"/>
            </w:pPr>
            <w:r w:rsidRPr="00347EAA">
              <w:t>Data Manager</w:t>
            </w:r>
          </w:p>
        </w:tc>
        <w:tc>
          <w:tcPr>
            <w:tcW w:w="5193" w:type="dxa"/>
          </w:tcPr>
          <w:p w14:paraId="4417793C" w14:textId="77777777" w:rsidR="00347EAA" w:rsidRPr="00347EAA" w:rsidRDefault="00347EAA" w:rsidP="00347EAA">
            <w:pPr>
              <w:spacing w:line="240" w:lineRule="auto"/>
              <w:jc w:val="left"/>
            </w:pPr>
            <w:r w:rsidRPr="00347EAA">
              <w:t>David Fitzgerald</w:t>
            </w:r>
          </w:p>
        </w:tc>
      </w:tr>
      <w:tr w:rsidR="00347EAA" w:rsidRPr="00347EAA" w14:paraId="0A38ACAB" w14:textId="77777777" w:rsidTr="00AB11B6">
        <w:tc>
          <w:tcPr>
            <w:tcW w:w="3823" w:type="dxa"/>
          </w:tcPr>
          <w:p w14:paraId="3FA4F333" w14:textId="77777777" w:rsidR="00347EAA" w:rsidRPr="00347EAA" w:rsidRDefault="00347EAA" w:rsidP="00347EAA">
            <w:pPr>
              <w:spacing w:line="240" w:lineRule="auto"/>
              <w:jc w:val="left"/>
            </w:pPr>
            <w:r w:rsidRPr="00347EAA">
              <w:t>Data Linkage Coordinator</w:t>
            </w:r>
          </w:p>
        </w:tc>
        <w:tc>
          <w:tcPr>
            <w:tcW w:w="5193" w:type="dxa"/>
          </w:tcPr>
          <w:p w14:paraId="3612CC69" w14:textId="77777777" w:rsidR="00347EAA" w:rsidRPr="00347EAA" w:rsidRDefault="00347EAA" w:rsidP="00347EAA">
            <w:pPr>
              <w:spacing w:line="240" w:lineRule="auto"/>
              <w:jc w:val="left"/>
            </w:pPr>
            <w:r w:rsidRPr="00347EAA">
              <w:t>Colleen Loos</w:t>
            </w:r>
          </w:p>
        </w:tc>
      </w:tr>
      <w:tr w:rsidR="00347EAA" w:rsidRPr="00347EAA" w14:paraId="6CDF5720" w14:textId="77777777" w:rsidTr="00AB11B6">
        <w:tc>
          <w:tcPr>
            <w:tcW w:w="3823" w:type="dxa"/>
          </w:tcPr>
          <w:p w14:paraId="3B44CB67" w14:textId="77777777" w:rsidR="00347EAA" w:rsidRPr="00347EAA" w:rsidRDefault="00347EAA" w:rsidP="00347EAA">
            <w:pPr>
              <w:spacing w:line="240" w:lineRule="auto"/>
              <w:jc w:val="left"/>
            </w:pPr>
            <w:r w:rsidRPr="00347EAA">
              <w:t>Research Project Manager</w:t>
            </w:r>
          </w:p>
        </w:tc>
        <w:tc>
          <w:tcPr>
            <w:tcW w:w="5193" w:type="dxa"/>
          </w:tcPr>
          <w:p w14:paraId="593BF97F" w14:textId="77777777" w:rsidR="00347EAA" w:rsidRPr="00347EAA" w:rsidRDefault="00347EAA" w:rsidP="00347EAA">
            <w:pPr>
              <w:spacing w:line="240" w:lineRule="auto"/>
              <w:jc w:val="left"/>
            </w:pPr>
            <w:r w:rsidRPr="00347EAA">
              <w:t>Megan Ferguson</w:t>
            </w:r>
          </w:p>
        </w:tc>
      </w:tr>
      <w:tr w:rsidR="00347EAA" w:rsidRPr="00347EAA" w14:paraId="382A958A" w14:textId="77777777" w:rsidTr="00AB11B6">
        <w:tc>
          <w:tcPr>
            <w:tcW w:w="3823" w:type="dxa"/>
          </w:tcPr>
          <w:p w14:paraId="4F1E463C" w14:textId="77777777" w:rsidR="00347EAA" w:rsidRPr="00347EAA" w:rsidRDefault="00347EAA" w:rsidP="00347EAA">
            <w:pPr>
              <w:spacing w:line="240" w:lineRule="auto"/>
              <w:jc w:val="left"/>
            </w:pPr>
            <w:r w:rsidRPr="00347EAA">
              <w:t xml:space="preserve">Communications </w:t>
            </w:r>
          </w:p>
          <w:p w14:paraId="57793CF1" w14:textId="77777777" w:rsidR="00347EAA" w:rsidRPr="00347EAA" w:rsidRDefault="00347EAA" w:rsidP="00347EAA">
            <w:pPr>
              <w:spacing w:line="240" w:lineRule="auto"/>
              <w:jc w:val="left"/>
            </w:pPr>
            <w:r w:rsidRPr="00347EAA">
              <w:t>and Engagement Officer</w:t>
            </w:r>
          </w:p>
        </w:tc>
        <w:tc>
          <w:tcPr>
            <w:tcW w:w="5193" w:type="dxa"/>
          </w:tcPr>
          <w:p w14:paraId="6123DEE3" w14:textId="77777777" w:rsidR="00347EAA" w:rsidRPr="00347EAA" w:rsidRDefault="00347EAA" w:rsidP="00347EAA">
            <w:pPr>
              <w:spacing w:line="240" w:lineRule="auto"/>
              <w:jc w:val="left"/>
            </w:pPr>
            <w:r w:rsidRPr="00347EAA">
              <w:t>Helen Gray</w:t>
            </w:r>
          </w:p>
        </w:tc>
      </w:tr>
      <w:tr w:rsidR="00347EAA" w:rsidRPr="00347EAA" w14:paraId="5138CFC2" w14:textId="77777777" w:rsidTr="00AB11B6">
        <w:tc>
          <w:tcPr>
            <w:tcW w:w="3823" w:type="dxa"/>
          </w:tcPr>
          <w:p w14:paraId="54B79843" w14:textId="1226E9BC" w:rsidR="00347EAA" w:rsidRPr="00347EAA" w:rsidRDefault="00347EAA" w:rsidP="00347EAA">
            <w:pPr>
              <w:spacing w:line="240" w:lineRule="auto"/>
              <w:jc w:val="left"/>
            </w:pPr>
            <w:r w:rsidRPr="00347EAA">
              <w:t>Senior Research Assistant</w:t>
            </w:r>
          </w:p>
        </w:tc>
        <w:tc>
          <w:tcPr>
            <w:tcW w:w="5193" w:type="dxa"/>
          </w:tcPr>
          <w:p w14:paraId="225926F8" w14:textId="77777777" w:rsidR="00347EAA" w:rsidRPr="00347EAA" w:rsidRDefault="00347EAA" w:rsidP="00347EAA">
            <w:pPr>
              <w:spacing w:line="240" w:lineRule="auto"/>
              <w:jc w:val="left"/>
            </w:pPr>
            <w:r w:rsidRPr="00347EAA">
              <w:t>Dr Hsiu-Wen Chan</w:t>
            </w:r>
          </w:p>
        </w:tc>
      </w:tr>
      <w:tr w:rsidR="00347EAA" w:rsidRPr="00347EAA" w14:paraId="2CA3F764" w14:textId="77777777" w:rsidTr="00AB11B6">
        <w:tc>
          <w:tcPr>
            <w:tcW w:w="3823" w:type="dxa"/>
          </w:tcPr>
          <w:p w14:paraId="0B873340" w14:textId="77777777" w:rsidR="00347EAA" w:rsidRPr="00347EAA" w:rsidRDefault="00347EAA" w:rsidP="00347EAA">
            <w:pPr>
              <w:spacing w:line="240" w:lineRule="auto"/>
              <w:jc w:val="left"/>
            </w:pPr>
            <w:r w:rsidRPr="00347EAA">
              <w:t>Database Developer</w:t>
            </w:r>
          </w:p>
        </w:tc>
        <w:tc>
          <w:tcPr>
            <w:tcW w:w="5193" w:type="dxa"/>
          </w:tcPr>
          <w:p w14:paraId="5CC5D5B2" w14:textId="77777777" w:rsidR="00347EAA" w:rsidRPr="00347EAA" w:rsidRDefault="00347EAA" w:rsidP="00347EAA">
            <w:pPr>
              <w:spacing w:line="240" w:lineRule="auto"/>
              <w:jc w:val="left"/>
            </w:pPr>
            <w:r w:rsidRPr="00347EAA">
              <w:t>Chamila Pathigoda</w:t>
            </w:r>
          </w:p>
        </w:tc>
      </w:tr>
      <w:tr w:rsidR="00347EAA" w:rsidRPr="00347EAA" w14:paraId="4A1B903E" w14:textId="77777777" w:rsidTr="00AB11B6">
        <w:tc>
          <w:tcPr>
            <w:tcW w:w="3823" w:type="dxa"/>
          </w:tcPr>
          <w:p w14:paraId="2956761F" w14:textId="77777777" w:rsidR="00347EAA" w:rsidRPr="00347EAA" w:rsidRDefault="00347EAA" w:rsidP="00347EAA">
            <w:pPr>
              <w:spacing w:line="240" w:lineRule="auto"/>
              <w:jc w:val="left"/>
            </w:pPr>
            <w:r w:rsidRPr="00347EAA">
              <w:t>Administration Officer(s)</w:t>
            </w:r>
          </w:p>
        </w:tc>
        <w:tc>
          <w:tcPr>
            <w:tcW w:w="5193" w:type="dxa"/>
          </w:tcPr>
          <w:p w14:paraId="74FE3EFA" w14:textId="77777777" w:rsidR="00347EAA" w:rsidRPr="00347EAA" w:rsidRDefault="00347EAA" w:rsidP="00347EAA">
            <w:pPr>
              <w:spacing w:line="240" w:lineRule="auto"/>
              <w:jc w:val="left"/>
            </w:pPr>
            <w:r w:rsidRPr="00347EAA">
              <w:t>Leonie Gemmell</w:t>
            </w:r>
          </w:p>
          <w:p w14:paraId="58C2F41B" w14:textId="77777777" w:rsidR="00347EAA" w:rsidRPr="00347EAA" w:rsidRDefault="00347EAA" w:rsidP="00347EAA">
            <w:pPr>
              <w:spacing w:line="240" w:lineRule="auto"/>
              <w:jc w:val="left"/>
            </w:pPr>
            <w:r w:rsidRPr="00347EAA">
              <w:t>Christine Coleman</w:t>
            </w:r>
          </w:p>
        </w:tc>
      </w:tr>
    </w:tbl>
    <w:p w14:paraId="78E0985C" w14:textId="77777777" w:rsidR="00347EAA" w:rsidRDefault="00347EAA">
      <w:pPr>
        <w:spacing w:before="0" w:after="0" w:line="240" w:lineRule="auto"/>
        <w:jc w:val="left"/>
      </w:pPr>
    </w:p>
    <w:p w14:paraId="588B5514" w14:textId="0C3B9737" w:rsidR="00347EAA" w:rsidRPr="00DF74A4" w:rsidRDefault="00347EAA" w:rsidP="00555E24">
      <w:pPr>
        <w:pStyle w:val="2012TechReportBodytext"/>
      </w:pPr>
      <w:r w:rsidRPr="00DF74A4">
        <w:t xml:space="preserve">At the University of Queensland, </w:t>
      </w:r>
      <w:r>
        <w:t xml:space="preserve">Professor Annette Dobson, </w:t>
      </w:r>
      <w:r w:rsidR="00140E31" w:rsidRPr="00DF74A4">
        <w:t>A</w:t>
      </w:r>
      <w:r w:rsidR="00140E31">
        <w:t>ssociate</w:t>
      </w:r>
      <w:r>
        <w:t xml:space="preserve"> Professor Leigh Tooth, Richard Hockey, Colleen Loos, Helen Gray, Chamila Pathigoda and Christine Coleman </w:t>
      </w:r>
      <w:r w:rsidRPr="00DF74A4">
        <w:t xml:space="preserve">have worked part-time on the project. </w:t>
      </w:r>
    </w:p>
    <w:p w14:paraId="1D091CB2" w14:textId="36912260" w:rsidR="00FC05B6" w:rsidRDefault="00FC05B6">
      <w:pPr>
        <w:spacing w:before="0" w:after="0" w:line="240" w:lineRule="auto"/>
        <w:jc w:val="left"/>
      </w:pPr>
      <w:r>
        <w:br w:type="page"/>
      </w:r>
    </w:p>
    <w:tbl>
      <w:tblPr>
        <w:tblStyle w:val="TableGrid"/>
        <w:tblW w:w="0" w:type="auto"/>
        <w:tblLook w:val="04A0" w:firstRow="1" w:lastRow="0" w:firstColumn="1" w:lastColumn="0" w:noHBand="0" w:noVBand="1"/>
      </w:tblPr>
      <w:tblGrid>
        <w:gridCol w:w="3964"/>
        <w:gridCol w:w="5052"/>
      </w:tblGrid>
      <w:tr w:rsidR="00347EAA" w:rsidRPr="00347EAA" w14:paraId="16B49D2C" w14:textId="77777777" w:rsidTr="00694FCD">
        <w:tc>
          <w:tcPr>
            <w:tcW w:w="9016" w:type="dxa"/>
            <w:gridSpan w:val="2"/>
            <w:shd w:val="clear" w:color="auto" w:fill="E5DFEC"/>
          </w:tcPr>
          <w:p w14:paraId="4842DAB2" w14:textId="77777777" w:rsidR="00347EAA" w:rsidRPr="00347EAA" w:rsidRDefault="00347EAA" w:rsidP="00347EAA">
            <w:pPr>
              <w:spacing w:line="240" w:lineRule="auto"/>
              <w:jc w:val="center"/>
              <w:rPr>
                <w:b/>
              </w:rPr>
            </w:pPr>
            <w:r w:rsidRPr="00347EAA">
              <w:rPr>
                <w:b/>
              </w:rPr>
              <w:t>Research Centre for Generational Health and Ageing</w:t>
            </w:r>
          </w:p>
          <w:p w14:paraId="47CCCBD6" w14:textId="77777777" w:rsidR="00347EAA" w:rsidRPr="00347EAA" w:rsidRDefault="00347EAA" w:rsidP="00347EAA">
            <w:pPr>
              <w:spacing w:line="240" w:lineRule="auto"/>
              <w:jc w:val="center"/>
              <w:rPr>
                <w:b/>
              </w:rPr>
            </w:pPr>
            <w:r w:rsidRPr="00347EAA">
              <w:rPr>
                <w:b/>
              </w:rPr>
              <w:t>The University of Newcastle</w:t>
            </w:r>
          </w:p>
        </w:tc>
      </w:tr>
      <w:tr w:rsidR="00347EAA" w:rsidRPr="00347EAA" w14:paraId="336BE437" w14:textId="77777777" w:rsidTr="00AB11B6">
        <w:tc>
          <w:tcPr>
            <w:tcW w:w="3964" w:type="dxa"/>
          </w:tcPr>
          <w:p w14:paraId="29FE5EF4" w14:textId="77777777" w:rsidR="00347EAA" w:rsidRPr="00347EAA" w:rsidRDefault="00347EAA" w:rsidP="00347EAA">
            <w:pPr>
              <w:spacing w:line="240" w:lineRule="auto"/>
              <w:jc w:val="left"/>
            </w:pPr>
            <w:r w:rsidRPr="00347EAA">
              <w:t>Director ALSWH</w:t>
            </w:r>
          </w:p>
        </w:tc>
        <w:tc>
          <w:tcPr>
            <w:tcW w:w="5052" w:type="dxa"/>
          </w:tcPr>
          <w:p w14:paraId="1E8D7270" w14:textId="77777777" w:rsidR="00347EAA" w:rsidRPr="00347EAA" w:rsidRDefault="00347EAA" w:rsidP="00347EAA">
            <w:pPr>
              <w:spacing w:line="240" w:lineRule="auto"/>
              <w:jc w:val="left"/>
            </w:pPr>
            <w:r w:rsidRPr="00347EAA">
              <w:t>Professor Julie Byles</w:t>
            </w:r>
          </w:p>
        </w:tc>
      </w:tr>
      <w:tr w:rsidR="00347EAA" w:rsidRPr="00347EAA" w14:paraId="79F76525" w14:textId="77777777" w:rsidTr="00AB11B6">
        <w:tc>
          <w:tcPr>
            <w:tcW w:w="3964" w:type="dxa"/>
          </w:tcPr>
          <w:p w14:paraId="4D1EEE4B" w14:textId="77777777" w:rsidR="00347EAA" w:rsidRPr="00347EAA" w:rsidRDefault="00347EAA" w:rsidP="00347EAA">
            <w:pPr>
              <w:spacing w:line="240" w:lineRule="auto"/>
              <w:jc w:val="left"/>
            </w:pPr>
            <w:r w:rsidRPr="00347EAA">
              <w:t>Deputy Director ALSWH</w:t>
            </w:r>
          </w:p>
        </w:tc>
        <w:tc>
          <w:tcPr>
            <w:tcW w:w="5052" w:type="dxa"/>
          </w:tcPr>
          <w:p w14:paraId="36A884B2" w14:textId="77777777" w:rsidR="00347EAA" w:rsidRPr="00347EAA" w:rsidRDefault="00347EAA" w:rsidP="00347EAA">
            <w:pPr>
              <w:spacing w:line="240" w:lineRule="auto"/>
              <w:jc w:val="left"/>
            </w:pPr>
            <w:r w:rsidRPr="00347EAA">
              <w:t>Professor Deborah Loxton</w:t>
            </w:r>
          </w:p>
        </w:tc>
      </w:tr>
      <w:tr w:rsidR="00347EAA" w:rsidRPr="00347EAA" w14:paraId="7B7FDEBD" w14:textId="77777777" w:rsidTr="00AB11B6">
        <w:tc>
          <w:tcPr>
            <w:tcW w:w="3964" w:type="dxa"/>
          </w:tcPr>
          <w:p w14:paraId="22F03D65" w14:textId="4B144C85" w:rsidR="00347EAA" w:rsidRPr="00347EAA" w:rsidRDefault="00347EAA" w:rsidP="00347EAA">
            <w:pPr>
              <w:spacing w:line="240" w:lineRule="auto"/>
              <w:jc w:val="left"/>
            </w:pPr>
            <w:r w:rsidRPr="00347EAA">
              <w:t xml:space="preserve">Research </w:t>
            </w:r>
            <w:r>
              <w:t>Managers</w:t>
            </w:r>
          </w:p>
        </w:tc>
        <w:tc>
          <w:tcPr>
            <w:tcW w:w="5052" w:type="dxa"/>
          </w:tcPr>
          <w:p w14:paraId="039B7527" w14:textId="77777777" w:rsidR="00347EAA" w:rsidRDefault="00347EAA" w:rsidP="00347EAA">
            <w:pPr>
              <w:spacing w:line="240" w:lineRule="auto"/>
              <w:jc w:val="left"/>
            </w:pPr>
            <w:r>
              <w:t>Dr Amy Anderson</w:t>
            </w:r>
          </w:p>
          <w:p w14:paraId="6817FE33" w14:textId="4930D0C0" w:rsidR="00347EAA" w:rsidRPr="00347EAA" w:rsidRDefault="00347EAA" w:rsidP="00347EAA">
            <w:pPr>
              <w:spacing w:line="240" w:lineRule="auto"/>
              <w:jc w:val="left"/>
            </w:pPr>
            <w:r>
              <w:t>Natalie Townsend</w:t>
            </w:r>
          </w:p>
        </w:tc>
      </w:tr>
      <w:tr w:rsidR="00347EAA" w:rsidRPr="00347EAA" w14:paraId="5B8388A0" w14:textId="77777777" w:rsidTr="00AB11B6">
        <w:tc>
          <w:tcPr>
            <w:tcW w:w="3964" w:type="dxa"/>
          </w:tcPr>
          <w:p w14:paraId="7390EE4B" w14:textId="7B4837DA" w:rsidR="00347EAA" w:rsidRPr="00347EAA" w:rsidRDefault="00347EAA" w:rsidP="00347EAA">
            <w:pPr>
              <w:spacing w:line="240" w:lineRule="auto"/>
              <w:jc w:val="left"/>
            </w:pPr>
            <w:r>
              <w:t xml:space="preserve">Senior </w:t>
            </w:r>
            <w:r w:rsidRPr="00347EAA">
              <w:t>Statistician</w:t>
            </w:r>
          </w:p>
        </w:tc>
        <w:tc>
          <w:tcPr>
            <w:tcW w:w="5052" w:type="dxa"/>
          </w:tcPr>
          <w:p w14:paraId="1A12BA58" w14:textId="77777777" w:rsidR="00347EAA" w:rsidRPr="00347EAA" w:rsidRDefault="00347EAA" w:rsidP="00347EAA">
            <w:pPr>
              <w:spacing w:line="240" w:lineRule="auto"/>
              <w:jc w:val="left"/>
            </w:pPr>
            <w:r w:rsidRPr="00347EAA">
              <w:t>Peta Forder</w:t>
            </w:r>
          </w:p>
        </w:tc>
      </w:tr>
      <w:tr w:rsidR="00AB11B6" w:rsidRPr="00347EAA" w14:paraId="624F53E2" w14:textId="77777777" w:rsidTr="00347EAA">
        <w:tc>
          <w:tcPr>
            <w:tcW w:w="3964" w:type="dxa"/>
          </w:tcPr>
          <w:p w14:paraId="19148CBD" w14:textId="1BC30A75" w:rsidR="00AB11B6" w:rsidRDefault="00AB11B6" w:rsidP="00347EAA">
            <w:pPr>
              <w:spacing w:line="240" w:lineRule="auto"/>
              <w:jc w:val="left"/>
            </w:pPr>
            <w:r>
              <w:t>Statistics Team</w:t>
            </w:r>
          </w:p>
        </w:tc>
        <w:tc>
          <w:tcPr>
            <w:tcW w:w="5052" w:type="dxa"/>
          </w:tcPr>
          <w:p w14:paraId="1AA2038C" w14:textId="77777777" w:rsidR="00AB11B6" w:rsidRDefault="00AB11B6" w:rsidP="00347EAA">
            <w:pPr>
              <w:spacing w:line="240" w:lineRule="auto"/>
              <w:jc w:val="left"/>
            </w:pPr>
            <w:r>
              <w:t>Dominic Cavenagh</w:t>
            </w:r>
          </w:p>
          <w:p w14:paraId="4467EF2C" w14:textId="2303212C" w:rsidR="00AB11B6" w:rsidRPr="00347EAA" w:rsidRDefault="00AB11B6" w:rsidP="00347EAA">
            <w:pPr>
              <w:spacing w:line="240" w:lineRule="auto"/>
              <w:jc w:val="left"/>
            </w:pPr>
            <w:r>
              <w:t>Nick Egan</w:t>
            </w:r>
          </w:p>
        </w:tc>
      </w:tr>
      <w:tr w:rsidR="00347EAA" w:rsidRPr="00347EAA" w14:paraId="29C39A50" w14:textId="77777777" w:rsidTr="00347EAA">
        <w:tc>
          <w:tcPr>
            <w:tcW w:w="3964" w:type="dxa"/>
          </w:tcPr>
          <w:p w14:paraId="42163CD4" w14:textId="487C647C" w:rsidR="00347EAA" w:rsidRDefault="00347EAA" w:rsidP="00347EAA">
            <w:pPr>
              <w:spacing w:line="240" w:lineRule="auto"/>
              <w:jc w:val="left"/>
            </w:pPr>
            <w:r>
              <w:t>Research Assistants</w:t>
            </w:r>
          </w:p>
        </w:tc>
        <w:tc>
          <w:tcPr>
            <w:tcW w:w="5052" w:type="dxa"/>
          </w:tcPr>
          <w:p w14:paraId="1D122436" w14:textId="77777777" w:rsidR="00347EAA" w:rsidRDefault="00347EAA" w:rsidP="00347EAA">
            <w:pPr>
              <w:spacing w:line="240" w:lineRule="auto"/>
              <w:jc w:val="left"/>
            </w:pPr>
            <w:r>
              <w:t>Isabelle Barnes</w:t>
            </w:r>
          </w:p>
          <w:p w14:paraId="6A285EA4" w14:textId="5BAE7209" w:rsidR="00347EAA" w:rsidRPr="00347EAA" w:rsidRDefault="00347EAA" w:rsidP="00347EAA">
            <w:pPr>
              <w:spacing w:line="240" w:lineRule="auto"/>
              <w:jc w:val="left"/>
            </w:pPr>
            <w:r>
              <w:t>Emma Byrnes</w:t>
            </w:r>
          </w:p>
        </w:tc>
      </w:tr>
      <w:tr w:rsidR="00347EAA" w:rsidRPr="00347EAA" w14:paraId="44C5CABC" w14:textId="77777777" w:rsidTr="00AB11B6">
        <w:tc>
          <w:tcPr>
            <w:tcW w:w="3964" w:type="dxa"/>
          </w:tcPr>
          <w:p w14:paraId="601D46FA" w14:textId="77777777" w:rsidR="00347EAA" w:rsidRPr="00347EAA" w:rsidRDefault="00347EAA" w:rsidP="00347EAA">
            <w:pPr>
              <w:spacing w:line="240" w:lineRule="auto"/>
              <w:jc w:val="left"/>
            </w:pPr>
            <w:r w:rsidRPr="00347EAA">
              <w:t>Operations Manager</w:t>
            </w:r>
          </w:p>
        </w:tc>
        <w:tc>
          <w:tcPr>
            <w:tcW w:w="5052" w:type="dxa"/>
          </w:tcPr>
          <w:p w14:paraId="5E38D164" w14:textId="77777777" w:rsidR="00347EAA" w:rsidRPr="00347EAA" w:rsidRDefault="00347EAA" w:rsidP="00347EAA">
            <w:pPr>
              <w:spacing w:line="240" w:lineRule="auto"/>
              <w:jc w:val="left"/>
            </w:pPr>
            <w:r w:rsidRPr="00347EAA">
              <w:t>Anna Graves</w:t>
            </w:r>
          </w:p>
        </w:tc>
      </w:tr>
      <w:tr w:rsidR="00347EAA" w:rsidRPr="00347EAA" w14:paraId="5C104811" w14:textId="77777777" w:rsidTr="00AB11B6">
        <w:tc>
          <w:tcPr>
            <w:tcW w:w="3964" w:type="dxa"/>
          </w:tcPr>
          <w:p w14:paraId="72FF6D3A" w14:textId="77777777" w:rsidR="00347EAA" w:rsidRPr="00347EAA" w:rsidRDefault="00347EAA" w:rsidP="00347EAA">
            <w:pPr>
              <w:spacing w:line="240" w:lineRule="auto"/>
              <w:jc w:val="left"/>
            </w:pPr>
            <w:r w:rsidRPr="00347EAA">
              <w:t>Database Developer</w:t>
            </w:r>
          </w:p>
        </w:tc>
        <w:tc>
          <w:tcPr>
            <w:tcW w:w="5052" w:type="dxa"/>
          </w:tcPr>
          <w:p w14:paraId="4C0E4F98" w14:textId="77777777" w:rsidR="00347EAA" w:rsidRPr="00347EAA" w:rsidRDefault="00347EAA" w:rsidP="00347EAA">
            <w:pPr>
              <w:spacing w:line="240" w:lineRule="auto"/>
              <w:jc w:val="left"/>
            </w:pPr>
            <w:r w:rsidRPr="00347EAA">
              <w:t>Ryan Tuckerman</w:t>
            </w:r>
          </w:p>
        </w:tc>
      </w:tr>
      <w:tr w:rsidR="00347EAA" w:rsidRPr="00347EAA" w14:paraId="23D6A534" w14:textId="77777777" w:rsidTr="00AB11B6">
        <w:tc>
          <w:tcPr>
            <w:tcW w:w="3964" w:type="dxa"/>
          </w:tcPr>
          <w:p w14:paraId="28573CC7" w14:textId="77777777" w:rsidR="00347EAA" w:rsidRPr="00347EAA" w:rsidRDefault="00347EAA" w:rsidP="00347EAA">
            <w:pPr>
              <w:spacing w:line="240" w:lineRule="auto"/>
              <w:jc w:val="left"/>
            </w:pPr>
            <w:r w:rsidRPr="00347EAA">
              <w:t>Research Assistance Manager</w:t>
            </w:r>
          </w:p>
        </w:tc>
        <w:tc>
          <w:tcPr>
            <w:tcW w:w="5052" w:type="dxa"/>
          </w:tcPr>
          <w:p w14:paraId="35C363C1" w14:textId="77777777" w:rsidR="00347EAA" w:rsidRPr="00347EAA" w:rsidRDefault="00347EAA" w:rsidP="00347EAA">
            <w:pPr>
              <w:spacing w:line="240" w:lineRule="auto"/>
              <w:jc w:val="left"/>
            </w:pPr>
            <w:r w:rsidRPr="00347EAA">
              <w:t>Natalie Townsend</w:t>
            </w:r>
          </w:p>
        </w:tc>
      </w:tr>
      <w:tr w:rsidR="00347EAA" w:rsidRPr="00347EAA" w14:paraId="0C000DEF" w14:textId="77777777" w:rsidTr="00AB11B6">
        <w:tc>
          <w:tcPr>
            <w:tcW w:w="3964" w:type="dxa"/>
          </w:tcPr>
          <w:p w14:paraId="7C8C774E" w14:textId="77777777" w:rsidR="00347EAA" w:rsidRPr="00347EAA" w:rsidRDefault="00347EAA" w:rsidP="00347EAA">
            <w:pPr>
              <w:spacing w:line="240" w:lineRule="auto"/>
              <w:jc w:val="left"/>
            </w:pPr>
            <w:r w:rsidRPr="00347EAA">
              <w:t>Administration Officers</w:t>
            </w:r>
          </w:p>
        </w:tc>
        <w:tc>
          <w:tcPr>
            <w:tcW w:w="5052" w:type="dxa"/>
          </w:tcPr>
          <w:p w14:paraId="33C9ED1D" w14:textId="77777777" w:rsidR="00347EAA" w:rsidRPr="00347EAA" w:rsidRDefault="00347EAA" w:rsidP="00347EAA">
            <w:pPr>
              <w:spacing w:line="240" w:lineRule="auto"/>
              <w:jc w:val="left"/>
            </w:pPr>
            <w:r w:rsidRPr="00347EAA">
              <w:t>Clare Thomson</w:t>
            </w:r>
          </w:p>
          <w:p w14:paraId="649A3C16" w14:textId="77777777" w:rsidR="00347EAA" w:rsidRPr="00347EAA" w:rsidRDefault="00347EAA" w:rsidP="00347EAA">
            <w:pPr>
              <w:spacing w:line="240" w:lineRule="auto"/>
              <w:jc w:val="left"/>
            </w:pPr>
            <w:r w:rsidRPr="00347EAA">
              <w:t>Katherine Tuckerman</w:t>
            </w:r>
          </w:p>
        </w:tc>
      </w:tr>
      <w:tr w:rsidR="00347EAA" w:rsidRPr="00347EAA" w14:paraId="5A8A0440" w14:textId="77777777" w:rsidTr="00AB11B6">
        <w:tc>
          <w:tcPr>
            <w:tcW w:w="3964" w:type="dxa"/>
          </w:tcPr>
          <w:p w14:paraId="7923398D" w14:textId="77777777" w:rsidR="00347EAA" w:rsidRPr="00347EAA" w:rsidRDefault="00347EAA" w:rsidP="00347EAA">
            <w:pPr>
              <w:spacing w:line="240" w:lineRule="auto"/>
              <w:jc w:val="left"/>
            </w:pPr>
            <w:r w:rsidRPr="00347EAA">
              <w:t>Project Assistants</w:t>
            </w:r>
          </w:p>
        </w:tc>
        <w:tc>
          <w:tcPr>
            <w:tcW w:w="5052" w:type="dxa"/>
          </w:tcPr>
          <w:p w14:paraId="5763CB1C" w14:textId="40459F37" w:rsidR="00347EAA" w:rsidRDefault="00AB11B6" w:rsidP="00347EAA">
            <w:pPr>
              <w:spacing w:line="240" w:lineRule="auto"/>
              <w:jc w:val="left"/>
            </w:pPr>
            <w:r>
              <w:t>Cathy Seberry</w:t>
            </w:r>
          </w:p>
          <w:p w14:paraId="49F9D892" w14:textId="082ED1E2" w:rsidR="00AB11B6" w:rsidRDefault="00AB11B6" w:rsidP="00347EAA">
            <w:pPr>
              <w:spacing w:line="240" w:lineRule="auto"/>
              <w:jc w:val="left"/>
            </w:pPr>
            <w:proofErr w:type="spellStart"/>
            <w:r>
              <w:t>Alyse</w:t>
            </w:r>
            <w:proofErr w:type="spellEnd"/>
            <w:r>
              <w:t xml:space="preserve"> Berrigan</w:t>
            </w:r>
          </w:p>
          <w:p w14:paraId="0736772A" w14:textId="357AE010" w:rsidR="00AB11B6" w:rsidRDefault="00AB11B6" w:rsidP="00347EAA">
            <w:pPr>
              <w:spacing w:line="240" w:lineRule="auto"/>
              <w:jc w:val="left"/>
            </w:pPr>
            <w:r>
              <w:t>Belinda Jackson</w:t>
            </w:r>
          </w:p>
          <w:p w14:paraId="45F299E2" w14:textId="1827FDB1" w:rsidR="00AB11B6" w:rsidRDefault="00AB11B6" w:rsidP="00347EAA">
            <w:pPr>
              <w:spacing w:line="240" w:lineRule="auto"/>
              <w:jc w:val="left"/>
            </w:pPr>
            <w:r>
              <w:t>Brianna Barclay</w:t>
            </w:r>
          </w:p>
          <w:p w14:paraId="513C3429" w14:textId="43AD32D0" w:rsidR="00AB11B6" w:rsidRDefault="00AB11B6" w:rsidP="00347EAA">
            <w:pPr>
              <w:spacing w:line="240" w:lineRule="auto"/>
              <w:jc w:val="left"/>
            </w:pPr>
            <w:r>
              <w:t xml:space="preserve">Jenny </w:t>
            </w:r>
            <w:proofErr w:type="spellStart"/>
            <w:r>
              <w:t>Helman</w:t>
            </w:r>
            <w:proofErr w:type="spellEnd"/>
          </w:p>
          <w:p w14:paraId="66831DF1" w14:textId="59625864" w:rsidR="00AB11B6" w:rsidRDefault="00AB11B6" w:rsidP="00347EAA">
            <w:pPr>
              <w:spacing w:line="240" w:lineRule="auto"/>
              <w:jc w:val="left"/>
            </w:pPr>
            <w:r>
              <w:t xml:space="preserve">Megan Son </w:t>
            </w:r>
            <w:proofErr w:type="spellStart"/>
            <w:r>
              <w:t>Hing</w:t>
            </w:r>
            <w:proofErr w:type="spellEnd"/>
          </w:p>
          <w:p w14:paraId="2CE5D5A9" w14:textId="731781D5" w:rsidR="00AB11B6" w:rsidRDefault="00AB11B6" w:rsidP="00347EAA">
            <w:pPr>
              <w:spacing w:line="240" w:lineRule="auto"/>
              <w:jc w:val="left"/>
            </w:pPr>
            <w:r>
              <w:t>Sarah Morris</w:t>
            </w:r>
          </w:p>
          <w:p w14:paraId="78BBDFEA" w14:textId="3DBAE66F" w:rsidR="00347EAA" w:rsidRPr="00347EAA" w:rsidRDefault="00AB11B6" w:rsidP="00AB11B6">
            <w:pPr>
              <w:spacing w:line="240" w:lineRule="auto"/>
              <w:jc w:val="left"/>
              <w:rPr>
                <w:color w:val="1F497D"/>
              </w:rPr>
            </w:pPr>
            <w:r>
              <w:t>Ursula Horton</w:t>
            </w:r>
          </w:p>
        </w:tc>
      </w:tr>
    </w:tbl>
    <w:p w14:paraId="28A8EE4E" w14:textId="77777777" w:rsidR="00E91353" w:rsidRDefault="00E91353" w:rsidP="00566900">
      <w:pPr>
        <w:pStyle w:val="ListParagraph"/>
      </w:pPr>
    </w:p>
    <w:sectPr w:rsidR="00E91353" w:rsidSect="008E14A4">
      <w:pgSz w:w="11906" w:h="16838"/>
      <w:pgMar w:top="1440" w:right="1440" w:bottom="1440" w:left="1440" w:header="680" w:footer="708" w:gutter="0"/>
      <w:cols w:space="708"/>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21F1D" w16cex:dateUtc="2020-09-08T05:17:00Z"/>
  <w16cex:commentExtensible w16cex:durableId="230228D3" w16cex:dateUtc="2020-09-08T05:59:00Z"/>
  <w16cex:commentExtensible w16cex:durableId="23022A0E" w16cex:dateUtc="2020-09-08T06:04:00Z"/>
  <w16cex:commentExtensible w16cex:durableId="230231DE" w16cex:dateUtc="2020-09-08T06:37:00Z"/>
  <w16cex:commentExtensible w16cex:durableId="23022100" w16cex:dateUtc="2020-09-08T0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35A649" w16cid:durableId="2301D2FE"/>
  <w16cid:commentId w16cid:paraId="37EC9A65" w16cid:durableId="23021F1D"/>
  <w16cid:commentId w16cid:paraId="5FEECFB1" w16cid:durableId="2301D2FF"/>
  <w16cid:commentId w16cid:paraId="65B7FEDC" w16cid:durableId="230228D3"/>
  <w16cid:commentId w16cid:paraId="6F24C299" w16cid:durableId="23022A0E"/>
  <w16cid:commentId w16cid:paraId="6619767A" w16cid:durableId="230231DE"/>
  <w16cid:commentId w16cid:paraId="665C8A58" w16cid:durableId="23022100"/>
  <w16cid:commentId w16cid:paraId="73743836" w16cid:durableId="2301D300"/>
  <w16cid:commentId w16cid:paraId="3FD04111" w16cid:durableId="2301D301"/>
  <w16cid:commentId w16cid:paraId="616F7DBB" w16cid:durableId="2301D302"/>
  <w16cid:commentId w16cid:paraId="5E8D05CC" w16cid:durableId="2301D3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B60CB" w14:textId="77777777" w:rsidR="00944FBF" w:rsidRDefault="00944FBF" w:rsidP="005D4F65">
      <w:r>
        <w:separator/>
      </w:r>
    </w:p>
    <w:p w14:paraId="150CECF1" w14:textId="77777777" w:rsidR="00944FBF" w:rsidRDefault="00944FBF"/>
  </w:endnote>
  <w:endnote w:type="continuationSeparator" w:id="0">
    <w:p w14:paraId="62E0184E" w14:textId="77777777" w:rsidR="00944FBF" w:rsidRDefault="00944FBF" w:rsidP="005D4F65">
      <w:r>
        <w:continuationSeparator/>
      </w:r>
    </w:p>
    <w:p w14:paraId="4A114E3D" w14:textId="77777777" w:rsidR="00944FBF" w:rsidRDefault="00944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SAS Monospace">
    <w:charset w:val="00"/>
    <w:family w:val="modern"/>
    <w:pitch w:val="fixed"/>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410463"/>
      <w:docPartObj>
        <w:docPartGallery w:val="Page Numbers (Bottom of Page)"/>
        <w:docPartUnique/>
      </w:docPartObj>
    </w:sdtPr>
    <w:sdtEndPr>
      <w:rPr>
        <w:noProof/>
      </w:rPr>
    </w:sdtEndPr>
    <w:sdtContent>
      <w:p w14:paraId="6753E998" w14:textId="08AAC023" w:rsidR="00944FBF" w:rsidRDefault="00944FBF">
        <w:pPr>
          <w:pStyle w:val="Footer"/>
          <w:jc w:val="center"/>
        </w:pPr>
        <w:r>
          <w:fldChar w:fldCharType="begin"/>
        </w:r>
        <w:r>
          <w:instrText xml:space="preserve"> PAGE   \* MERGEFORMAT </w:instrText>
        </w:r>
        <w:r>
          <w:fldChar w:fldCharType="separate"/>
        </w:r>
        <w:r w:rsidR="00DB02A4">
          <w:rPr>
            <w:noProof/>
          </w:rPr>
          <w:t>20</w:t>
        </w:r>
        <w:r>
          <w:rPr>
            <w:noProof/>
          </w:rPr>
          <w:fldChar w:fldCharType="end"/>
        </w:r>
      </w:p>
    </w:sdtContent>
  </w:sdt>
  <w:p w14:paraId="19355439" w14:textId="77777777" w:rsidR="00944FBF" w:rsidRDefault="00944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457538"/>
      <w:docPartObj>
        <w:docPartGallery w:val="Page Numbers (Bottom of Page)"/>
        <w:docPartUnique/>
      </w:docPartObj>
    </w:sdtPr>
    <w:sdtEndPr>
      <w:rPr>
        <w:noProof/>
      </w:rPr>
    </w:sdtEndPr>
    <w:sdtContent>
      <w:p w14:paraId="191C89F1" w14:textId="4F0BA5B9" w:rsidR="00944FBF" w:rsidRDefault="00944FBF">
        <w:pPr>
          <w:pStyle w:val="Footer"/>
          <w:jc w:val="center"/>
        </w:pPr>
        <w:r>
          <w:fldChar w:fldCharType="begin"/>
        </w:r>
        <w:r>
          <w:instrText xml:space="preserve"> PAGE   \* MERGEFORMAT </w:instrText>
        </w:r>
        <w:r>
          <w:fldChar w:fldCharType="separate"/>
        </w:r>
        <w:r w:rsidR="00DB02A4">
          <w:rPr>
            <w:noProof/>
          </w:rPr>
          <w:t>30</w:t>
        </w:r>
        <w:r>
          <w:rPr>
            <w:noProof/>
          </w:rPr>
          <w:fldChar w:fldCharType="end"/>
        </w:r>
      </w:p>
    </w:sdtContent>
  </w:sdt>
  <w:p w14:paraId="76E49E44" w14:textId="77777777" w:rsidR="00944FBF" w:rsidRDefault="00944F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454BB" w14:textId="77777777" w:rsidR="00944FBF" w:rsidRDefault="00944FBF">
    <w:pPr>
      <w:pStyle w:val="Footer"/>
    </w:pPr>
  </w:p>
  <w:p w14:paraId="7F5519F9" w14:textId="77777777" w:rsidR="00944FBF" w:rsidRDefault="00944FB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154314"/>
      <w:docPartObj>
        <w:docPartGallery w:val="Page Numbers (Bottom of Page)"/>
        <w:docPartUnique/>
      </w:docPartObj>
    </w:sdtPr>
    <w:sdtEndPr>
      <w:rPr>
        <w:noProof/>
      </w:rPr>
    </w:sdtEndPr>
    <w:sdtContent>
      <w:p w14:paraId="5916B40D" w14:textId="15DA3126" w:rsidR="00944FBF" w:rsidRDefault="00944FBF">
        <w:pPr>
          <w:pStyle w:val="Footer"/>
          <w:jc w:val="center"/>
        </w:pPr>
        <w:r>
          <w:fldChar w:fldCharType="begin"/>
        </w:r>
        <w:r>
          <w:instrText xml:space="preserve"> PAGE   \* MERGEFORMAT </w:instrText>
        </w:r>
        <w:r>
          <w:fldChar w:fldCharType="separate"/>
        </w:r>
        <w:r w:rsidR="00DB02A4">
          <w:rPr>
            <w:noProof/>
          </w:rPr>
          <w:t>32</w:t>
        </w:r>
        <w:r>
          <w:rPr>
            <w:noProof/>
          </w:rPr>
          <w:fldChar w:fldCharType="end"/>
        </w:r>
      </w:p>
    </w:sdtContent>
  </w:sdt>
  <w:p w14:paraId="1E665BE3" w14:textId="77777777" w:rsidR="00944FBF" w:rsidRDefault="00944FBF">
    <w:pPr>
      <w:pStyle w:val="Footer"/>
    </w:pPr>
  </w:p>
  <w:p w14:paraId="3D27B6A6" w14:textId="77777777" w:rsidR="00944FBF" w:rsidRDefault="00944FB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75C6" w14:textId="77777777" w:rsidR="00944FBF" w:rsidRDefault="00944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2B8E6" w14:textId="77777777" w:rsidR="00944FBF" w:rsidRDefault="00944FBF" w:rsidP="005D4F65">
      <w:r>
        <w:separator/>
      </w:r>
    </w:p>
    <w:p w14:paraId="3FBC4D36" w14:textId="77777777" w:rsidR="00944FBF" w:rsidRDefault="00944FBF"/>
  </w:footnote>
  <w:footnote w:type="continuationSeparator" w:id="0">
    <w:p w14:paraId="0DF555EA" w14:textId="77777777" w:rsidR="00944FBF" w:rsidRDefault="00944FBF" w:rsidP="005D4F65">
      <w:r>
        <w:continuationSeparator/>
      </w:r>
    </w:p>
    <w:p w14:paraId="17EDB37F" w14:textId="77777777" w:rsidR="00944FBF" w:rsidRDefault="00944FB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69B43" w14:textId="77777777" w:rsidR="00944FBF" w:rsidRDefault="00944FBF" w:rsidP="00CE4FF0">
    <w:pPr>
      <w:pStyle w:val="Header"/>
      <w:tabs>
        <w:tab w:val="clear" w:pos="4153"/>
        <w:tab w:val="clear" w:pos="8306"/>
        <w:tab w:val="left" w:pos="247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ECBF5" w14:textId="77777777" w:rsidR="00944FBF" w:rsidRDefault="00944FBF" w:rsidP="000D72B1">
    <w:pPr>
      <w:pStyle w:val="Header"/>
      <w:tabs>
        <w:tab w:val="clear" w:pos="4153"/>
        <w:tab w:val="clear" w:pos="8306"/>
        <w:tab w:val="left" w:pos="2472"/>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E52F1" w14:textId="77777777" w:rsidR="00944FBF" w:rsidRDefault="00944FBF">
    <w:pPr>
      <w:pStyle w:val="Header"/>
    </w:pPr>
  </w:p>
  <w:p w14:paraId="46624D50" w14:textId="77777777" w:rsidR="00944FBF" w:rsidRDefault="00944FB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E483A" w14:textId="77777777" w:rsidR="00944FBF" w:rsidRDefault="00944FBF">
    <w:pPr>
      <w:pStyle w:val="Header"/>
    </w:pPr>
  </w:p>
  <w:p w14:paraId="177101E8" w14:textId="77777777" w:rsidR="00944FBF" w:rsidRDefault="00944FB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394BE" w14:textId="77777777" w:rsidR="00944FBF" w:rsidRDefault="00944F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2068"/>
    <w:styleLink w:val="StyleBulletedSymbolsymbolLeft063cmHanging063cm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B8F854"/>
    <w:styleLink w:val="11111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7C61C4E"/>
    <w:styleLink w:val="ArticleSection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CC621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57AB5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94B0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327C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8CAC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F2F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029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F26DA"/>
    <w:multiLevelType w:val="multilevel"/>
    <w:tmpl w:val="0C090023"/>
    <w:styleLink w:val="StyleBulletedSymbolsymbolLeft0cmHanging063cm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28436BE"/>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55C56AC"/>
    <w:multiLevelType w:val="hybridMultilevel"/>
    <w:tmpl w:val="ADDED144"/>
    <w:styleLink w:val="StyleBulletedSymbolsymbolLeft063cmHanging063cm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9842D5"/>
    <w:multiLevelType w:val="hybridMultilevel"/>
    <w:tmpl w:val="28E8936C"/>
    <w:lvl w:ilvl="0" w:tplc="21CA8F18">
      <w:start w:val="1"/>
      <w:numFmt w:val="bullet"/>
      <w:pStyle w:val="AANormalBulleted"/>
      <w:lvlText w:val=""/>
      <w:lvlJc w:val="left"/>
      <w:pPr>
        <w:tabs>
          <w:tab w:val="num" w:pos="1491"/>
        </w:tabs>
        <w:ind w:left="1491"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864A71"/>
    <w:multiLevelType w:val="hybridMultilevel"/>
    <w:tmpl w:val="315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555707"/>
    <w:multiLevelType w:val="hybridMultilevel"/>
    <w:tmpl w:val="C868F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9B62A4"/>
    <w:multiLevelType w:val="multilevel"/>
    <w:tmpl w:val="43E889BC"/>
    <w:numStyleLink w:val="StyleBulletedSymbolsymbolLeft0cmHanging063cm"/>
  </w:abstractNum>
  <w:abstractNum w:abstractNumId="17" w15:restartNumberingAfterBreak="0">
    <w:nsid w:val="092043B0"/>
    <w:multiLevelType w:val="hybridMultilevel"/>
    <w:tmpl w:val="A7C6ECF0"/>
    <w:lvl w:ilvl="0" w:tplc="6C6617B0">
      <w:start w:val="1"/>
      <w:numFmt w:val="bullet"/>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4C6A21"/>
    <w:multiLevelType w:val="hybridMultilevel"/>
    <w:tmpl w:val="A7C83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FF0BBE"/>
    <w:multiLevelType w:val="multilevel"/>
    <w:tmpl w:val="C2A006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bullet"/>
      <w:pStyle w:val="Heading4"/>
      <w:lvlText w:val=""/>
      <w:lvlJc w:val="left"/>
      <w:pPr>
        <w:ind w:left="864" w:hanging="864"/>
      </w:pPr>
      <w:rPr>
        <w:rFonts w:ascii="Symbol" w:hAnsi="Symbol" w:hint="default"/>
        <w:b/>
        <w:i w:val="0"/>
        <w:sz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0B47604"/>
    <w:multiLevelType w:val="multilevel"/>
    <w:tmpl w:val="FEFE15E0"/>
    <w:styleLink w:val="StyleBulletedSymbolsymbolLeft063cmHanging063c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4B341AC"/>
    <w:multiLevelType w:val="hybridMultilevel"/>
    <w:tmpl w:val="57AE1FDC"/>
    <w:styleLink w:val="Style212"/>
    <w:lvl w:ilvl="0" w:tplc="6400C8F6">
      <w:start w:val="1"/>
      <w:numFmt w:val="bullet"/>
      <w:pStyle w:val="Bullet1"/>
      <w:lvlText w:val="•"/>
      <w:lvlJc w:val="left"/>
      <w:pPr>
        <w:tabs>
          <w:tab w:val="num" w:pos="397"/>
        </w:tabs>
        <w:ind w:left="397"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F05DA7"/>
    <w:multiLevelType w:val="hybridMultilevel"/>
    <w:tmpl w:val="2A30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0C549D"/>
    <w:multiLevelType w:val="hybridMultilevel"/>
    <w:tmpl w:val="99828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9720B2"/>
    <w:multiLevelType w:val="multilevel"/>
    <w:tmpl w:val="64162B6E"/>
    <w:lvl w:ilvl="0">
      <w:start w:val="1"/>
      <w:numFmt w:val="decimal"/>
      <w:lvlText w:val="%1"/>
      <w:lvlJc w:val="left"/>
      <w:pPr>
        <w:tabs>
          <w:tab w:val="num" w:pos="284"/>
        </w:tabs>
        <w:ind w:left="432" w:hanging="432"/>
      </w:pPr>
      <w:rPr>
        <w:rFonts w:hint="default"/>
        <w:b/>
        <w:bCs/>
        <w:i w:val="0"/>
        <w:iCs w:val="0"/>
        <w:caps w:val="0"/>
        <w:smallCaps w:val="0"/>
        <w:strike w:val="0"/>
        <w:dstrike w:val="0"/>
        <w:vanish w:val="0"/>
        <w:color w:val="000000"/>
        <w:spacing w:val="0"/>
        <w:kern w:val="0"/>
        <w:position w:val="0"/>
        <w:sz w:val="26"/>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i w:val="0"/>
        <w:sz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198D7ED8"/>
    <w:multiLevelType w:val="hybridMultilevel"/>
    <w:tmpl w:val="7B0CF2B4"/>
    <w:lvl w:ilvl="0" w:tplc="6C6617B0">
      <w:start w:val="1"/>
      <w:numFmt w:val="bullet"/>
      <w:lvlText w:val=""/>
      <w:lvlJc w:val="left"/>
      <w:pPr>
        <w:tabs>
          <w:tab w:val="num" w:pos="851"/>
        </w:tabs>
        <w:ind w:left="851" w:hanging="567"/>
      </w:pPr>
      <w:rPr>
        <w:rFonts w:ascii="Symbol" w:hAnsi="Symbol" w:hint="default"/>
      </w:rPr>
    </w:lvl>
    <w:lvl w:ilvl="1" w:tplc="365EFC8C">
      <w:start w:val="1"/>
      <w:numFmt w:val="bullet"/>
      <w:lvlText w:val="-"/>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15:restartNumberingAfterBreak="0">
    <w:nsid w:val="1E0022FD"/>
    <w:multiLevelType w:val="hybridMultilevel"/>
    <w:tmpl w:val="C55E6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CC50FA"/>
    <w:multiLevelType w:val="hybridMultilevel"/>
    <w:tmpl w:val="AE22EE3E"/>
    <w:styleLink w:val="Style12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B93E5F"/>
    <w:multiLevelType w:val="multilevel"/>
    <w:tmpl w:val="0C09001D"/>
    <w:styleLink w:val="Style21"/>
    <w:lvl w:ilvl="0">
      <w:start w:val="1"/>
      <w:numFmt w:val="decimal"/>
      <w:lvlText w:val="%1)"/>
      <w:lvlJc w:val="left"/>
      <w:pPr>
        <w:ind w:left="360" w:hanging="360"/>
      </w:pPr>
    </w:lvl>
    <w:lvl w:ilvl="1">
      <w:start w:val="1"/>
      <w:numFmt w:val="decimal"/>
      <w:lvlText w:val="%2)"/>
      <w:lvlJc w:val="left"/>
      <w:pPr>
        <w:ind w:left="720" w:hanging="360"/>
      </w:pPr>
      <w:rPr>
        <w:rFonts w:ascii="Arial" w:hAnsi="Arial"/>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55314B6"/>
    <w:multiLevelType w:val="hybridMultilevel"/>
    <w:tmpl w:val="68E0B8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28AB6483"/>
    <w:multiLevelType w:val="hybridMultilevel"/>
    <w:tmpl w:val="A7EA62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989347F"/>
    <w:multiLevelType w:val="hybridMultilevel"/>
    <w:tmpl w:val="433494EA"/>
    <w:lvl w:ilvl="0" w:tplc="6C6617B0">
      <w:start w:val="1"/>
      <w:numFmt w:val="bullet"/>
      <w:lvlText w:val=""/>
      <w:lvlJc w:val="left"/>
      <w:pPr>
        <w:tabs>
          <w:tab w:val="num" w:pos="851"/>
        </w:tabs>
        <w:ind w:left="851"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8F36DD"/>
    <w:multiLevelType w:val="hybridMultilevel"/>
    <w:tmpl w:val="D950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B910D8E"/>
    <w:multiLevelType w:val="hybridMultilevel"/>
    <w:tmpl w:val="8632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263FC8"/>
    <w:multiLevelType w:val="hybridMultilevel"/>
    <w:tmpl w:val="70B2D788"/>
    <w:lvl w:ilvl="0" w:tplc="01D49AAE">
      <w:start w:val="1"/>
      <w:numFmt w:val="bullet"/>
      <w:pStyle w:val="Reportlistparagraph"/>
      <w:lvlText w:val=""/>
      <w:lvlJc w:val="left"/>
      <w:pPr>
        <w:ind w:left="717"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B76B3A"/>
    <w:multiLevelType w:val="hybridMultilevel"/>
    <w:tmpl w:val="DAB05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ED7139"/>
    <w:multiLevelType w:val="hybridMultilevel"/>
    <w:tmpl w:val="A02684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37C83B2B"/>
    <w:multiLevelType w:val="hybridMultilevel"/>
    <w:tmpl w:val="513285FA"/>
    <w:styleLink w:val="StyleBulletedSymbolsymbolLeft0cmHanging063cm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211085"/>
    <w:multiLevelType w:val="multilevel"/>
    <w:tmpl w:val="A2E6E686"/>
    <w:styleLink w:val="StyleBulletedSymbolsymbolLeft063cmHanging063cm"/>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38B11B23"/>
    <w:multiLevelType w:val="hybridMultilevel"/>
    <w:tmpl w:val="624A0C20"/>
    <w:styleLink w:val="StyleBulletedSymbolsymbolLeft063cmHanging063cm11"/>
    <w:lvl w:ilvl="0" w:tplc="F15E62F8">
      <w:start w:val="1"/>
      <w:numFmt w:val="bullet"/>
      <w:pStyle w:val="Subtitle"/>
      <w:lvlText w:val=""/>
      <w:lvlJc w:val="left"/>
      <w:pPr>
        <w:tabs>
          <w:tab w:val="num" w:pos="284"/>
        </w:tabs>
        <w:ind w:left="284" w:hanging="284"/>
      </w:pPr>
      <w:rPr>
        <w:rFonts w:ascii="Wingdings" w:hAnsi="Wingdings" w:hint="default"/>
        <w:b w:val="0"/>
        <w:i w:val="0"/>
        <w:color w:val="auto"/>
        <w:sz w:val="12"/>
      </w:rPr>
    </w:lvl>
    <w:lvl w:ilvl="1" w:tplc="273C859A">
      <w:start w:val="1"/>
      <w:numFmt w:val="bullet"/>
      <w:lvlText w:val="o"/>
      <w:lvlJc w:val="left"/>
      <w:pPr>
        <w:tabs>
          <w:tab w:val="num" w:pos="1440"/>
        </w:tabs>
        <w:ind w:left="1440" w:hanging="360"/>
      </w:pPr>
      <w:rPr>
        <w:rFonts w:ascii="Courier New" w:hAnsi="Courier New" w:hint="default"/>
      </w:rPr>
    </w:lvl>
    <w:lvl w:ilvl="2" w:tplc="CB50312A">
      <w:start w:val="1"/>
      <w:numFmt w:val="bullet"/>
      <w:lvlText w:val=""/>
      <w:lvlJc w:val="left"/>
      <w:pPr>
        <w:tabs>
          <w:tab w:val="num" w:pos="2160"/>
        </w:tabs>
        <w:ind w:left="2160" w:hanging="360"/>
      </w:pPr>
      <w:rPr>
        <w:rFonts w:ascii="Wingdings" w:hAnsi="Wingdings" w:hint="default"/>
      </w:rPr>
    </w:lvl>
    <w:lvl w:ilvl="3" w:tplc="9ACE5AB4">
      <w:start w:val="1"/>
      <w:numFmt w:val="bullet"/>
      <w:lvlText w:val=""/>
      <w:lvlJc w:val="left"/>
      <w:pPr>
        <w:tabs>
          <w:tab w:val="num" w:pos="2880"/>
        </w:tabs>
        <w:ind w:left="2880" w:hanging="360"/>
      </w:pPr>
      <w:rPr>
        <w:rFonts w:ascii="Symbol" w:hAnsi="Symbol" w:hint="default"/>
      </w:rPr>
    </w:lvl>
    <w:lvl w:ilvl="4" w:tplc="109EF152" w:tentative="1">
      <w:start w:val="1"/>
      <w:numFmt w:val="bullet"/>
      <w:lvlText w:val="o"/>
      <w:lvlJc w:val="left"/>
      <w:pPr>
        <w:tabs>
          <w:tab w:val="num" w:pos="3600"/>
        </w:tabs>
        <w:ind w:left="3600" w:hanging="360"/>
      </w:pPr>
      <w:rPr>
        <w:rFonts w:ascii="Courier New" w:hAnsi="Courier New" w:hint="default"/>
      </w:rPr>
    </w:lvl>
    <w:lvl w:ilvl="5" w:tplc="815E8E42" w:tentative="1">
      <w:start w:val="1"/>
      <w:numFmt w:val="bullet"/>
      <w:lvlText w:val=""/>
      <w:lvlJc w:val="left"/>
      <w:pPr>
        <w:tabs>
          <w:tab w:val="num" w:pos="4320"/>
        </w:tabs>
        <w:ind w:left="4320" w:hanging="360"/>
      </w:pPr>
      <w:rPr>
        <w:rFonts w:ascii="Wingdings" w:hAnsi="Wingdings" w:hint="default"/>
      </w:rPr>
    </w:lvl>
    <w:lvl w:ilvl="6" w:tplc="E7D21CFC" w:tentative="1">
      <w:start w:val="1"/>
      <w:numFmt w:val="bullet"/>
      <w:lvlText w:val=""/>
      <w:lvlJc w:val="left"/>
      <w:pPr>
        <w:tabs>
          <w:tab w:val="num" w:pos="5040"/>
        </w:tabs>
        <w:ind w:left="5040" w:hanging="360"/>
      </w:pPr>
      <w:rPr>
        <w:rFonts w:ascii="Symbol" w:hAnsi="Symbol" w:hint="default"/>
      </w:rPr>
    </w:lvl>
    <w:lvl w:ilvl="7" w:tplc="7646C230" w:tentative="1">
      <w:start w:val="1"/>
      <w:numFmt w:val="bullet"/>
      <w:lvlText w:val="o"/>
      <w:lvlJc w:val="left"/>
      <w:pPr>
        <w:tabs>
          <w:tab w:val="num" w:pos="5760"/>
        </w:tabs>
        <w:ind w:left="5760" w:hanging="360"/>
      </w:pPr>
      <w:rPr>
        <w:rFonts w:ascii="Courier New" w:hAnsi="Courier New" w:hint="default"/>
      </w:rPr>
    </w:lvl>
    <w:lvl w:ilvl="8" w:tplc="412C982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3279C7"/>
    <w:multiLevelType w:val="hybridMultilevel"/>
    <w:tmpl w:val="CEBCA38C"/>
    <w:lvl w:ilvl="0" w:tplc="D92C0B10">
      <w:start w:val="1"/>
      <w:numFmt w:val="bullet"/>
      <w:pStyle w:val="ListParagraph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A58C5B14">
      <w:start w:val="1"/>
      <w:numFmt w:val="bullet"/>
      <w:lvlText w:val=""/>
      <w:lvlJc w:val="left"/>
      <w:pPr>
        <w:ind w:left="2520" w:hanging="252"/>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A1F70DF"/>
    <w:multiLevelType w:val="multilevel"/>
    <w:tmpl w:val="7A1846D8"/>
    <w:styleLink w:val="Style121"/>
    <w:lvl w:ilvl="0">
      <w:start w:val="1"/>
      <w:numFmt w:val="decimal"/>
      <w:lvlText w:val="%1.1"/>
      <w:lvlJc w:val="left"/>
      <w:pPr>
        <w:ind w:left="1440" w:hanging="360"/>
      </w:pPr>
      <w:rPr>
        <w:rFonts w:hint="default"/>
      </w:rPr>
    </w:lvl>
    <w:lvl w:ilvl="1">
      <w:start w:val="1"/>
      <w:numFmt w:val="lowerLetter"/>
      <w:lvlText w:val="%2."/>
      <w:lvlJc w:val="left"/>
      <w:pPr>
        <w:ind w:left="2160" w:hanging="360"/>
      </w:pPr>
      <w:rPr>
        <w:rFonts w:ascii="Arial" w:hAnsi="Arial"/>
        <w:b/>
        <w:sz w:val="28"/>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3A5916B4"/>
    <w:multiLevelType w:val="hybridMultilevel"/>
    <w:tmpl w:val="870658F4"/>
    <w:styleLink w:val="Style1212"/>
    <w:lvl w:ilvl="0" w:tplc="105C0ADE">
      <w:start w:val="1"/>
      <w:numFmt w:val="bullet"/>
      <w:pStyle w:val="BoxBullet1"/>
      <w:lvlText w:val=""/>
      <w:lvlJc w:val="left"/>
      <w:pPr>
        <w:tabs>
          <w:tab w:val="num" w:pos="964"/>
        </w:tabs>
        <w:ind w:left="964" w:hanging="720"/>
      </w:pPr>
      <w:rPr>
        <w:rFonts w:ascii="Symbol" w:hAnsi="Symbol" w:hint="default"/>
      </w:rPr>
    </w:lvl>
    <w:lvl w:ilvl="1" w:tplc="0C090003">
      <w:start w:val="1"/>
      <w:numFmt w:val="bullet"/>
      <w:lvlText w:val="o"/>
      <w:lvlJc w:val="left"/>
      <w:pPr>
        <w:tabs>
          <w:tab w:val="num" w:pos="1429"/>
        </w:tabs>
        <w:ind w:left="1429" w:hanging="360"/>
      </w:pPr>
      <w:rPr>
        <w:rFonts w:ascii="Courier New" w:hAnsi="Courier New" w:cs="Courier New" w:hint="default"/>
      </w:rPr>
    </w:lvl>
    <w:lvl w:ilvl="2" w:tplc="0C090005">
      <w:start w:val="1"/>
      <w:numFmt w:val="bullet"/>
      <w:lvlText w:val=""/>
      <w:lvlJc w:val="left"/>
      <w:pPr>
        <w:tabs>
          <w:tab w:val="num" w:pos="2149"/>
        </w:tabs>
        <w:ind w:left="2149" w:hanging="360"/>
      </w:pPr>
      <w:rPr>
        <w:rFonts w:ascii="Wingdings" w:hAnsi="Wingdings" w:hint="default"/>
      </w:rPr>
    </w:lvl>
    <w:lvl w:ilvl="3" w:tplc="0C090001">
      <w:start w:val="1"/>
      <w:numFmt w:val="bullet"/>
      <w:lvlText w:val=""/>
      <w:lvlJc w:val="left"/>
      <w:pPr>
        <w:tabs>
          <w:tab w:val="num" w:pos="2869"/>
        </w:tabs>
        <w:ind w:left="2869" w:hanging="360"/>
      </w:pPr>
      <w:rPr>
        <w:rFonts w:ascii="Symbol" w:hAnsi="Symbol" w:hint="default"/>
      </w:rPr>
    </w:lvl>
    <w:lvl w:ilvl="4" w:tplc="0C090003">
      <w:start w:val="1"/>
      <w:numFmt w:val="bullet"/>
      <w:lvlText w:val="o"/>
      <w:lvlJc w:val="left"/>
      <w:pPr>
        <w:tabs>
          <w:tab w:val="num" w:pos="3589"/>
        </w:tabs>
        <w:ind w:left="3589" w:hanging="360"/>
      </w:pPr>
      <w:rPr>
        <w:rFonts w:ascii="Courier New" w:hAnsi="Courier New" w:cs="Courier New" w:hint="default"/>
      </w:rPr>
    </w:lvl>
    <w:lvl w:ilvl="5" w:tplc="0C090005">
      <w:start w:val="1"/>
      <w:numFmt w:val="bullet"/>
      <w:lvlText w:val=""/>
      <w:lvlJc w:val="left"/>
      <w:pPr>
        <w:tabs>
          <w:tab w:val="num" w:pos="4309"/>
        </w:tabs>
        <w:ind w:left="4309" w:hanging="360"/>
      </w:pPr>
      <w:rPr>
        <w:rFonts w:ascii="Wingdings" w:hAnsi="Wingdings" w:hint="default"/>
      </w:rPr>
    </w:lvl>
    <w:lvl w:ilvl="6" w:tplc="0C090001">
      <w:start w:val="1"/>
      <w:numFmt w:val="bullet"/>
      <w:lvlText w:val=""/>
      <w:lvlJc w:val="left"/>
      <w:pPr>
        <w:tabs>
          <w:tab w:val="num" w:pos="5029"/>
        </w:tabs>
        <w:ind w:left="5029" w:hanging="360"/>
      </w:pPr>
      <w:rPr>
        <w:rFonts w:ascii="Symbol" w:hAnsi="Symbol" w:hint="default"/>
      </w:rPr>
    </w:lvl>
    <w:lvl w:ilvl="7" w:tplc="0C090003">
      <w:start w:val="1"/>
      <w:numFmt w:val="bullet"/>
      <w:lvlText w:val="o"/>
      <w:lvlJc w:val="left"/>
      <w:pPr>
        <w:tabs>
          <w:tab w:val="num" w:pos="5749"/>
        </w:tabs>
        <w:ind w:left="5749" w:hanging="360"/>
      </w:pPr>
      <w:rPr>
        <w:rFonts w:ascii="Courier New" w:hAnsi="Courier New" w:cs="Courier New" w:hint="default"/>
      </w:rPr>
    </w:lvl>
    <w:lvl w:ilvl="8" w:tplc="0C090005">
      <w:start w:val="1"/>
      <w:numFmt w:val="bullet"/>
      <w:lvlText w:val=""/>
      <w:lvlJc w:val="left"/>
      <w:pPr>
        <w:tabs>
          <w:tab w:val="num" w:pos="6469"/>
        </w:tabs>
        <w:ind w:left="6469" w:hanging="360"/>
      </w:pPr>
      <w:rPr>
        <w:rFonts w:ascii="Wingdings" w:hAnsi="Wingdings" w:hint="default"/>
      </w:rPr>
    </w:lvl>
  </w:abstractNum>
  <w:abstractNum w:abstractNumId="43" w15:restartNumberingAfterBreak="0">
    <w:nsid w:val="3B492361"/>
    <w:multiLevelType w:val="hybridMultilevel"/>
    <w:tmpl w:val="74BCF082"/>
    <w:lvl w:ilvl="0" w:tplc="0C090001">
      <w:start w:val="1"/>
      <w:numFmt w:val="bullet"/>
      <w:lvlText w:val=""/>
      <w:lvlJc w:val="left"/>
      <w:pPr>
        <w:ind w:left="765" w:hanging="360"/>
      </w:pPr>
      <w:rPr>
        <w:rFonts w:ascii="Symbol" w:hAnsi="Symbol" w:hint="default"/>
        <w:b/>
        <w:i w:val="0"/>
      </w:rPr>
    </w:lvl>
    <w:lvl w:ilvl="1" w:tplc="8EA6F48A">
      <w:numFmt w:val="bullet"/>
      <w:lvlText w:val="-"/>
      <w:lvlJc w:val="left"/>
      <w:pPr>
        <w:ind w:left="1485" w:hanging="360"/>
      </w:pPr>
      <w:rPr>
        <w:rFonts w:ascii="Arial" w:eastAsia="Times New Roman" w:hAnsi="Arial" w:cs="Arial" w:hint="default"/>
      </w:rPr>
    </w:lvl>
    <w:lvl w:ilvl="2" w:tplc="0C09001B">
      <w:start w:val="1"/>
      <w:numFmt w:val="lowerRoman"/>
      <w:lvlText w:val="%3."/>
      <w:lvlJc w:val="right"/>
      <w:pPr>
        <w:ind w:left="2205" w:hanging="180"/>
      </w:pPr>
    </w:lvl>
    <w:lvl w:ilvl="3" w:tplc="0C09000F">
      <w:start w:val="1"/>
      <w:numFmt w:val="decimal"/>
      <w:lvlText w:val="%4."/>
      <w:lvlJc w:val="left"/>
      <w:pPr>
        <w:ind w:left="2925" w:hanging="360"/>
      </w:pPr>
    </w:lvl>
    <w:lvl w:ilvl="4" w:tplc="0C090019">
      <w:start w:val="1"/>
      <w:numFmt w:val="lowerLetter"/>
      <w:lvlText w:val="%5."/>
      <w:lvlJc w:val="left"/>
      <w:pPr>
        <w:ind w:left="3645" w:hanging="360"/>
      </w:pPr>
    </w:lvl>
    <w:lvl w:ilvl="5" w:tplc="0C09001B">
      <w:start w:val="1"/>
      <w:numFmt w:val="lowerRoman"/>
      <w:lvlText w:val="%6."/>
      <w:lvlJc w:val="right"/>
      <w:pPr>
        <w:ind w:left="4365" w:hanging="180"/>
      </w:pPr>
    </w:lvl>
    <w:lvl w:ilvl="6" w:tplc="0C09000F">
      <w:start w:val="1"/>
      <w:numFmt w:val="decimal"/>
      <w:lvlText w:val="%7."/>
      <w:lvlJc w:val="left"/>
      <w:pPr>
        <w:ind w:left="5085" w:hanging="360"/>
      </w:pPr>
    </w:lvl>
    <w:lvl w:ilvl="7" w:tplc="0C090019">
      <w:start w:val="1"/>
      <w:numFmt w:val="lowerLetter"/>
      <w:lvlText w:val="%8."/>
      <w:lvlJc w:val="left"/>
      <w:pPr>
        <w:ind w:left="5805" w:hanging="360"/>
      </w:pPr>
    </w:lvl>
    <w:lvl w:ilvl="8" w:tplc="0C09001B">
      <w:start w:val="1"/>
      <w:numFmt w:val="lowerRoman"/>
      <w:lvlText w:val="%9."/>
      <w:lvlJc w:val="right"/>
      <w:pPr>
        <w:ind w:left="6525" w:hanging="180"/>
      </w:pPr>
    </w:lvl>
  </w:abstractNum>
  <w:abstractNum w:abstractNumId="44" w15:restartNumberingAfterBreak="0">
    <w:nsid w:val="3B8F139E"/>
    <w:multiLevelType w:val="hybridMultilevel"/>
    <w:tmpl w:val="5C4C68AE"/>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5" w15:restartNumberingAfterBreak="0">
    <w:nsid w:val="3CAF4D16"/>
    <w:multiLevelType w:val="hybridMultilevel"/>
    <w:tmpl w:val="F1669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912F59"/>
    <w:multiLevelType w:val="multilevel"/>
    <w:tmpl w:val="ABCC5A4E"/>
    <w:styleLink w:val="StyleBulletedSymbolsymbolLeft0cmHanging063cm1"/>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252"/>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3E575D4A"/>
    <w:multiLevelType w:val="hybridMultilevel"/>
    <w:tmpl w:val="75EEB84C"/>
    <w:styleLink w:val="StyleBulletedSymbolsymbolLeft0cmHanging063cm11"/>
    <w:lvl w:ilvl="0" w:tplc="E66C6570">
      <w:start w:val="1"/>
      <w:numFmt w:val="bullet"/>
      <w:lvlText w:val="•"/>
      <w:lvlJc w:val="left"/>
      <w:pPr>
        <w:tabs>
          <w:tab w:val="num" w:pos="720"/>
        </w:tabs>
        <w:ind w:left="720" w:hanging="360"/>
      </w:pPr>
      <w:rPr>
        <w:rFonts w:ascii="Arial" w:hAnsi="Arial" w:hint="default"/>
      </w:rPr>
    </w:lvl>
    <w:lvl w:ilvl="1" w:tplc="D8364F34" w:tentative="1">
      <w:start w:val="1"/>
      <w:numFmt w:val="bullet"/>
      <w:lvlText w:val="•"/>
      <w:lvlJc w:val="left"/>
      <w:pPr>
        <w:tabs>
          <w:tab w:val="num" w:pos="1440"/>
        </w:tabs>
        <w:ind w:left="1440" w:hanging="360"/>
      </w:pPr>
      <w:rPr>
        <w:rFonts w:ascii="Arial" w:hAnsi="Arial" w:hint="default"/>
      </w:rPr>
    </w:lvl>
    <w:lvl w:ilvl="2" w:tplc="FE6C0B12" w:tentative="1">
      <w:start w:val="1"/>
      <w:numFmt w:val="bullet"/>
      <w:lvlText w:val="•"/>
      <w:lvlJc w:val="left"/>
      <w:pPr>
        <w:tabs>
          <w:tab w:val="num" w:pos="2160"/>
        </w:tabs>
        <w:ind w:left="2160" w:hanging="360"/>
      </w:pPr>
      <w:rPr>
        <w:rFonts w:ascii="Arial" w:hAnsi="Arial" w:hint="default"/>
      </w:rPr>
    </w:lvl>
    <w:lvl w:ilvl="3" w:tplc="06789544" w:tentative="1">
      <w:start w:val="1"/>
      <w:numFmt w:val="bullet"/>
      <w:lvlText w:val="•"/>
      <w:lvlJc w:val="left"/>
      <w:pPr>
        <w:tabs>
          <w:tab w:val="num" w:pos="2880"/>
        </w:tabs>
        <w:ind w:left="2880" w:hanging="360"/>
      </w:pPr>
      <w:rPr>
        <w:rFonts w:ascii="Arial" w:hAnsi="Arial" w:hint="default"/>
      </w:rPr>
    </w:lvl>
    <w:lvl w:ilvl="4" w:tplc="B8260CA8" w:tentative="1">
      <w:start w:val="1"/>
      <w:numFmt w:val="bullet"/>
      <w:lvlText w:val="•"/>
      <w:lvlJc w:val="left"/>
      <w:pPr>
        <w:tabs>
          <w:tab w:val="num" w:pos="3600"/>
        </w:tabs>
        <w:ind w:left="3600" w:hanging="360"/>
      </w:pPr>
      <w:rPr>
        <w:rFonts w:ascii="Arial" w:hAnsi="Arial" w:hint="default"/>
      </w:rPr>
    </w:lvl>
    <w:lvl w:ilvl="5" w:tplc="D3A021F0" w:tentative="1">
      <w:start w:val="1"/>
      <w:numFmt w:val="bullet"/>
      <w:lvlText w:val="•"/>
      <w:lvlJc w:val="left"/>
      <w:pPr>
        <w:tabs>
          <w:tab w:val="num" w:pos="4320"/>
        </w:tabs>
        <w:ind w:left="4320" w:hanging="360"/>
      </w:pPr>
      <w:rPr>
        <w:rFonts w:ascii="Arial" w:hAnsi="Arial" w:hint="default"/>
      </w:rPr>
    </w:lvl>
    <w:lvl w:ilvl="6" w:tplc="3F1CA76C" w:tentative="1">
      <w:start w:val="1"/>
      <w:numFmt w:val="bullet"/>
      <w:lvlText w:val="•"/>
      <w:lvlJc w:val="left"/>
      <w:pPr>
        <w:tabs>
          <w:tab w:val="num" w:pos="5040"/>
        </w:tabs>
        <w:ind w:left="5040" w:hanging="360"/>
      </w:pPr>
      <w:rPr>
        <w:rFonts w:ascii="Arial" w:hAnsi="Arial" w:hint="default"/>
      </w:rPr>
    </w:lvl>
    <w:lvl w:ilvl="7" w:tplc="67966B04" w:tentative="1">
      <w:start w:val="1"/>
      <w:numFmt w:val="bullet"/>
      <w:lvlText w:val="•"/>
      <w:lvlJc w:val="left"/>
      <w:pPr>
        <w:tabs>
          <w:tab w:val="num" w:pos="5760"/>
        </w:tabs>
        <w:ind w:left="5760" w:hanging="360"/>
      </w:pPr>
      <w:rPr>
        <w:rFonts w:ascii="Arial" w:hAnsi="Arial" w:hint="default"/>
      </w:rPr>
    </w:lvl>
    <w:lvl w:ilvl="8" w:tplc="FDFC5DF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EEE64F6"/>
    <w:multiLevelType w:val="hybridMultilevel"/>
    <w:tmpl w:val="E3C4755A"/>
    <w:styleLink w:val="Style1112"/>
    <w:lvl w:ilvl="0" w:tplc="F146C120">
      <w:start w:val="1"/>
      <w:numFmt w:val="bullet"/>
      <w:lvlText w:val="–"/>
      <w:lvlJc w:val="left"/>
      <w:pPr>
        <w:tabs>
          <w:tab w:val="num" w:pos="794"/>
        </w:tabs>
        <w:ind w:left="794" w:hanging="397"/>
      </w:pPr>
      <w:rPr>
        <w:rFonts w:ascii="Book Antiqua" w:hAnsi="Book Antiqua" w:hint="default"/>
        <w:b w:val="0"/>
        <w:i w:val="0"/>
        <w:color w:val="000000"/>
        <w:sz w:val="22"/>
      </w:rPr>
    </w:lvl>
    <w:lvl w:ilvl="1" w:tplc="6D00F300">
      <w:start w:val="1"/>
      <w:numFmt w:val="bullet"/>
      <w:pStyle w:val="Bullet3"/>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F136A6E"/>
    <w:multiLevelType w:val="hybridMultilevel"/>
    <w:tmpl w:val="71D800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419407BC"/>
    <w:multiLevelType w:val="hybridMultilevel"/>
    <w:tmpl w:val="B400E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421601"/>
    <w:multiLevelType w:val="hybridMultilevel"/>
    <w:tmpl w:val="A942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C0F2567"/>
    <w:multiLevelType w:val="hybridMultilevel"/>
    <w:tmpl w:val="FDFC7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C4C5338"/>
    <w:multiLevelType w:val="hybridMultilevel"/>
    <w:tmpl w:val="84424228"/>
    <w:lvl w:ilvl="0" w:tplc="6C6617B0">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1156"/>
        </w:tabs>
        <w:ind w:left="1156" w:hanging="360"/>
      </w:pPr>
      <w:rPr>
        <w:rFonts w:ascii="Symbol" w:hAnsi="Symbol" w:hint="default"/>
      </w:rPr>
    </w:lvl>
    <w:lvl w:ilvl="2" w:tplc="0C090005">
      <w:start w:val="1"/>
      <w:numFmt w:val="decimal"/>
      <w:lvlText w:val="%3."/>
      <w:lvlJc w:val="left"/>
      <w:pPr>
        <w:tabs>
          <w:tab w:val="num" w:pos="1876"/>
        </w:tabs>
        <w:ind w:left="1876" w:hanging="360"/>
      </w:pPr>
    </w:lvl>
    <w:lvl w:ilvl="3" w:tplc="0C090001">
      <w:start w:val="1"/>
      <w:numFmt w:val="decimal"/>
      <w:lvlText w:val="%4."/>
      <w:lvlJc w:val="left"/>
      <w:pPr>
        <w:tabs>
          <w:tab w:val="num" w:pos="2596"/>
        </w:tabs>
        <w:ind w:left="2596" w:hanging="360"/>
      </w:pPr>
    </w:lvl>
    <w:lvl w:ilvl="4" w:tplc="0C090003">
      <w:start w:val="1"/>
      <w:numFmt w:val="decimal"/>
      <w:lvlText w:val="%5."/>
      <w:lvlJc w:val="left"/>
      <w:pPr>
        <w:tabs>
          <w:tab w:val="num" w:pos="3316"/>
        </w:tabs>
        <w:ind w:left="3316" w:hanging="360"/>
      </w:pPr>
    </w:lvl>
    <w:lvl w:ilvl="5" w:tplc="0C090005">
      <w:start w:val="1"/>
      <w:numFmt w:val="decimal"/>
      <w:lvlText w:val="%6."/>
      <w:lvlJc w:val="left"/>
      <w:pPr>
        <w:tabs>
          <w:tab w:val="num" w:pos="4036"/>
        </w:tabs>
        <w:ind w:left="4036" w:hanging="360"/>
      </w:pPr>
    </w:lvl>
    <w:lvl w:ilvl="6" w:tplc="0C090001">
      <w:start w:val="1"/>
      <w:numFmt w:val="decimal"/>
      <w:lvlText w:val="%7."/>
      <w:lvlJc w:val="left"/>
      <w:pPr>
        <w:tabs>
          <w:tab w:val="num" w:pos="4756"/>
        </w:tabs>
        <w:ind w:left="4756" w:hanging="360"/>
      </w:pPr>
    </w:lvl>
    <w:lvl w:ilvl="7" w:tplc="0C090003">
      <w:start w:val="1"/>
      <w:numFmt w:val="decimal"/>
      <w:lvlText w:val="%8."/>
      <w:lvlJc w:val="left"/>
      <w:pPr>
        <w:tabs>
          <w:tab w:val="num" w:pos="5476"/>
        </w:tabs>
        <w:ind w:left="5476" w:hanging="360"/>
      </w:pPr>
    </w:lvl>
    <w:lvl w:ilvl="8" w:tplc="0C090005">
      <w:start w:val="1"/>
      <w:numFmt w:val="decimal"/>
      <w:lvlText w:val="%9."/>
      <w:lvlJc w:val="left"/>
      <w:pPr>
        <w:tabs>
          <w:tab w:val="num" w:pos="6196"/>
        </w:tabs>
        <w:ind w:left="6196" w:hanging="360"/>
      </w:pPr>
    </w:lvl>
  </w:abstractNum>
  <w:abstractNum w:abstractNumId="54" w15:restartNumberingAfterBreak="0">
    <w:nsid w:val="4CF45EF2"/>
    <w:multiLevelType w:val="hybridMultilevel"/>
    <w:tmpl w:val="69E04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1F5AF3"/>
    <w:multiLevelType w:val="multilevel"/>
    <w:tmpl w:val="C3F4E5F2"/>
    <w:lvl w:ilvl="0">
      <w:start w:val="2"/>
      <w:numFmt w:val="decimal"/>
      <w:pStyle w:val="Styleheading3MABefore12ptAfter12pt"/>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b/>
        <w:i w:val="0"/>
        <w:sz w:val="32"/>
      </w:rPr>
    </w:lvl>
    <w:lvl w:ilvl="2">
      <w:start w:val="1"/>
      <w:numFmt w:val="decimal"/>
      <w:pStyle w:val="Styleheading3MABefore12ptAfter12pt"/>
      <w:lvlText w:val="%1.7.%3"/>
      <w:lvlJc w:val="left"/>
      <w:pPr>
        <w:tabs>
          <w:tab w:val="num" w:pos="720"/>
        </w:tabs>
        <w:ind w:left="720" w:hanging="153"/>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4E2A72D5"/>
    <w:multiLevelType w:val="hybridMultilevel"/>
    <w:tmpl w:val="60BEF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ECE0557"/>
    <w:multiLevelType w:val="hybridMultilevel"/>
    <w:tmpl w:val="8FF63470"/>
    <w:lvl w:ilvl="0" w:tplc="01FC60C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1DE7EAA"/>
    <w:multiLevelType w:val="hybridMultilevel"/>
    <w:tmpl w:val="3362BC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4F50EA7"/>
    <w:multiLevelType w:val="multilevel"/>
    <w:tmpl w:val="0C09001D"/>
    <w:styleLink w:val="Style111"/>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hint="default"/>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A181A3C"/>
    <w:multiLevelType w:val="multilevel"/>
    <w:tmpl w:val="43E889BC"/>
    <w:styleLink w:val="StyleBulletedSymbolsymbolLeft0cmHanging063cm"/>
    <w:lvl w:ilvl="0">
      <w:start w:val="1"/>
      <w:numFmt w:val="bullet"/>
      <w:pStyle w:val="AANormal"/>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252"/>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5AAC3D27"/>
    <w:multiLevelType w:val="hybridMultilevel"/>
    <w:tmpl w:val="9160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B883A88"/>
    <w:multiLevelType w:val="multilevel"/>
    <w:tmpl w:val="6DCA3D02"/>
    <w:lvl w:ilvl="0">
      <w:start w:val="1"/>
      <w:numFmt w:val="decimal"/>
      <w:pStyle w:val="First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5C865679"/>
    <w:multiLevelType w:val="hybridMultilevel"/>
    <w:tmpl w:val="62388D86"/>
    <w:styleLink w:val="Style1111"/>
    <w:lvl w:ilvl="0" w:tplc="B964A944">
      <w:start w:val="1"/>
      <w:numFmt w:val="bullet"/>
      <w:lvlText w:val="•"/>
      <w:lvlJc w:val="left"/>
      <w:pPr>
        <w:tabs>
          <w:tab w:val="num" w:pos="720"/>
        </w:tabs>
        <w:ind w:left="720" w:hanging="360"/>
      </w:pPr>
      <w:rPr>
        <w:rFonts w:ascii="Arial" w:hAnsi="Arial" w:hint="default"/>
      </w:rPr>
    </w:lvl>
    <w:lvl w:ilvl="1" w:tplc="29EEEE70" w:tentative="1">
      <w:start w:val="1"/>
      <w:numFmt w:val="bullet"/>
      <w:lvlText w:val="•"/>
      <w:lvlJc w:val="left"/>
      <w:pPr>
        <w:tabs>
          <w:tab w:val="num" w:pos="1440"/>
        </w:tabs>
        <w:ind w:left="1440" w:hanging="360"/>
      </w:pPr>
      <w:rPr>
        <w:rFonts w:ascii="Arial" w:hAnsi="Arial" w:hint="default"/>
      </w:rPr>
    </w:lvl>
    <w:lvl w:ilvl="2" w:tplc="E9E804B4" w:tentative="1">
      <w:start w:val="1"/>
      <w:numFmt w:val="bullet"/>
      <w:lvlText w:val="•"/>
      <w:lvlJc w:val="left"/>
      <w:pPr>
        <w:tabs>
          <w:tab w:val="num" w:pos="2160"/>
        </w:tabs>
        <w:ind w:left="2160" w:hanging="360"/>
      </w:pPr>
      <w:rPr>
        <w:rFonts w:ascii="Arial" w:hAnsi="Arial" w:hint="default"/>
      </w:rPr>
    </w:lvl>
    <w:lvl w:ilvl="3" w:tplc="BB7C119E" w:tentative="1">
      <w:start w:val="1"/>
      <w:numFmt w:val="bullet"/>
      <w:lvlText w:val="•"/>
      <w:lvlJc w:val="left"/>
      <w:pPr>
        <w:tabs>
          <w:tab w:val="num" w:pos="2880"/>
        </w:tabs>
        <w:ind w:left="2880" w:hanging="360"/>
      </w:pPr>
      <w:rPr>
        <w:rFonts w:ascii="Arial" w:hAnsi="Arial" w:hint="default"/>
      </w:rPr>
    </w:lvl>
    <w:lvl w:ilvl="4" w:tplc="1936A6DA" w:tentative="1">
      <w:start w:val="1"/>
      <w:numFmt w:val="bullet"/>
      <w:lvlText w:val="•"/>
      <w:lvlJc w:val="left"/>
      <w:pPr>
        <w:tabs>
          <w:tab w:val="num" w:pos="3600"/>
        </w:tabs>
        <w:ind w:left="3600" w:hanging="360"/>
      </w:pPr>
      <w:rPr>
        <w:rFonts w:ascii="Arial" w:hAnsi="Arial" w:hint="default"/>
      </w:rPr>
    </w:lvl>
    <w:lvl w:ilvl="5" w:tplc="79BCA6A8" w:tentative="1">
      <w:start w:val="1"/>
      <w:numFmt w:val="bullet"/>
      <w:lvlText w:val="•"/>
      <w:lvlJc w:val="left"/>
      <w:pPr>
        <w:tabs>
          <w:tab w:val="num" w:pos="4320"/>
        </w:tabs>
        <w:ind w:left="4320" w:hanging="360"/>
      </w:pPr>
      <w:rPr>
        <w:rFonts w:ascii="Arial" w:hAnsi="Arial" w:hint="default"/>
      </w:rPr>
    </w:lvl>
    <w:lvl w:ilvl="6" w:tplc="E4A40F58" w:tentative="1">
      <w:start w:val="1"/>
      <w:numFmt w:val="bullet"/>
      <w:lvlText w:val="•"/>
      <w:lvlJc w:val="left"/>
      <w:pPr>
        <w:tabs>
          <w:tab w:val="num" w:pos="5040"/>
        </w:tabs>
        <w:ind w:left="5040" w:hanging="360"/>
      </w:pPr>
      <w:rPr>
        <w:rFonts w:ascii="Arial" w:hAnsi="Arial" w:hint="default"/>
      </w:rPr>
    </w:lvl>
    <w:lvl w:ilvl="7" w:tplc="FB1CFE2E" w:tentative="1">
      <w:start w:val="1"/>
      <w:numFmt w:val="bullet"/>
      <w:lvlText w:val="•"/>
      <w:lvlJc w:val="left"/>
      <w:pPr>
        <w:tabs>
          <w:tab w:val="num" w:pos="5760"/>
        </w:tabs>
        <w:ind w:left="5760" w:hanging="360"/>
      </w:pPr>
      <w:rPr>
        <w:rFonts w:ascii="Arial" w:hAnsi="Arial" w:hint="default"/>
      </w:rPr>
    </w:lvl>
    <w:lvl w:ilvl="8" w:tplc="DE56141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C8C368C"/>
    <w:multiLevelType w:val="hybridMultilevel"/>
    <w:tmpl w:val="D1240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E9F41ED"/>
    <w:multiLevelType w:val="hybridMultilevel"/>
    <w:tmpl w:val="F656E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EAA583D"/>
    <w:multiLevelType w:val="hybridMultilevel"/>
    <w:tmpl w:val="F4F066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5F55010A"/>
    <w:multiLevelType w:val="multilevel"/>
    <w:tmpl w:val="0C0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0015BD7"/>
    <w:multiLevelType w:val="hybridMultilevel"/>
    <w:tmpl w:val="31FE5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04626F6"/>
    <w:multiLevelType w:val="multilevel"/>
    <w:tmpl w:val="3718264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b/>
        <w:i/>
        <w:sz w:val="2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0" w15:restartNumberingAfterBreak="0">
    <w:nsid w:val="6831716E"/>
    <w:multiLevelType w:val="multilevel"/>
    <w:tmpl w:val="17127B90"/>
    <w:styleLink w:val="1ai12"/>
    <w:lvl w:ilvl="0">
      <w:start w:val="2"/>
      <w:numFmt w:val="decimal"/>
      <w:pStyle w:val="heading3MA"/>
      <w:lvlText w:val="%1"/>
      <w:lvlJc w:val="left"/>
      <w:pPr>
        <w:tabs>
          <w:tab w:val="num" w:pos="555"/>
        </w:tabs>
        <w:ind w:left="555" w:hanging="555"/>
      </w:pPr>
      <w:rPr>
        <w:rFonts w:hint="default"/>
      </w:rPr>
    </w:lvl>
    <w:lvl w:ilvl="1">
      <w:start w:val="7"/>
      <w:numFmt w:val="decimal"/>
      <w:pStyle w:val="heading30"/>
      <w:lvlText w:val="%1.%2"/>
      <w:lvlJc w:val="left"/>
      <w:pPr>
        <w:tabs>
          <w:tab w:val="num" w:pos="555"/>
        </w:tabs>
        <w:ind w:left="555" w:hanging="555"/>
      </w:pPr>
      <w:rPr>
        <w:rFonts w:hint="default"/>
        <w:b/>
        <w:i w:val="0"/>
        <w:sz w:val="32"/>
      </w:rPr>
    </w:lvl>
    <w:lvl w:ilvl="2">
      <w:start w:val="1"/>
      <w:numFmt w:val="decimal"/>
      <w:lvlRestart w:val="0"/>
      <w:pStyle w:val="heading3MA"/>
      <w:lvlText w:val="%1.4.%3"/>
      <w:lvlJc w:val="left"/>
      <w:pPr>
        <w:tabs>
          <w:tab w:val="num" w:pos="720"/>
        </w:tabs>
        <w:ind w:left="720" w:hanging="153"/>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6CA244D4"/>
    <w:multiLevelType w:val="hybridMultilevel"/>
    <w:tmpl w:val="8668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D7318A7"/>
    <w:multiLevelType w:val="hybridMultilevel"/>
    <w:tmpl w:val="8B68B71A"/>
    <w:styleLink w:val="StyleBulletedSymbolsymbolLeft063cmHanging063cm3"/>
    <w:lvl w:ilvl="0" w:tplc="F146C120">
      <w:start w:val="1"/>
      <w:numFmt w:val="bullet"/>
      <w:pStyle w:val="Bullet2"/>
      <w:lvlText w:val="–"/>
      <w:lvlJc w:val="left"/>
      <w:pPr>
        <w:tabs>
          <w:tab w:val="num" w:pos="794"/>
        </w:tabs>
        <w:ind w:left="794"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35B35EC"/>
    <w:multiLevelType w:val="hybridMultilevel"/>
    <w:tmpl w:val="C86C53AC"/>
    <w:lvl w:ilvl="0" w:tplc="0C090001">
      <w:start w:val="1"/>
      <w:numFmt w:val="bullet"/>
      <w:pStyle w:val="Collaboratorboxe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3AA0B74"/>
    <w:multiLevelType w:val="multilevel"/>
    <w:tmpl w:val="FEFE15E0"/>
    <w:lvl w:ilvl="0">
      <w:start w:val="1"/>
      <w:numFmt w:val="bullet"/>
      <w:lvlText w:val=""/>
      <w:lvlJc w:val="left"/>
      <w:pPr>
        <w:tabs>
          <w:tab w:val="num" w:pos="718"/>
        </w:tabs>
        <w:ind w:left="718" w:hanging="360"/>
      </w:pPr>
      <w:rPr>
        <w:rFonts w:ascii="Symbol" w:hAnsi="Symbol"/>
      </w:rPr>
    </w:lvl>
    <w:lvl w:ilvl="1">
      <w:start w:val="1"/>
      <w:numFmt w:val="bullet"/>
      <w:lvlText w:val=""/>
      <w:lvlJc w:val="left"/>
      <w:pPr>
        <w:tabs>
          <w:tab w:val="num" w:pos="1438"/>
        </w:tabs>
        <w:ind w:left="1438" w:hanging="360"/>
      </w:pPr>
      <w:rPr>
        <w:rFonts w:ascii="Symbol" w:hAnsi="Symbol" w:hint="default"/>
      </w:rPr>
    </w:lvl>
    <w:lvl w:ilvl="2">
      <w:start w:val="1"/>
      <w:numFmt w:val="lowerRoman"/>
      <w:lvlText w:val="%3."/>
      <w:lvlJc w:val="right"/>
      <w:pPr>
        <w:tabs>
          <w:tab w:val="num" w:pos="2158"/>
        </w:tabs>
        <w:ind w:left="2158" w:hanging="180"/>
      </w:pPr>
    </w:lvl>
    <w:lvl w:ilvl="3">
      <w:start w:val="1"/>
      <w:numFmt w:val="decimal"/>
      <w:lvlText w:val="%4."/>
      <w:lvlJc w:val="left"/>
      <w:pPr>
        <w:tabs>
          <w:tab w:val="num" w:pos="2878"/>
        </w:tabs>
        <w:ind w:left="2878" w:hanging="360"/>
      </w:pPr>
    </w:lvl>
    <w:lvl w:ilvl="4">
      <w:start w:val="1"/>
      <w:numFmt w:val="lowerLetter"/>
      <w:lvlText w:val="%5."/>
      <w:lvlJc w:val="left"/>
      <w:pPr>
        <w:tabs>
          <w:tab w:val="num" w:pos="3598"/>
        </w:tabs>
        <w:ind w:left="3598" w:hanging="360"/>
      </w:pPr>
    </w:lvl>
    <w:lvl w:ilvl="5">
      <w:start w:val="1"/>
      <w:numFmt w:val="lowerRoman"/>
      <w:lvlText w:val="%6."/>
      <w:lvlJc w:val="right"/>
      <w:pPr>
        <w:tabs>
          <w:tab w:val="num" w:pos="4318"/>
        </w:tabs>
        <w:ind w:left="4318" w:hanging="180"/>
      </w:pPr>
    </w:lvl>
    <w:lvl w:ilvl="6">
      <w:start w:val="1"/>
      <w:numFmt w:val="decimal"/>
      <w:lvlText w:val="%7."/>
      <w:lvlJc w:val="left"/>
      <w:pPr>
        <w:tabs>
          <w:tab w:val="num" w:pos="5038"/>
        </w:tabs>
        <w:ind w:left="5038" w:hanging="360"/>
      </w:pPr>
    </w:lvl>
    <w:lvl w:ilvl="7">
      <w:start w:val="1"/>
      <w:numFmt w:val="lowerLetter"/>
      <w:lvlText w:val="%8."/>
      <w:lvlJc w:val="left"/>
      <w:pPr>
        <w:tabs>
          <w:tab w:val="num" w:pos="5758"/>
        </w:tabs>
        <w:ind w:left="5758" w:hanging="360"/>
      </w:pPr>
    </w:lvl>
    <w:lvl w:ilvl="8">
      <w:start w:val="1"/>
      <w:numFmt w:val="lowerRoman"/>
      <w:lvlText w:val="%9."/>
      <w:lvlJc w:val="right"/>
      <w:pPr>
        <w:tabs>
          <w:tab w:val="num" w:pos="6478"/>
        </w:tabs>
        <w:ind w:left="6478" w:hanging="180"/>
      </w:pPr>
    </w:lvl>
  </w:abstractNum>
  <w:abstractNum w:abstractNumId="75" w15:restartNumberingAfterBreak="0">
    <w:nsid w:val="73BD7637"/>
    <w:multiLevelType w:val="hybridMultilevel"/>
    <w:tmpl w:val="B72E12AC"/>
    <w:lvl w:ilvl="0" w:tplc="365EFC8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EF3CC7"/>
    <w:multiLevelType w:val="multilevel"/>
    <w:tmpl w:val="65481312"/>
    <w:styleLink w:val="StyleBulletedSymbolsymbolLeft0cmHanging063cm2"/>
    <w:lvl w:ilvl="0">
      <w:start w:val="1"/>
      <w:numFmt w:val="decimal"/>
      <w:lvlText w:val="%1."/>
      <w:lvlJc w:val="left"/>
      <w:pPr>
        <w:ind w:left="432" w:hanging="432"/>
      </w:pPr>
      <w:rPr>
        <w:rFonts w:ascii="Arial" w:hAnsi="Arial" w:cs="Times New Roman" w:hint="default"/>
        <w:b/>
        <w:bCs/>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60" w:hanging="718"/>
      </w:pPr>
      <w:rPr>
        <w:rFonts w:ascii="Arial" w:hAnsi="Arial" w:hint="default"/>
        <w:b/>
        <w:i w:val="0"/>
        <w:sz w:val="24"/>
      </w:rPr>
    </w:lvl>
    <w:lvl w:ilvl="2">
      <w:start w:val="1"/>
      <w:numFmt w:val="decimal"/>
      <w:suff w:val="space"/>
      <w:lvlText w:val="%1.%2.%3"/>
      <w:lvlJc w:val="left"/>
      <w:pPr>
        <w:ind w:left="709" w:hanging="567"/>
      </w:pPr>
      <w:rPr>
        <w:rFonts w:ascii="Arial" w:hAnsi="Arial" w:hint="default"/>
        <w:b/>
        <w:i w:val="0"/>
        <w:sz w:val="20"/>
      </w:rPr>
    </w:lvl>
    <w:lvl w:ilvl="3">
      <w:start w:val="1"/>
      <w:numFmt w:val="bullet"/>
      <w:lvlText w:val=""/>
      <w:lvlJc w:val="left"/>
      <w:pPr>
        <w:tabs>
          <w:tab w:val="num" w:pos="397"/>
        </w:tabs>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755811B5"/>
    <w:multiLevelType w:val="hybridMultilevel"/>
    <w:tmpl w:val="DDFA5E9C"/>
    <w:styleLink w:val="StyleBulletedSymbolsymbolLeft0cmHanging063cm12"/>
    <w:lvl w:ilvl="0" w:tplc="EBB2C5BC">
      <w:start w:val="1"/>
      <w:numFmt w:val="bullet"/>
      <w:pStyle w:val="TableFigBullet1"/>
      <w:lvlText w:val=""/>
      <w:lvlJc w:val="left"/>
      <w:pPr>
        <w:ind w:left="829" w:hanging="377"/>
      </w:pPr>
      <w:rPr>
        <w:rFonts w:ascii="Symbol" w:hAnsi="Symbol" w:hint="default"/>
      </w:rPr>
    </w:lvl>
    <w:lvl w:ilvl="1" w:tplc="0C090003">
      <w:start w:val="1"/>
      <w:numFmt w:val="bullet"/>
      <w:lvlText w:val="o"/>
      <w:lvlJc w:val="left"/>
      <w:pPr>
        <w:ind w:left="1665" w:hanging="360"/>
      </w:pPr>
      <w:rPr>
        <w:rFonts w:ascii="Courier New" w:hAnsi="Courier New" w:cs="Courier New" w:hint="default"/>
      </w:rPr>
    </w:lvl>
    <w:lvl w:ilvl="2" w:tplc="0C090005">
      <w:start w:val="1"/>
      <w:numFmt w:val="bullet"/>
      <w:lvlText w:val=""/>
      <w:lvlJc w:val="left"/>
      <w:pPr>
        <w:ind w:left="2385" w:hanging="360"/>
      </w:pPr>
      <w:rPr>
        <w:rFonts w:ascii="Wingdings" w:hAnsi="Wingdings" w:hint="default"/>
      </w:rPr>
    </w:lvl>
    <w:lvl w:ilvl="3" w:tplc="0C090001">
      <w:start w:val="1"/>
      <w:numFmt w:val="bullet"/>
      <w:lvlText w:val=""/>
      <w:lvlJc w:val="left"/>
      <w:pPr>
        <w:ind w:left="3105" w:hanging="360"/>
      </w:pPr>
      <w:rPr>
        <w:rFonts w:ascii="Symbol" w:hAnsi="Symbol" w:hint="default"/>
      </w:rPr>
    </w:lvl>
    <w:lvl w:ilvl="4" w:tplc="0C090003">
      <w:start w:val="1"/>
      <w:numFmt w:val="bullet"/>
      <w:lvlText w:val="o"/>
      <w:lvlJc w:val="left"/>
      <w:pPr>
        <w:ind w:left="3825" w:hanging="360"/>
      </w:pPr>
      <w:rPr>
        <w:rFonts w:ascii="Courier New" w:hAnsi="Courier New" w:cs="Courier New" w:hint="default"/>
      </w:rPr>
    </w:lvl>
    <w:lvl w:ilvl="5" w:tplc="0C090005">
      <w:start w:val="1"/>
      <w:numFmt w:val="bullet"/>
      <w:lvlText w:val=""/>
      <w:lvlJc w:val="left"/>
      <w:pPr>
        <w:ind w:left="4545" w:hanging="360"/>
      </w:pPr>
      <w:rPr>
        <w:rFonts w:ascii="Wingdings" w:hAnsi="Wingdings" w:hint="default"/>
      </w:rPr>
    </w:lvl>
    <w:lvl w:ilvl="6" w:tplc="0C090001">
      <w:start w:val="1"/>
      <w:numFmt w:val="bullet"/>
      <w:lvlText w:val=""/>
      <w:lvlJc w:val="left"/>
      <w:pPr>
        <w:ind w:left="5265" w:hanging="360"/>
      </w:pPr>
      <w:rPr>
        <w:rFonts w:ascii="Symbol" w:hAnsi="Symbol" w:hint="default"/>
      </w:rPr>
    </w:lvl>
    <w:lvl w:ilvl="7" w:tplc="0C090003">
      <w:start w:val="1"/>
      <w:numFmt w:val="bullet"/>
      <w:lvlText w:val="o"/>
      <w:lvlJc w:val="left"/>
      <w:pPr>
        <w:ind w:left="5985" w:hanging="360"/>
      </w:pPr>
      <w:rPr>
        <w:rFonts w:ascii="Courier New" w:hAnsi="Courier New" w:cs="Courier New" w:hint="default"/>
      </w:rPr>
    </w:lvl>
    <w:lvl w:ilvl="8" w:tplc="0C090005">
      <w:start w:val="1"/>
      <w:numFmt w:val="bullet"/>
      <w:lvlText w:val=""/>
      <w:lvlJc w:val="left"/>
      <w:pPr>
        <w:ind w:left="6705" w:hanging="360"/>
      </w:pPr>
      <w:rPr>
        <w:rFonts w:ascii="Wingdings" w:hAnsi="Wingdings" w:hint="default"/>
      </w:rPr>
    </w:lvl>
  </w:abstractNum>
  <w:abstractNum w:abstractNumId="78" w15:restartNumberingAfterBreak="0">
    <w:nsid w:val="759073A2"/>
    <w:multiLevelType w:val="hybridMultilevel"/>
    <w:tmpl w:val="21B47770"/>
    <w:lvl w:ilvl="0" w:tplc="FFFFFFFF">
      <w:start w:val="1"/>
      <w:numFmt w:val="decimal"/>
      <w:pStyle w:val="text"/>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78C56775"/>
    <w:multiLevelType w:val="multilevel"/>
    <w:tmpl w:val="6FA80D7A"/>
    <w:lvl w:ilvl="0">
      <w:start w:val="1"/>
      <w:numFmt w:val="decimal"/>
      <w:pStyle w:val="Style8"/>
      <w:lvlText w:val="%1."/>
      <w:lvlJc w:val="left"/>
      <w:pPr>
        <w:tabs>
          <w:tab w:val="num" w:pos="1080"/>
        </w:tabs>
        <w:ind w:left="1080" w:hanging="360"/>
      </w:pPr>
      <w:rPr>
        <w:rFonts w:hint="default"/>
      </w:rPr>
    </w:lvl>
    <w:lvl w:ilvl="1">
      <w:start w:val="5"/>
      <w:numFmt w:val="decimal"/>
      <w:isLgl/>
      <w:lvlText w:val="%1.%2."/>
      <w:lvlJc w:val="left"/>
      <w:pPr>
        <w:ind w:left="1440" w:hanging="720"/>
      </w:pPr>
      <w:rPr>
        <w:rFonts w:hint="default"/>
      </w:rPr>
    </w:lvl>
    <w:lvl w:ilvl="2">
      <w:start w:val="1"/>
      <w:numFmt w:val="decimal"/>
      <w:pStyle w:val="Style8"/>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80" w15:restartNumberingAfterBreak="0">
    <w:nsid w:val="7A415453"/>
    <w:multiLevelType w:val="hybridMultilevel"/>
    <w:tmpl w:val="A2F05F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E211DF5"/>
    <w:multiLevelType w:val="hybridMultilevel"/>
    <w:tmpl w:val="A51E1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0"/>
  </w:num>
  <w:num w:numId="2">
    <w:abstractNumId w:val="13"/>
  </w:num>
  <w:num w:numId="3">
    <w:abstractNumId w:val="28"/>
  </w:num>
  <w:num w:numId="4">
    <w:abstractNumId w:val="79"/>
  </w:num>
  <w:num w:numId="5">
    <w:abstractNumId w:val="59"/>
  </w:num>
  <w:num w:numId="6">
    <w:abstractNumId w:val="41"/>
  </w:num>
  <w:num w:numId="7">
    <w:abstractNumId w:val="40"/>
  </w:num>
  <w:num w:numId="8">
    <w:abstractNumId w:val="38"/>
  </w:num>
  <w:num w:numId="9">
    <w:abstractNumId w:val="20"/>
  </w:num>
  <w:num w:numId="10">
    <w:abstractNumId w:val="73"/>
  </w:num>
  <w:num w:numId="11">
    <w:abstractNumId w:val="55"/>
  </w:num>
  <w:num w:numId="12">
    <w:abstractNumId w:val="39"/>
  </w:num>
  <w:num w:numId="13">
    <w:abstractNumId w:val="34"/>
  </w:num>
  <w:num w:numId="14">
    <w:abstractNumId w:val="60"/>
  </w:num>
  <w:num w:numId="15">
    <w:abstractNumId w:val="16"/>
  </w:num>
  <w:num w:numId="16">
    <w:abstractNumId w:val="46"/>
  </w:num>
  <w:num w:numId="17">
    <w:abstractNumId w:val="62"/>
  </w:num>
  <w:num w:numId="18">
    <w:abstractNumId w:val="14"/>
  </w:num>
  <w:num w:numId="19">
    <w:abstractNumId w:val="50"/>
  </w:num>
  <w:num w:numId="20">
    <w:abstractNumId w:val="22"/>
  </w:num>
  <w:num w:numId="21">
    <w:abstractNumId w:val="11"/>
  </w:num>
  <w:num w:numId="22">
    <w:abstractNumId w:val="9"/>
  </w:num>
  <w:num w:numId="23">
    <w:abstractNumId w:val="8"/>
    <w:lvlOverride w:ilvl="0">
      <w:startOverride w:val="1"/>
    </w:lvlOverride>
  </w:num>
  <w:num w:numId="24">
    <w:abstractNumId w:val="7"/>
  </w:num>
  <w:num w:numId="25">
    <w:abstractNumId w:val="6"/>
  </w:num>
  <w:num w:numId="26">
    <w:abstractNumId w:val="5"/>
  </w:num>
  <w:num w:numId="27">
    <w:abstractNumId w:val="4"/>
  </w:num>
  <w:num w:numId="28">
    <w:abstractNumId w:val="3"/>
    <w:lvlOverride w:ilvl="0">
      <w:startOverride w:val="1"/>
    </w:lvlOverride>
  </w:num>
  <w:num w:numId="29">
    <w:abstractNumId w:val="2"/>
    <w:lvlOverride w:ilvl="0">
      <w:startOverride w:val="1"/>
    </w:lvlOverride>
  </w:num>
  <w:num w:numId="30">
    <w:abstractNumId w:val="1"/>
    <w:lvlOverride w:ilvl="0">
      <w:startOverride w:val="1"/>
    </w:lvlOverride>
  </w:num>
  <w:num w:numId="31">
    <w:abstractNumId w:val="0"/>
    <w:lvlOverride w:ilvl="0">
      <w:startOverride w:val="1"/>
    </w:lvlOverride>
  </w:num>
  <w:num w:numId="32">
    <w:abstractNumId w:val="21"/>
  </w:num>
  <w:num w:numId="33">
    <w:abstractNumId w:val="72"/>
  </w:num>
  <w:num w:numId="34">
    <w:abstractNumId w:val="42"/>
  </w:num>
  <w:num w:numId="35">
    <w:abstractNumId w:val="77"/>
  </w:num>
  <w:num w:numId="36">
    <w:abstractNumId w:val="48"/>
  </w:num>
  <w:num w:numId="37">
    <w:abstractNumId w:val="10"/>
  </w:num>
  <w:num w:numId="38">
    <w:abstractNumId w:val="67"/>
  </w:num>
  <w:num w:numId="39">
    <w:abstractNumId w:val="12"/>
  </w:num>
  <w:num w:numId="40">
    <w:abstractNumId w:val="27"/>
  </w:num>
  <w:num w:numId="41">
    <w:abstractNumId w:val="47"/>
  </w:num>
  <w:num w:numId="42">
    <w:abstractNumId w:val="63"/>
  </w:num>
  <w:num w:numId="43">
    <w:abstractNumId w:val="0"/>
  </w:num>
  <w:num w:numId="44">
    <w:abstractNumId w:val="1"/>
  </w:num>
  <w:num w:numId="45">
    <w:abstractNumId w:val="2"/>
  </w:num>
  <w:num w:numId="46">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num>
  <w:num w:numId="48">
    <w:abstractNumId w:val="78"/>
  </w:num>
  <w:num w:numId="49">
    <w:abstractNumId w:val="37"/>
  </w:num>
  <w:num w:numId="50">
    <w:abstractNumId w:val="76"/>
  </w:num>
  <w:num w:numId="51">
    <w:abstractNumId w:val="44"/>
  </w:num>
  <w:num w:numId="52">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num>
  <w:num w:numId="54">
    <w:abstractNumId w:val="24"/>
  </w:num>
  <w:num w:numId="55">
    <w:abstractNumId w:val="32"/>
  </w:num>
  <w:num w:numId="56">
    <w:abstractNumId w:val="64"/>
  </w:num>
  <w:num w:numId="57">
    <w:abstractNumId w:val="58"/>
  </w:num>
  <w:num w:numId="58">
    <w:abstractNumId w:val="57"/>
  </w:num>
  <w:num w:numId="59">
    <w:abstractNumId w:val="56"/>
  </w:num>
  <w:num w:numId="60">
    <w:abstractNumId w:val="18"/>
  </w:num>
  <w:num w:numId="61">
    <w:abstractNumId w:val="52"/>
  </w:num>
  <w:num w:numId="62">
    <w:abstractNumId w:val="54"/>
  </w:num>
  <w:num w:numId="63">
    <w:abstractNumId w:val="51"/>
  </w:num>
  <w:num w:numId="64">
    <w:abstractNumId w:val="68"/>
  </w:num>
  <w:num w:numId="65">
    <w:abstractNumId w:val="71"/>
  </w:num>
  <w:num w:numId="66">
    <w:abstractNumId w:val="33"/>
  </w:num>
  <w:num w:numId="67">
    <w:abstractNumId w:val="65"/>
  </w:num>
  <w:num w:numId="68">
    <w:abstractNumId w:val="15"/>
  </w:num>
  <w:num w:numId="69">
    <w:abstractNumId w:val="66"/>
  </w:num>
  <w:num w:numId="70">
    <w:abstractNumId w:val="29"/>
  </w:num>
  <w:num w:numId="71">
    <w:abstractNumId w:val="69"/>
  </w:num>
  <w:num w:numId="72">
    <w:abstractNumId w:val="80"/>
  </w:num>
  <w:num w:numId="73">
    <w:abstractNumId w:val="26"/>
  </w:num>
  <w:num w:numId="74">
    <w:abstractNumId w:val="35"/>
  </w:num>
  <w:num w:numId="75">
    <w:abstractNumId w:val="19"/>
  </w:num>
  <w:num w:numId="76">
    <w:abstractNumId w:val="45"/>
  </w:num>
  <w:num w:numId="77">
    <w:abstractNumId w:val="49"/>
  </w:num>
  <w:num w:numId="78">
    <w:abstractNumId w:val="36"/>
  </w:num>
  <w:num w:numId="79">
    <w:abstractNumId w:val="25"/>
  </w:num>
  <w:num w:numId="80">
    <w:abstractNumId w:val="17"/>
  </w:num>
  <w:num w:numId="81">
    <w:abstractNumId w:val="31"/>
  </w:num>
  <w:num w:numId="82">
    <w:abstractNumId w:val="81"/>
  </w:num>
  <w:num w:numId="83">
    <w:abstractNumId w:val="53"/>
  </w:num>
  <w:num w:numId="84">
    <w:abstractNumId w:val="23"/>
  </w:num>
  <w:num w:numId="85">
    <w:abstractNumId w:val="3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isplayBackgroundShape/>
  <w:hideSpellingErrors/>
  <w:hideGrammaticalErrors/>
  <w:proofState w:spelling="clean" w:grammar="clean"/>
  <w:trackRevisions/>
  <w:defaultTabStop w:val="1134"/>
  <w:drawingGridHorizontalSpacing w:val="102"/>
  <w:drawingGridVerticalSpacing w:val="181"/>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DF0107"/>
    <w:rsid w:val="0000072A"/>
    <w:rsid w:val="00000805"/>
    <w:rsid w:val="00001018"/>
    <w:rsid w:val="000017CE"/>
    <w:rsid w:val="00002553"/>
    <w:rsid w:val="0000296E"/>
    <w:rsid w:val="00003483"/>
    <w:rsid w:val="00004436"/>
    <w:rsid w:val="000049DF"/>
    <w:rsid w:val="000051EE"/>
    <w:rsid w:val="00005250"/>
    <w:rsid w:val="000054C9"/>
    <w:rsid w:val="00006587"/>
    <w:rsid w:val="000073A8"/>
    <w:rsid w:val="00007CDB"/>
    <w:rsid w:val="00007F08"/>
    <w:rsid w:val="0001043A"/>
    <w:rsid w:val="000109FF"/>
    <w:rsid w:val="00010D80"/>
    <w:rsid w:val="00013158"/>
    <w:rsid w:val="00013275"/>
    <w:rsid w:val="000139D5"/>
    <w:rsid w:val="000149DD"/>
    <w:rsid w:val="0001505B"/>
    <w:rsid w:val="00015381"/>
    <w:rsid w:val="000155AE"/>
    <w:rsid w:val="000156DE"/>
    <w:rsid w:val="00016598"/>
    <w:rsid w:val="0002058F"/>
    <w:rsid w:val="00020B2B"/>
    <w:rsid w:val="00020E87"/>
    <w:rsid w:val="0002113F"/>
    <w:rsid w:val="00021C3F"/>
    <w:rsid w:val="0002379E"/>
    <w:rsid w:val="00023EE2"/>
    <w:rsid w:val="000243E3"/>
    <w:rsid w:val="00024539"/>
    <w:rsid w:val="00025B30"/>
    <w:rsid w:val="00026676"/>
    <w:rsid w:val="000266CC"/>
    <w:rsid w:val="000277AE"/>
    <w:rsid w:val="00027AE5"/>
    <w:rsid w:val="00031F6D"/>
    <w:rsid w:val="000325B5"/>
    <w:rsid w:val="00032B1E"/>
    <w:rsid w:val="00032DD1"/>
    <w:rsid w:val="00034C1D"/>
    <w:rsid w:val="000352AC"/>
    <w:rsid w:val="0003580F"/>
    <w:rsid w:val="00035BA1"/>
    <w:rsid w:val="00035DD5"/>
    <w:rsid w:val="000362E8"/>
    <w:rsid w:val="00036407"/>
    <w:rsid w:val="00036A31"/>
    <w:rsid w:val="00036E91"/>
    <w:rsid w:val="00041358"/>
    <w:rsid w:val="000419EC"/>
    <w:rsid w:val="000424A2"/>
    <w:rsid w:val="00042D2B"/>
    <w:rsid w:val="00042EAC"/>
    <w:rsid w:val="000430D8"/>
    <w:rsid w:val="00043756"/>
    <w:rsid w:val="00044CB0"/>
    <w:rsid w:val="0004566C"/>
    <w:rsid w:val="00045B47"/>
    <w:rsid w:val="0004701F"/>
    <w:rsid w:val="0004702D"/>
    <w:rsid w:val="00047B11"/>
    <w:rsid w:val="0005039A"/>
    <w:rsid w:val="000506A5"/>
    <w:rsid w:val="00050B12"/>
    <w:rsid w:val="00050D65"/>
    <w:rsid w:val="00051D40"/>
    <w:rsid w:val="000530D7"/>
    <w:rsid w:val="00053A10"/>
    <w:rsid w:val="00053A63"/>
    <w:rsid w:val="00053C2C"/>
    <w:rsid w:val="00053CB2"/>
    <w:rsid w:val="00054102"/>
    <w:rsid w:val="00054313"/>
    <w:rsid w:val="00054F38"/>
    <w:rsid w:val="0005563C"/>
    <w:rsid w:val="00055CBA"/>
    <w:rsid w:val="000562EC"/>
    <w:rsid w:val="00056B9A"/>
    <w:rsid w:val="0005704F"/>
    <w:rsid w:val="000571C0"/>
    <w:rsid w:val="00057668"/>
    <w:rsid w:val="000600D7"/>
    <w:rsid w:val="00061872"/>
    <w:rsid w:val="00062723"/>
    <w:rsid w:val="00064911"/>
    <w:rsid w:val="00066560"/>
    <w:rsid w:val="00066AC3"/>
    <w:rsid w:val="00066B20"/>
    <w:rsid w:val="00066F1C"/>
    <w:rsid w:val="00067CA9"/>
    <w:rsid w:val="00070060"/>
    <w:rsid w:val="0007011D"/>
    <w:rsid w:val="0007061C"/>
    <w:rsid w:val="00070A77"/>
    <w:rsid w:val="00070B11"/>
    <w:rsid w:val="00070C2F"/>
    <w:rsid w:val="000716FB"/>
    <w:rsid w:val="00071C24"/>
    <w:rsid w:val="000722BB"/>
    <w:rsid w:val="0007295D"/>
    <w:rsid w:val="00072B2F"/>
    <w:rsid w:val="00073A6B"/>
    <w:rsid w:val="00074154"/>
    <w:rsid w:val="0007472F"/>
    <w:rsid w:val="000748AA"/>
    <w:rsid w:val="00074E34"/>
    <w:rsid w:val="00075040"/>
    <w:rsid w:val="000751AB"/>
    <w:rsid w:val="00075BD3"/>
    <w:rsid w:val="00076745"/>
    <w:rsid w:val="00076A72"/>
    <w:rsid w:val="00076B94"/>
    <w:rsid w:val="0007764B"/>
    <w:rsid w:val="000776C3"/>
    <w:rsid w:val="000776ED"/>
    <w:rsid w:val="0008123B"/>
    <w:rsid w:val="00081277"/>
    <w:rsid w:val="00082671"/>
    <w:rsid w:val="00082DA1"/>
    <w:rsid w:val="00083651"/>
    <w:rsid w:val="0008379E"/>
    <w:rsid w:val="000857F2"/>
    <w:rsid w:val="00085B4D"/>
    <w:rsid w:val="00086142"/>
    <w:rsid w:val="000870A1"/>
    <w:rsid w:val="000871E1"/>
    <w:rsid w:val="000901AD"/>
    <w:rsid w:val="0009073D"/>
    <w:rsid w:val="00091CCA"/>
    <w:rsid w:val="00092469"/>
    <w:rsid w:val="000924FA"/>
    <w:rsid w:val="000925FF"/>
    <w:rsid w:val="00093099"/>
    <w:rsid w:val="0009335C"/>
    <w:rsid w:val="00093AED"/>
    <w:rsid w:val="000940A2"/>
    <w:rsid w:val="00094609"/>
    <w:rsid w:val="0009484D"/>
    <w:rsid w:val="00095D41"/>
    <w:rsid w:val="00096190"/>
    <w:rsid w:val="0009629E"/>
    <w:rsid w:val="0009650E"/>
    <w:rsid w:val="00096E17"/>
    <w:rsid w:val="0009723A"/>
    <w:rsid w:val="00097274"/>
    <w:rsid w:val="00097E0E"/>
    <w:rsid w:val="00097E2A"/>
    <w:rsid w:val="000A02AC"/>
    <w:rsid w:val="000A115D"/>
    <w:rsid w:val="000A157A"/>
    <w:rsid w:val="000A1CDB"/>
    <w:rsid w:val="000A1E99"/>
    <w:rsid w:val="000A2B33"/>
    <w:rsid w:val="000A3348"/>
    <w:rsid w:val="000A3CE1"/>
    <w:rsid w:val="000A40C4"/>
    <w:rsid w:val="000A41CA"/>
    <w:rsid w:val="000A4906"/>
    <w:rsid w:val="000A576D"/>
    <w:rsid w:val="000A5B72"/>
    <w:rsid w:val="000A5C8D"/>
    <w:rsid w:val="000A5CA5"/>
    <w:rsid w:val="000A5DC3"/>
    <w:rsid w:val="000A6ABA"/>
    <w:rsid w:val="000A6D6B"/>
    <w:rsid w:val="000A7092"/>
    <w:rsid w:val="000A714A"/>
    <w:rsid w:val="000B103A"/>
    <w:rsid w:val="000B18CF"/>
    <w:rsid w:val="000B1B0E"/>
    <w:rsid w:val="000B2194"/>
    <w:rsid w:val="000B27E8"/>
    <w:rsid w:val="000B2A23"/>
    <w:rsid w:val="000B303C"/>
    <w:rsid w:val="000B487A"/>
    <w:rsid w:val="000B5076"/>
    <w:rsid w:val="000B55C1"/>
    <w:rsid w:val="000B6D57"/>
    <w:rsid w:val="000C0221"/>
    <w:rsid w:val="000C1694"/>
    <w:rsid w:val="000C17EF"/>
    <w:rsid w:val="000C1DA2"/>
    <w:rsid w:val="000C1F60"/>
    <w:rsid w:val="000C257D"/>
    <w:rsid w:val="000C32E8"/>
    <w:rsid w:val="000C33A6"/>
    <w:rsid w:val="000C3B34"/>
    <w:rsid w:val="000C4EAE"/>
    <w:rsid w:val="000C5006"/>
    <w:rsid w:val="000C524F"/>
    <w:rsid w:val="000C5BB6"/>
    <w:rsid w:val="000C643F"/>
    <w:rsid w:val="000C6966"/>
    <w:rsid w:val="000C7DAB"/>
    <w:rsid w:val="000D00F0"/>
    <w:rsid w:val="000D0D82"/>
    <w:rsid w:val="000D14D8"/>
    <w:rsid w:val="000D1BA6"/>
    <w:rsid w:val="000D1BBB"/>
    <w:rsid w:val="000D1DD2"/>
    <w:rsid w:val="000D2B70"/>
    <w:rsid w:val="000D3995"/>
    <w:rsid w:val="000D3B13"/>
    <w:rsid w:val="000D4DFC"/>
    <w:rsid w:val="000D5486"/>
    <w:rsid w:val="000D5B3D"/>
    <w:rsid w:val="000D5C37"/>
    <w:rsid w:val="000D6196"/>
    <w:rsid w:val="000D72B1"/>
    <w:rsid w:val="000D77FC"/>
    <w:rsid w:val="000D78E1"/>
    <w:rsid w:val="000E0387"/>
    <w:rsid w:val="000E0F16"/>
    <w:rsid w:val="000E1033"/>
    <w:rsid w:val="000E14A8"/>
    <w:rsid w:val="000E3051"/>
    <w:rsid w:val="000E3BBA"/>
    <w:rsid w:val="000E3BE9"/>
    <w:rsid w:val="000E635B"/>
    <w:rsid w:val="000E6410"/>
    <w:rsid w:val="000E6743"/>
    <w:rsid w:val="000E6835"/>
    <w:rsid w:val="000E688C"/>
    <w:rsid w:val="000E711B"/>
    <w:rsid w:val="000E736B"/>
    <w:rsid w:val="000E7FBD"/>
    <w:rsid w:val="000F0745"/>
    <w:rsid w:val="000F08BD"/>
    <w:rsid w:val="000F0A1A"/>
    <w:rsid w:val="000F0C57"/>
    <w:rsid w:val="000F0CF2"/>
    <w:rsid w:val="000F189F"/>
    <w:rsid w:val="000F22B3"/>
    <w:rsid w:val="000F2661"/>
    <w:rsid w:val="000F2888"/>
    <w:rsid w:val="000F2B59"/>
    <w:rsid w:val="000F2CF4"/>
    <w:rsid w:val="000F2D36"/>
    <w:rsid w:val="000F3626"/>
    <w:rsid w:val="000F3759"/>
    <w:rsid w:val="000F3994"/>
    <w:rsid w:val="000F49CF"/>
    <w:rsid w:val="000F4B71"/>
    <w:rsid w:val="000F4CD6"/>
    <w:rsid w:val="000F50E8"/>
    <w:rsid w:val="000F5AFC"/>
    <w:rsid w:val="000F61D4"/>
    <w:rsid w:val="0010058A"/>
    <w:rsid w:val="00100D4A"/>
    <w:rsid w:val="00101423"/>
    <w:rsid w:val="00103BD6"/>
    <w:rsid w:val="00103C58"/>
    <w:rsid w:val="0010465B"/>
    <w:rsid w:val="00104C93"/>
    <w:rsid w:val="00104EB0"/>
    <w:rsid w:val="00105563"/>
    <w:rsid w:val="00105773"/>
    <w:rsid w:val="001059DD"/>
    <w:rsid w:val="00105EA3"/>
    <w:rsid w:val="0010608E"/>
    <w:rsid w:val="001067CE"/>
    <w:rsid w:val="00107267"/>
    <w:rsid w:val="00107790"/>
    <w:rsid w:val="001114E3"/>
    <w:rsid w:val="00111CDA"/>
    <w:rsid w:val="00111F0F"/>
    <w:rsid w:val="00111F71"/>
    <w:rsid w:val="00112250"/>
    <w:rsid w:val="001126FD"/>
    <w:rsid w:val="0011272C"/>
    <w:rsid w:val="001131F6"/>
    <w:rsid w:val="0011342B"/>
    <w:rsid w:val="00113946"/>
    <w:rsid w:val="00114949"/>
    <w:rsid w:val="00114ACF"/>
    <w:rsid w:val="00114FF8"/>
    <w:rsid w:val="001166CB"/>
    <w:rsid w:val="001167A7"/>
    <w:rsid w:val="00116BF4"/>
    <w:rsid w:val="001171FD"/>
    <w:rsid w:val="00117208"/>
    <w:rsid w:val="0011737F"/>
    <w:rsid w:val="00117964"/>
    <w:rsid w:val="00117A64"/>
    <w:rsid w:val="00117ECE"/>
    <w:rsid w:val="00120777"/>
    <w:rsid w:val="00120E22"/>
    <w:rsid w:val="00121291"/>
    <w:rsid w:val="001213E1"/>
    <w:rsid w:val="00121CD4"/>
    <w:rsid w:val="00122EA3"/>
    <w:rsid w:val="00123BC0"/>
    <w:rsid w:val="00123E10"/>
    <w:rsid w:val="00123F4E"/>
    <w:rsid w:val="00124FE9"/>
    <w:rsid w:val="00125EA0"/>
    <w:rsid w:val="0012678A"/>
    <w:rsid w:val="00126B9E"/>
    <w:rsid w:val="00127E7C"/>
    <w:rsid w:val="00131006"/>
    <w:rsid w:val="00131513"/>
    <w:rsid w:val="001319E9"/>
    <w:rsid w:val="00133778"/>
    <w:rsid w:val="00133CD3"/>
    <w:rsid w:val="0013436A"/>
    <w:rsid w:val="0013495B"/>
    <w:rsid w:val="00135936"/>
    <w:rsid w:val="00135B9E"/>
    <w:rsid w:val="00136266"/>
    <w:rsid w:val="00136575"/>
    <w:rsid w:val="00136D72"/>
    <w:rsid w:val="00137474"/>
    <w:rsid w:val="001375BC"/>
    <w:rsid w:val="001378C9"/>
    <w:rsid w:val="00137D10"/>
    <w:rsid w:val="001404C6"/>
    <w:rsid w:val="00140E31"/>
    <w:rsid w:val="00141240"/>
    <w:rsid w:val="0014197E"/>
    <w:rsid w:val="001419B4"/>
    <w:rsid w:val="00141CA5"/>
    <w:rsid w:val="00142565"/>
    <w:rsid w:val="00142E58"/>
    <w:rsid w:val="00142E9E"/>
    <w:rsid w:val="00143EA9"/>
    <w:rsid w:val="00144156"/>
    <w:rsid w:val="00144A13"/>
    <w:rsid w:val="00144EAF"/>
    <w:rsid w:val="001454EF"/>
    <w:rsid w:val="001455AA"/>
    <w:rsid w:val="00145786"/>
    <w:rsid w:val="00145FF6"/>
    <w:rsid w:val="001463B6"/>
    <w:rsid w:val="00150A10"/>
    <w:rsid w:val="00151307"/>
    <w:rsid w:val="00151329"/>
    <w:rsid w:val="0015162A"/>
    <w:rsid w:val="001517FD"/>
    <w:rsid w:val="00152BC3"/>
    <w:rsid w:val="00152CCB"/>
    <w:rsid w:val="00152DE4"/>
    <w:rsid w:val="0015332B"/>
    <w:rsid w:val="001537D4"/>
    <w:rsid w:val="00153DE1"/>
    <w:rsid w:val="00153F49"/>
    <w:rsid w:val="001542E8"/>
    <w:rsid w:val="0015457B"/>
    <w:rsid w:val="001547F8"/>
    <w:rsid w:val="00154F48"/>
    <w:rsid w:val="00154FC3"/>
    <w:rsid w:val="0015550A"/>
    <w:rsid w:val="0015558D"/>
    <w:rsid w:val="001555D9"/>
    <w:rsid w:val="00155CE8"/>
    <w:rsid w:val="00155F5D"/>
    <w:rsid w:val="001560DC"/>
    <w:rsid w:val="00157E12"/>
    <w:rsid w:val="00161DD5"/>
    <w:rsid w:val="00162562"/>
    <w:rsid w:val="00162573"/>
    <w:rsid w:val="0016370E"/>
    <w:rsid w:val="00163ADC"/>
    <w:rsid w:val="00163B2A"/>
    <w:rsid w:val="00163E4E"/>
    <w:rsid w:val="00163FD8"/>
    <w:rsid w:val="00164539"/>
    <w:rsid w:val="00164F06"/>
    <w:rsid w:val="00164F3C"/>
    <w:rsid w:val="0016592C"/>
    <w:rsid w:val="00165E58"/>
    <w:rsid w:val="00165F74"/>
    <w:rsid w:val="00166898"/>
    <w:rsid w:val="0016723E"/>
    <w:rsid w:val="001676FB"/>
    <w:rsid w:val="00167702"/>
    <w:rsid w:val="00167777"/>
    <w:rsid w:val="00167A72"/>
    <w:rsid w:val="00167E6C"/>
    <w:rsid w:val="0017080B"/>
    <w:rsid w:val="00170AC1"/>
    <w:rsid w:val="00171747"/>
    <w:rsid w:val="00171D04"/>
    <w:rsid w:val="00172260"/>
    <w:rsid w:val="00173233"/>
    <w:rsid w:val="00174DD5"/>
    <w:rsid w:val="00175486"/>
    <w:rsid w:val="001761E7"/>
    <w:rsid w:val="0017659B"/>
    <w:rsid w:val="00176C4A"/>
    <w:rsid w:val="00177709"/>
    <w:rsid w:val="00177ED6"/>
    <w:rsid w:val="00180139"/>
    <w:rsid w:val="00180227"/>
    <w:rsid w:val="001808A8"/>
    <w:rsid w:val="00181013"/>
    <w:rsid w:val="0018130E"/>
    <w:rsid w:val="00181349"/>
    <w:rsid w:val="00182756"/>
    <w:rsid w:val="00183868"/>
    <w:rsid w:val="00184151"/>
    <w:rsid w:val="00184258"/>
    <w:rsid w:val="00184C6B"/>
    <w:rsid w:val="00185280"/>
    <w:rsid w:val="001852D0"/>
    <w:rsid w:val="0018627F"/>
    <w:rsid w:val="001864AA"/>
    <w:rsid w:val="001865AF"/>
    <w:rsid w:val="00186B92"/>
    <w:rsid w:val="001874E2"/>
    <w:rsid w:val="001878C4"/>
    <w:rsid w:val="00187974"/>
    <w:rsid w:val="00190275"/>
    <w:rsid w:val="0019029B"/>
    <w:rsid w:val="00190AED"/>
    <w:rsid w:val="00190B0F"/>
    <w:rsid w:val="00190EED"/>
    <w:rsid w:val="00191121"/>
    <w:rsid w:val="00191292"/>
    <w:rsid w:val="001915FE"/>
    <w:rsid w:val="001917DC"/>
    <w:rsid w:val="00191879"/>
    <w:rsid w:val="00193021"/>
    <w:rsid w:val="001938A3"/>
    <w:rsid w:val="00195D1D"/>
    <w:rsid w:val="00197058"/>
    <w:rsid w:val="0019794F"/>
    <w:rsid w:val="001A0842"/>
    <w:rsid w:val="001A09F7"/>
    <w:rsid w:val="001A1A81"/>
    <w:rsid w:val="001A245B"/>
    <w:rsid w:val="001A2BCB"/>
    <w:rsid w:val="001A2E1E"/>
    <w:rsid w:val="001A35AE"/>
    <w:rsid w:val="001A3D58"/>
    <w:rsid w:val="001A43CE"/>
    <w:rsid w:val="001A4766"/>
    <w:rsid w:val="001A4913"/>
    <w:rsid w:val="001A597A"/>
    <w:rsid w:val="001A5CC5"/>
    <w:rsid w:val="001A7640"/>
    <w:rsid w:val="001A785E"/>
    <w:rsid w:val="001A7D66"/>
    <w:rsid w:val="001B01DC"/>
    <w:rsid w:val="001B031E"/>
    <w:rsid w:val="001B03DF"/>
    <w:rsid w:val="001B0B0A"/>
    <w:rsid w:val="001B123E"/>
    <w:rsid w:val="001B1859"/>
    <w:rsid w:val="001B2104"/>
    <w:rsid w:val="001B23B7"/>
    <w:rsid w:val="001B24C2"/>
    <w:rsid w:val="001B2538"/>
    <w:rsid w:val="001B2C24"/>
    <w:rsid w:val="001B4065"/>
    <w:rsid w:val="001B41CA"/>
    <w:rsid w:val="001B4A1E"/>
    <w:rsid w:val="001B5062"/>
    <w:rsid w:val="001B568C"/>
    <w:rsid w:val="001B5C82"/>
    <w:rsid w:val="001B5E64"/>
    <w:rsid w:val="001B7718"/>
    <w:rsid w:val="001B7A20"/>
    <w:rsid w:val="001C01CD"/>
    <w:rsid w:val="001C1B7C"/>
    <w:rsid w:val="001C2500"/>
    <w:rsid w:val="001C253E"/>
    <w:rsid w:val="001C3382"/>
    <w:rsid w:val="001C36AD"/>
    <w:rsid w:val="001C39AD"/>
    <w:rsid w:val="001C3EF2"/>
    <w:rsid w:val="001C40A0"/>
    <w:rsid w:val="001C48EC"/>
    <w:rsid w:val="001C4CDD"/>
    <w:rsid w:val="001C5667"/>
    <w:rsid w:val="001C570F"/>
    <w:rsid w:val="001C575A"/>
    <w:rsid w:val="001C5B64"/>
    <w:rsid w:val="001C5C69"/>
    <w:rsid w:val="001C67C9"/>
    <w:rsid w:val="001C6F05"/>
    <w:rsid w:val="001C7033"/>
    <w:rsid w:val="001C71C9"/>
    <w:rsid w:val="001C727C"/>
    <w:rsid w:val="001D0202"/>
    <w:rsid w:val="001D0E58"/>
    <w:rsid w:val="001D0ED5"/>
    <w:rsid w:val="001D1C89"/>
    <w:rsid w:val="001D298B"/>
    <w:rsid w:val="001D3136"/>
    <w:rsid w:val="001D3CB7"/>
    <w:rsid w:val="001D3ED4"/>
    <w:rsid w:val="001D42F5"/>
    <w:rsid w:val="001D441A"/>
    <w:rsid w:val="001D4C76"/>
    <w:rsid w:val="001D594E"/>
    <w:rsid w:val="001D61B8"/>
    <w:rsid w:val="001D61FB"/>
    <w:rsid w:val="001D671D"/>
    <w:rsid w:val="001D68DF"/>
    <w:rsid w:val="001D6AED"/>
    <w:rsid w:val="001D6E8A"/>
    <w:rsid w:val="001D720F"/>
    <w:rsid w:val="001E0766"/>
    <w:rsid w:val="001E090B"/>
    <w:rsid w:val="001E11C3"/>
    <w:rsid w:val="001E17EF"/>
    <w:rsid w:val="001E1B09"/>
    <w:rsid w:val="001E2C07"/>
    <w:rsid w:val="001E358E"/>
    <w:rsid w:val="001E3985"/>
    <w:rsid w:val="001E3DBD"/>
    <w:rsid w:val="001E4477"/>
    <w:rsid w:val="001E4B16"/>
    <w:rsid w:val="001E4BD9"/>
    <w:rsid w:val="001E4FDE"/>
    <w:rsid w:val="001E5702"/>
    <w:rsid w:val="001E5E6D"/>
    <w:rsid w:val="001E64FC"/>
    <w:rsid w:val="001E687B"/>
    <w:rsid w:val="001E68C3"/>
    <w:rsid w:val="001E70F8"/>
    <w:rsid w:val="001E7519"/>
    <w:rsid w:val="001E769E"/>
    <w:rsid w:val="001F05C3"/>
    <w:rsid w:val="001F23A7"/>
    <w:rsid w:val="001F24E7"/>
    <w:rsid w:val="001F2FDF"/>
    <w:rsid w:val="001F3249"/>
    <w:rsid w:val="001F41C9"/>
    <w:rsid w:val="001F5B90"/>
    <w:rsid w:val="001F612F"/>
    <w:rsid w:val="001F6272"/>
    <w:rsid w:val="001F7B28"/>
    <w:rsid w:val="001F7EB2"/>
    <w:rsid w:val="001F7F6A"/>
    <w:rsid w:val="001F7F71"/>
    <w:rsid w:val="002000ED"/>
    <w:rsid w:val="00200374"/>
    <w:rsid w:val="002003DA"/>
    <w:rsid w:val="0020061C"/>
    <w:rsid w:val="00200C58"/>
    <w:rsid w:val="00201036"/>
    <w:rsid w:val="00201458"/>
    <w:rsid w:val="00201A80"/>
    <w:rsid w:val="00202004"/>
    <w:rsid w:val="002028DA"/>
    <w:rsid w:val="00202952"/>
    <w:rsid w:val="00202E24"/>
    <w:rsid w:val="00202E69"/>
    <w:rsid w:val="00203CA0"/>
    <w:rsid w:val="00203D19"/>
    <w:rsid w:val="002047AE"/>
    <w:rsid w:val="0020488A"/>
    <w:rsid w:val="002050D2"/>
    <w:rsid w:val="0020614E"/>
    <w:rsid w:val="00206589"/>
    <w:rsid w:val="0020703D"/>
    <w:rsid w:val="00207314"/>
    <w:rsid w:val="0021030B"/>
    <w:rsid w:val="00211388"/>
    <w:rsid w:val="002114D3"/>
    <w:rsid w:val="002127A4"/>
    <w:rsid w:val="00212C6F"/>
    <w:rsid w:val="00212CBB"/>
    <w:rsid w:val="00212EF3"/>
    <w:rsid w:val="00213A35"/>
    <w:rsid w:val="002147C5"/>
    <w:rsid w:val="00215B04"/>
    <w:rsid w:val="00216F0B"/>
    <w:rsid w:val="00216F0E"/>
    <w:rsid w:val="002175A1"/>
    <w:rsid w:val="00217BF2"/>
    <w:rsid w:val="00217FB5"/>
    <w:rsid w:val="00220276"/>
    <w:rsid w:val="002204FB"/>
    <w:rsid w:val="0022082D"/>
    <w:rsid w:val="00221135"/>
    <w:rsid w:val="00221150"/>
    <w:rsid w:val="00221872"/>
    <w:rsid w:val="0022225A"/>
    <w:rsid w:val="00222E49"/>
    <w:rsid w:val="002246E2"/>
    <w:rsid w:val="0022476A"/>
    <w:rsid w:val="00224ABA"/>
    <w:rsid w:val="0022559A"/>
    <w:rsid w:val="002257F6"/>
    <w:rsid w:val="00225D79"/>
    <w:rsid w:val="002260C5"/>
    <w:rsid w:val="00226B6C"/>
    <w:rsid w:val="00227200"/>
    <w:rsid w:val="00227722"/>
    <w:rsid w:val="00230BD3"/>
    <w:rsid w:val="002312FD"/>
    <w:rsid w:val="002321AB"/>
    <w:rsid w:val="002321DA"/>
    <w:rsid w:val="00232614"/>
    <w:rsid w:val="0023300B"/>
    <w:rsid w:val="00233171"/>
    <w:rsid w:val="002331C5"/>
    <w:rsid w:val="00233D6B"/>
    <w:rsid w:val="002344DC"/>
    <w:rsid w:val="00234BF8"/>
    <w:rsid w:val="002357AF"/>
    <w:rsid w:val="002358C2"/>
    <w:rsid w:val="002363B6"/>
    <w:rsid w:val="002366BF"/>
    <w:rsid w:val="002366C1"/>
    <w:rsid w:val="00236A8D"/>
    <w:rsid w:val="00236B96"/>
    <w:rsid w:val="00237042"/>
    <w:rsid w:val="002373CA"/>
    <w:rsid w:val="002403E2"/>
    <w:rsid w:val="002407F8"/>
    <w:rsid w:val="00241650"/>
    <w:rsid w:val="00241BBA"/>
    <w:rsid w:val="00241D9D"/>
    <w:rsid w:val="00242BCD"/>
    <w:rsid w:val="00243F14"/>
    <w:rsid w:val="002442C3"/>
    <w:rsid w:val="00245635"/>
    <w:rsid w:val="00246D1C"/>
    <w:rsid w:val="002506E0"/>
    <w:rsid w:val="0025073D"/>
    <w:rsid w:val="0025134C"/>
    <w:rsid w:val="002513BB"/>
    <w:rsid w:val="002520A1"/>
    <w:rsid w:val="002523A5"/>
    <w:rsid w:val="002526EC"/>
    <w:rsid w:val="00254027"/>
    <w:rsid w:val="002543CA"/>
    <w:rsid w:val="002548D6"/>
    <w:rsid w:val="00254BE9"/>
    <w:rsid w:val="00254DBF"/>
    <w:rsid w:val="0025516F"/>
    <w:rsid w:val="0025554A"/>
    <w:rsid w:val="00255C42"/>
    <w:rsid w:val="002560E2"/>
    <w:rsid w:val="00256D16"/>
    <w:rsid w:val="002571D8"/>
    <w:rsid w:val="00257755"/>
    <w:rsid w:val="00257B10"/>
    <w:rsid w:val="00260A2A"/>
    <w:rsid w:val="00260B8F"/>
    <w:rsid w:val="0026116C"/>
    <w:rsid w:val="00261607"/>
    <w:rsid w:val="00261D89"/>
    <w:rsid w:val="002623CA"/>
    <w:rsid w:val="0026300B"/>
    <w:rsid w:val="00263255"/>
    <w:rsid w:val="00263B5F"/>
    <w:rsid w:val="00263D93"/>
    <w:rsid w:val="00264916"/>
    <w:rsid w:val="00264CF6"/>
    <w:rsid w:val="002660CC"/>
    <w:rsid w:val="00266DF8"/>
    <w:rsid w:val="0026705E"/>
    <w:rsid w:val="00267CA0"/>
    <w:rsid w:val="00267DAA"/>
    <w:rsid w:val="002704D4"/>
    <w:rsid w:val="002709F6"/>
    <w:rsid w:val="00270D45"/>
    <w:rsid w:val="00270DA6"/>
    <w:rsid w:val="002710BD"/>
    <w:rsid w:val="00271D40"/>
    <w:rsid w:val="00272033"/>
    <w:rsid w:val="002724EA"/>
    <w:rsid w:val="00272902"/>
    <w:rsid w:val="002730A4"/>
    <w:rsid w:val="002747C0"/>
    <w:rsid w:val="00274B63"/>
    <w:rsid w:val="002751D8"/>
    <w:rsid w:val="00275285"/>
    <w:rsid w:val="00275449"/>
    <w:rsid w:val="002758D5"/>
    <w:rsid w:val="00276B0A"/>
    <w:rsid w:val="00276FBC"/>
    <w:rsid w:val="002771C7"/>
    <w:rsid w:val="00277783"/>
    <w:rsid w:val="0027785E"/>
    <w:rsid w:val="00280CC5"/>
    <w:rsid w:val="002811BF"/>
    <w:rsid w:val="00281C90"/>
    <w:rsid w:val="00282258"/>
    <w:rsid w:val="0028226A"/>
    <w:rsid w:val="0028277F"/>
    <w:rsid w:val="00282EF6"/>
    <w:rsid w:val="00283190"/>
    <w:rsid w:val="002833B5"/>
    <w:rsid w:val="0028353F"/>
    <w:rsid w:val="00283C10"/>
    <w:rsid w:val="00283EEA"/>
    <w:rsid w:val="00284100"/>
    <w:rsid w:val="00285112"/>
    <w:rsid w:val="00285118"/>
    <w:rsid w:val="00285715"/>
    <w:rsid w:val="00285849"/>
    <w:rsid w:val="0028608F"/>
    <w:rsid w:val="0028653C"/>
    <w:rsid w:val="00287424"/>
    <w:rsid w:val="00287489"/>
    <w:rsid w:val="00287622"/>
    <w:rsid w:val="00287999"/>
    <w:rsid w:val="002903EE"/>
    <w:rsid w:val="002906F0"/>
    <w:rsid w:val="0029083A"/>
    <w:rsid w:val="00290CF3"/>
    <w:rsid w:val="0029129D"/>
    <w:rsid w:val="002913C1"/>
    <w:rsid w:val="002914FF"/>
    <w:rsid w:val="002916E3"/>
    <w:rsid w:val="002918A2"/>
    <w:rsid w:val="00291B0B"/>
    <w:rsid w:val="0029279C"/>
    <w:rsid w:val="002927DE"/>
    <w:rsid w:val="00292E14"/>
    <w:rsid w:val="00294383"/>
    <w:rsid w:val="00294E8C"/>
    <w:rsid w:val="00296837"/>
    <w:rsid w:val="00296981"/>
    <w:rsid w:val="002970E9"/>
    <w:rsid w:val="00297A97"/>
    <w:rsid w:val="002A0450"/>
    <w:rsid w:val="002A2229"/>
    <w:rsid w:val="002A29B4"/>
    <w:rsid w:val="002A2A67"/>
    <w:rsid w:val="002A329B"/>
    <w:rsid w:val="002A3941"/>
    <w:rsid w:val="002A3C14"/>
    <w:rsid w:val="002A3CD2"/>
    <w:rsid w:val="002A4703"/>
    <w:rsid w:val="002A5127"/>
    <w:rsid w:val="002A5181"/>
    <w:rsid w:val="002A571E"/>
    <w:rsid w:val="002A5E54"/>
    <w:rsid w:val="002A6959"/>
    <w:rsid w:val="002A6B35"/>
    <w:rsid w:val="002A6D7F"/>
    <w:rsid w:val="002B0448"/>
    <w:rsid w:val="002B0620"/>
    <w:rsid w:val="002B0D8C"/>
    <w:rsid w:val="002B0F6F"/>
    <w:rsid w:val="002B113D"/>
    <w:rsid w:val="002B1DE0"/>
    <w:rsid w:val="002B1FB0"/>
    <w:rsid w:val="002B2291"/>
    <w:rsid w:val="002B22CD"/>
    <w:rsid w:val="002B2A51"/>
    <w:rsid w:val="002B2C47"/>
    <w:rsid w:val="002B30EF"/>
    <w:rsid w:val="002B33FA"/>
    <w:rsid w:val="002B3EFB"/>
    <w:rsid w:val="002B4268"/>
    <w:rsid w:val="002B4328"/>
    <w:rsid w:val="002B468A"/>
    <w:rsid w:val="002B4C36"/>
    <w:rsid w:val="002B5212"/>
    <w:rsid w:val="002B5997"/>
    <w:rsid w:val="002B6922"/>
    <w:rsid w:val="002C03F4"/>
    <w:rsid w:val="002C0A69"/>
    <w:rsid w:val="002C1363"/>
    <w:rsid w:val="002C1976"/>
    <w:rsid w:val="002C1B99"/>
    <w:rsid w:val="002C2143"/>
    <w:rsid w:val="002C3060"/>
    <w:rsid w:val="002C3301"/>
    <w:rsid w:val="002C474A"/>
    <w:rsid w:val="002C499E"/>
    <w:rsid w:val="002C54E1"/>
    <w:rsid w:val="002C604A"/>
    <w:rsid w:val="002C66C8"/>
    <w:rsid w:val="002C7071"/>
    <w:rsid w:val="002C7812"/>
    <w:rsid w:val="002C7CC7"/>
    <w:rsid w:val="002D1769"/>
    <w:rsid w:val="002D1B1E"/>
    <w:rsid w:val="002D1C20"/>
    <w:rsid w:val="002D28B8"/>
    <w:rsid w:val="002D34CD"/>
    <w:rsid w:val="002D3903"/>
    <w:rsid w:val="002D4508"/>
    <w:rsid w:val="002D49F7"/>
    <w:rsid w:val="002D4A1E"/>
    <w:rsid w:val="002D4EF9"/>
    <w:rsid w:val="002D55F9"/>
    <w:rsid w:val="002D597F"/>
    <w:rsid w:val="002D5D45"/>
    <w:rsid w:val="002D5E07"/>
    <w:rsid w:val="002D6178"/>
    <w:rsid w:val="002D6992"/>
    <w:rsid w:val="002D69C3"/>
    <w:rsid w:val="002D7014"/>
    <w:rsid w:val="002D7A04"/>
    <w:rsid w:val="002D7CFE"/>
    <w:rsid w:val="002D7E3F"/>
    <w:rsid w:val="002E02FE"/>
    <w:rsid w:val="002E06D2"/>
    <w:rsid w:val="002E0A0D"/>
    <w:rsid w:val="002E0A10"/>
    <w:rsid w:val="002E0AEC"/>
    <w:rsid w:val="002E118D"/>
    <w:rsid w:val="002E1FDB"/>
    <w:rsid w:val="002E4781"/>
    <w:rsid w:val="002E52CD"/>
    <w:rsid w:val="002E5367"/>
    <w:rsid w:val="002E5D80"/>
    <w:rsid w:val="002E6969"/>
    <w:rsid w:val="002E6EAB"/>
    <w:rsid w:val="002E7683"/>
    <w:rsid w:val="002E7EDB"/>
    <w:rsid w:val="002F00AD"/>
    <w:rsid w:val="002F0298"/>
    <w:rsid w:val="002F0841"/>
    <w:rsid w:val="002F09B0"/>
    <w:rsid w:val="002F10CE"/>
    <w:rsid w:val="002F121D"/>
    <w:rsid w:val="002F16C0"/>
    <w:rsid w:val="002F2553"/>
    <w:rsid w:val="002F26D6"/>
    <w:rsid w:val="002F3C0C"/>
    <w:rsid w:val="002F554E"/>
    <w:rsid w:val="002F5C04"/>
    <w:rsid w:val="002F5CF4"/>
    <w:rsid w:val="002F6472"/>
    <w:rsid w:val="002F6AE3"/>
    <w:rsid w:val="003000BB"/>
    <w:rsid w:val="00300471"/>
    <w:rsid w:val="00300E37"/>
    <w:rsid w:val="003015B0"/>
    <w:rsid w:val="0030186F"/>
    <w:rsid w:val="003028AD"/>
    <w:rsid w:val="003030FC"/>
    <w:rsid w:val="003034A5"/>
    <w:rsid w:val="0030427D"/>
    <w:rsid w:val="003044CD"/>
    <w:rsid w:val="00304738"/>
    <w:rsid w:val="0030496A"/>
    <w:rsid w:val="00304E2F"/>
    <w:rsid w:val="0030521A"/>
    <w:rsid w:val="00305CC5"/>
    <w:rsid w:val="00305CEE"/>
    <w:rsid w:val="00305F66"/>
    <w:rsid w:val="00306181"/>
    <w:rsid w:val="003064B4"/>
    <w:rsid w:val="00306CB9"/>
    <w:rsid w:val="00306DC5"/>
    <w:rsid w:val="00306F2B"/>
    <w:rsid w:val="00307809"/>
    <w:rsid w:val="003079F0"/>
    <w:rsid w:val="003102ED"/>
    <w:rsid w:val="00310480"/>
    <w:rsid w:val="0031065C"/>
    <w:rsid w:val="0031071D"/>
    <w:rsid w:val="00311369"/>
    <w:rsid w:val="003130BD"/>
    <w:rsid w:val="0031327B"/>
    <w:rsid w:val="00313381"/>
    <w:rsid w:val="003136B5"/>
    <w:rsid w:val="00313E98"/>
    <w:rsid w:val="00313FA8"/>
    <w:rsid w:val="00314E19"/>
    <w:rsid w:val="00315922"/>
    <w:rsid w:val="00315A36"/>
    <w:rsid w:val="00315DA4"/>
    <w:rsid w:val="00315DF2"/>
    <w:rsid w:val="0031618F"/>
    <w:rsid w:val="003161E1"/>
    <w:rsid w:val="0031632A"/>
    <w:rsid w:val="003164FD"/>
    <w:rsid w:val="0032131F"/>
    <w:rsid w:val="00321BBF"/>
    <w:rsid w:val="00321D55"/>
    <w:rsid w:val="003221DA"/>
    <w:rsid w:val="00322850"/>
    <w:rsid w:val="0032365B"/>
    <w:rsid w:val="0032402D"/>
    <w:rsid w:val="003240B5"/>
    <w:rsid w:val="0032422E"/>
    <w:rsid w:val="003254E7"/>
    <w:rsid w:val="00325AD6"/>
    <w:rsid w:val="003261D8"/>
    <w:rsid w:val="0032716D"/>
    <w:rsid w:val="003271CB"/>
    <w:rsid w:val="00330837"/>
    <w:rsid w:val="00330974"/>
    <w:rsid w:val="00330B31"/>
    <w:rsid w:val="0033124F"/>
    <w:rsid w:val="00331814"/>
    <w:rsid w:val="00331CFD"/>
    <w:rsid w:val="003326FA"/>
    <w:rsid w:val="00332872"/>
    <w:rsid w:val="0033320D"/>
    <w:rsid w:val="003334CD"/>
    <w:rsid w:val="00333D8C"/>
    <w:rsid w:val="00334B90"/>
    <w:rsid w:val="00336035"/>
    <w:rsid w:val="00336253"/>
    <w:rsid w:val="0033659F"/>
    <w:rsid w:val="003367F3"/>
    <w:rsid w:val="003368E1"/>
    <w:rsid w:val="00336964"/>
    <w:rsid w:val="00336D49"/>
    <w:rsid w:val="00337D8A"/>
    <w:rsid w:val="00337DF3"/>
    <w:rsid w:val="003400F2"/>
    <w:rsid w:val="003401D2"/>
    <w:rsid w:val="00340A96"/>
    <w:rsid w:val="00340E0B"/>
    <w:rsid w:val="003411C2"/>
    <w:rsid w:val="0034151E"/>
    <w:rsid w:val="003416A4"/>
    <w:rsid w:val="0034176C"/>
    <w:rsid w:val="00341807"/>
    <w:rsid w:val="003418CF"/>
    <w:rsid w:val="00341CAF"/>
    <w:rsid w:val="00341D6B"/>
    <w:rsid w:val="00342D95"/>
    <w:rsid w:val="00343253"/>
    <w:rsid w:val="00343276"/>
    <w:rsid w:val="003438C1"/>
    <w:rsid w:val="00343C13"/>
    <w:rsid w:val="00343D96"/>
    <w:rsid w:val="003444B8"/>
    <w:rsid w:val="00344CC2"/>
    <w:rsid w:val="00345561"/>
    <w:rsid w:val="003456CE"/>
    <w:rsid w:val="003458A7"/>
    <w:rsid w:val="00345B06"/>
    <w:rsid w:val="00345D96"/>
    <w:rsid w:val="00346822"/>
    <w:rsid w:val="00347B34"/>
    <w:rsid w:val="00347EAA"/>
    <w:rsid w:val="00350175"/>
    <w:rsid w:val="00351A38"/>
    <w:rsid w:val="00351CE5"/>
    <w:rsid w:val="003525B5"/>
    <w:rsid w:val="00352908"/>
    <w:rsid w:val="00352DE5"/>
    <w:rsid w:val="00352EF7"/>
    <w:rsid w:val="00352FD0"/>
    <w:rsid w:val="00353779"/>
    <w:rsid w:val="00354639"/>
    <w:rsid w:val="003551C0"/>
    <w:rsid w:val="003564F2"/>
    <w:rsid w:val="003569A1"/>
    <w:rsid w:val="00356DF2"/>
    <w:rsid w:val="00356E6C"/>
    <w:rsid w:val="00356E73"/>
    <w:rsid w:val="003575E2"/>
    <w:rsid w:val="00357CD1"/>
    <w:rsid w:val="0036000F"/>
    <w:rsid w:val="00360BED"/>
    <w:rsid w:val="00361455"/>
    <w:rsid w:val="00361E6D"/>
    <w:rsid w:val="003624BD"/>
    <w:rsid w:val="00363363"/>
    <w:rsid w:val="003638F0"/>
    <w:rsid w:val="00364A5F"/>
    <w:rsid w:val="00364DFD"/>
    <w:rsid w:val="00365B30"/>
    <w:rsid w:val="00365FE1"/>
    <w:rsid w:val="00366200"/>
    <w:rsid w:val="003667F7"/>
    <w:rsid w:val="00366CD0"/>
    <w:rsid w:val="003700BC"/>
    <w:rsid w:val="00370B87"/>
    <w:rsid w:val="00370E80"/>
    <w:rsid w:val="00371042"/>
    <w:rsid w:val="0037109B"/>
    <w:rsid w:val="003730B2"/>
    <w:rsid w:val="00373EB2"/>
    <w:rsid w:val="0037415B"/>
    <w:rsid w:val="00374818"/>
    <w:rsid w:val="003751D5"/>
    <w:rsid w:val="003752D5"/>
    <w:rsid w:val="00375D29"/>
    <w:rsid w:val="00375FD7"/>
    <w:rsid w:val="00376EF6"/>
    <w:rsid w:val="00377B77"/>
    <w:rsid w:val="00377EAF"/>
    <w:rsid w:val="003815F7"/>
    <w:rsid w:val="00381898"/>
    <w:rsid w:val="00382100"/>
    <w:rsid w:val="0038241F"/>
    <w:rsid w:val="00382CF4"/>
    <w:rsid w:val="00383005"/>
    <w:rsid w:val="003833CA"/>
    <w:rsid w:val="00383735"/>
    <w:rsid w:val="003837E9"/>
    <w:rsid w:val="00384758"/>
    <w:rsid w:val="00384C13"/>
    <w:rsid w:val="00385BAB"/>
    <w:rsid w:val="003865B8"/>
    <w:rsid w:val="00386934"/>
    <w:rsid w:val="003877A8"/>
    <w:rsid w:val="00387D04"/>
    <w:rsid w:val="00390CE8"/>
    <w:rsid w:val="003912FA"/>
    <w:rsid w:val="003916A0"/>
    <w:rsid w:val="00391937"/>
    <w:rsid w:val="00391DF9"/>
    <w:rsid w:val="00392069"/>
    <w:rsid w:val="00392666"/>
    <w:rsid w:val="00392B36"/>
    <w:rsid w:val="00393498"/>
    <w:rsid w:val="00393B33"/>
    <w:rsid w:val="00393FE3"/>
    <w:rsid w:val="00394502"/>
    <w:rsid w:val="00394ED9"/>
    <w:rsid w:val="00395358"/>
    <w:rsid w:val="003958DE"/>
    <w:rsid w:val="00395A69"/>
    <w:rsid w:val="0039694B"/>
    <w:rsid w:val="00396A87"/>
    <w:rsid w:val="00397617"/>
    <w:rsid w:val="0039761B"/>
    <w:rsid w:val="00397718"/>
    <w:rsid w:val="00397A70"/>
    <w:rsid w:val="003A078E"/>
    <w:rsid w:val="003A08EB"/>
    <w:rsid w:val="003A108F"/>
    <w:rsid w:val="003A15AF"/>
    <w:rsid w:val="003A1E4E"/>
    <w:rsid w:val="003A200D"/>
    <w:rsid w:val="003A2210"/>
    <w:rsid w:val="003A223B"/>
    <w:rsid w:val="003A2315"/>
    <w:rsid w:val="003A267C"/>
    <w:rsid w:val="003A27A8"/>
    <w:rsid w:val="003A2874"/>
    <w:rsid w:val="003A2B17"/>
    <w:rsid w:val="003A55F1"/>
    <w:rsid w:val="003A5988"/>
    <w:rsid w:val="003A5C73"/>
    <w:rsid w:val="003A5D66"/>
    <w:rsid w:val="003A5D9F"/>
    <w:rsid w:val="003A692C"/>
    <w:rsid w:val="003A6B10"/>
    <w:rsid w:val="003B02F2"/>
    <w:rsid w:val="003B0501"/>
    <w:rsid w:val="003B05F5"/>
    <w:rsid w:val="003B17A7"/>
    <w:rsid w:val="003B23BB"/>
    <w:rsid w:val="003B283E"/>
    <w:rsid w:val="003B3457"/>
    <w:rsid w:val="003B3898"/>
    <w:rsid w:val="003B3A59"/>
    <w:rsid w:val="003B4A54"/>
    <w:rsid w:val="003B543A"/>
    <w:rsid w:val="003B5B35"/>
    <w:rsid w:val="003B5E0B"/>
    <w:rsid w:val="003B5EBA"/>
    <w:rsid w:val="003B5F68"/>
    <w:rsid w:val="003B6826"/>
    <w:rsid w:val="003B6938"/>
    <w:rsid w:val="003B708C"/>
    <w:rsid w:val="003B7A88"/>
    <w:rsid w:val="003B7FC9"/>
    <w:rsid w:val="003C2556"/>
    <w:rsid w:val="003C274F"/>
    <w:rsid w:val="003C340C"/>
    <w:rsid w:val="003C3434"/>
    <w:rsid w:val="003C385B"/>
    <w:rsid w:val="003C442C"/>
    <w:rsid w:val="003C4936"/>
    <w:rsid w:val="003C52D3"/>
    <w:rsid w:val="003C54DF"/>
    <w:rsid w:val="003C5904"/>
    <w:rsid w:val="003C5B8E"/>
    <w:rsid w:val="003C5DF4"/>
    <w:rsid w:val="003C5F15"/>
    <w:rsid w:val="003C662A"/>
    <w:rsid w:val="003C75F6"/>
    <w:rsid w:val="003D24E4"/>
    <w:rsid w:val="003D25A3"/>
    <w:rsid w:val="003D2951"/>
    <w:rsid w:val="003D312F"/>
    <w:rsid w:val="003D320A"/>
    <w:rsid w:val="003D3EFB"/>
    <w:rsid w:val="003D4592"/>
    <w:rsid w:val="003D4CA8"/>
    <w:rsid w:val="003D4E2F"/>
    <w:rsid w:val="003D4E3F"/>
    <w:rsid w:val="003D54C3"/>
    <w:rsid w:val="003D5C0A"/>
    <w:rsid w:val="003D6E43"/>
    <w:rsid w:val="003D7857"/>
    <w:rsid w:val="003E0944"/>
    <w:rsid w:val="003E11C3"/>
    <w:rsid w:val="003E154B"/>
    <w:rsid w:val="003E1CEB"/>
    <w:rsid w:val="003E25AB"/>
    <w:rsid w:val="003E2633"/>
    <w:rsid w:val="003E27B9"/>
    <w:rsid w:val="003E34AD"/>
    <w:rsid w:val="003E3B9C"/>
    <w:rsid w:val="003E456C"/>
    <w:rsid w:val="003E4E08"/>
    <w:rsid w:val="003E4F8A"/>
    <w:rsid w:val="003E5F4A"/>
    <w:rsid w:val="003E643D"/>
    <w:rsid w:val="003E665D"/>
    <w:rsid w:val="003E707A"/>
    <w:rsid w:val="003E7B45"/>
    <w:rsid w:val="003E7CAD"/>
    <w:rsid w:val="003E7F3C"/>
    <w:rsid w:val="003F1620"/>
    <w:rsid w:val="003F2105"/>
    <w:rsid w:val="003F2789"/>
    <w:rsid w:val="003F2AE2"/>
    <w:rsid w:val="003F374B"/>
    <w:rsid w:val="003F39BC"/>
    <w:rsid w:val="003F3D6F"/>
    <w:rsid w:val="003F49B5"/>
    <w:rsid w:val="003F4CBA"/>
    <w:rsid w:val="003F4CD3"/>
    <w:rsid w:val="003F4F71"/>
    <w:rsid w:val="003F534A"/>
    <w:rsid w:val="003F5421"/>
    <w:rsid w:val="003F5B7A"/>
    <w:rsid w:val="003F7340"/>
    <w:rsid w:val="003F7415"/>
    <w:rsid w:val="00400127"/>
    <w:rsid w:val="00400304"/>
    <w:rsid w:val="00401F02"/>
    <w:rsid w:val="00402224"/>
    <w:rsid w:val="0040235F"/>
    <w:rsid w:val="00402922"/>
    <w:rsid w:val="004037C0"/>
    <w:rsid w:val="00403862"/>
    <w:rsid w:val="00403864"/>
    <w:rsid w:val="00403E4D"/>
    <w:rsid w:val="00403F76"/>
    <w:rsid w:val="0040424A"/>
    <w:rsid w:val="00404ABB"/>
    <w:rsid w:val="0040510C"/>
    <w:rsid w:val="00405D4F"/>
    <w:rsid w:val="00406A0F"/>
    <w:rsid w:val="00406A30"/>
    <w:rsid w:val="00406BFF"/>
    <w:rsid w:val="00406EB4"/>
    <w:rsid w:val="004074D2"/>
    <w:rsid w:val="00407562"/>
    <w:rsid w:val="00407647"/>
    <w:rsid w:val="0040764B"/>
    <w:rsid w:val="004076BC"/>
    <w:rsid w:val="004079F2"/>
    <w:rsid w:val="00407E7B"/>
    <w:rsid w:val="00407FC6"/>
    <w:rsid w:val="0041004A"/>
    <w:rsid w:val="00410D91"/>
    <w:rsid w:val="0041130D"/>
    <w:rsid w:val="00412578"/>
    <w:rsid w:val="00412EF9"/>
    <w:rsid w:val="0041394F"/>
    <w:rsid w:val="00413EF0"/>
    <w:rsid w:val="00414048"/>
    <w:rsid w:val="00414205"/>
    <w:rsid w:val="004157E5"/>
    <w:rsid w:val="00416680"/>
    <w:rsid w:val="00416B42"/>
    <w:rsid w:val="00417234"/>
    <w:rsid w:val="004174A6"/>
    <w:rsid w:val="004179EB"/>
    <w:rsid w:val="00420231"/>
    <w:rsid w:val="004206F8"/>
    <w:rsid w:val="00421599"/>
    <w:rsid w:val="004217E6"/>
    <w:rsid w:val="00421ADC"/>
    <w:rsid w:val="00421C18"/>
    <w:rsid w:val="00422CB2"/>
    <w:rsid w:val="00422EF4"/>
    <w:rsid w:val="004235E6"/>
    <w:rsid w:val="004238AC"/>
    <w:rsid w:val="004244FF"/>
    <w:rsid w:val="004245BE"/>
    <w:rsid w:val="00424D9F"/>
    <w:rsid w:val="00425823"/>
    <w:rsid w:val="00427C22"/>
    <w:rsid w:val="004301E9"/>
    <w:rsid w:val="004302F0"/>
    <w:rsid w:val="00430504"/>
    <w:rsid w:val="00430B14"/>
    <w:rsid w:val="00430BFE"/>
    <w:rsid w:val="00430FF4"/>
    <w:rsid w:val="004315F6"/>
    <w:rsid w:val="00431897"/>
    <w:rsid w:val="004324C8"/>
    <w:rsid w:val="00432582"/>
    <w:rsid w:val="00432E16"/>
    <w:rsid w:val="004330DC"/>
    <w:rsid w:val="004340DE"/>
    <w:rsid w:val="004347DC"/>
    <w:rsid w:val="00434DC6"/>
    <w:rsid w:val="00436040"/>
    <w:rsid w:val="004366ED"/>
    <w:rsid w:val="00436F6F"/>
    <w:rsid w:val="00440793"/>
    <w:rsid w:val="00440ADF"/>
    <w:rsid w:val="00440DE8"/>
    <w:rsid w:val="0044111E"/>
    <w:rsid w:val="00441289"/>
    <w:rsid w:val="00441D09"/>
    <w:rsid w:val="00441FAD"/>
    <w:rsid w:val="00442885"/>
    <w:rsid w:val="0044302D"/>
    <w:rsid w:val="004434CD"/>
    <w:rsid w:val="0044398D"/>
    <w:rsid w:val="00444255"/>
    <w:rsid w:val="004445AC"/>
    <w:rsid w:val="0044475A"/>
    <w:rsid w:val="00444AC9"/>
    <w:rsid w:val="004461C2"/>
    <w:rsid w:val="0044753B"/>
    <w:rsid w:val="00447647"/>
    <w:rsid w:val="00447CEC"/>
    <w:rsid w:val="00450851"/>
    <w:rsid w:val="00450B83"/>
    <w:rsid w:val="004514A1"/>
    <w:rsid w:val="00451760"/>
    <w:rsid w:val="004518D3"/>
    <w:rsid w:val="00451B45"/>
    <w:rsid w:val="004521AB"/>
    <w:rsid w:val="0045239D"/>
    <w:rsid w:val="004530B8"/>
    <w:rsid w:val="00453275"/>
    <w:rsid w:val="0045388F"/>
    <w:rsid w:val="004539F5"/>
    <w:rsid w:val="00453B40"/>
    <w:rsid w:val="00453EF5"/>
    <w:rsid w:val="00454601"/>
    <w:rsid w:val="004548FC"/>
    <w:rsid w:val="00456585"/>
    <w:rsid w:val="00457326"/>
    <w:rsid w:val="0046057D"/>
    <w:rsid w:val="004610DA"/>
    <w:rsid w:val="00461423"/>
    <w:rsid w:val="0046209B"/>
    <w:rsid w:val="004624F6"/>
    <w:rsid w:val="004628A9"/>
    <w:rsid w:val="00462BA6"/>
    <w:rsid w:val="00462DE0"/>
    <w:rsid w:val="00464606"/>
    <w:rsid w:val="00464BE4"/>
    <w:rsid w:val="00465225"/>
    <w:rsid w:val="004653DF"/>
    <w:rsid w:val="00465BEE"/>
    <w:rsid w:val="00467C76"/>
    <w:rsid w:val="00470A3F"/>
    <w:rsid w:val="00471018"/>
    <w:rsid w:val="004710DC"/>
    <w:rsid w:val="0047197E"/>
    <w:rsid w:val="00471994"/>
    <w:rsid w:val="00472172"/>
    <w:rsid w:val="00472635"/>
    <w:rsid w:val="00472731"/>
    <w:rsid w:val="00472CF4"/>
    <w:rsid w:val="00472D72"/>
    <w:rsid w:val="00472F7E"/>
    <w:rsid w:val="004731D8"/>
    <w:rsid w:val="00475A39"/>
    <w:rsid w:val="00475AD6"/>
    <w:rsid w:val="004763BA"/>
    <w:rsid w:val="004764FA"/>
    <w:rsid w:val="0047744A"/>
    <w:rsid w:val="004774D0"/>
    <w:rsid w:val="00480779"/>
    <w:rsid w:val="00480A07"/>
    <w:rsid w:val="00480A7B"/>
    <w:rsid w:val="00480D8F"/>
    <w:rsid w:val="0048101D"/>
    <w:rsid w:val="00481374"/>
    <w:rsid w:val="00481A87"/>
    <w:rsid w:val="00482265"/>
    <w:rsid w:val="0048290A"/>
    <w:rsid w:val="0048375F"/>
    <w:rsid w:val="0048420A"/>
    <w:rsid w:val="00484FFE"/>
    <w:rsid w:val="0048526C"/>
    <w:rsid w:val="0048656C"/>
    <w:rsid w:val="00486834"/>
    <w:rsid w:val="004900E4"/>
    <w:rsid w:val="0049025F"/>
    <w:rsid w:val="00490B8D"/>
    <w:rsid w:val="004914C7"/>
    <w:rsid w:val="00491D59"/>
    <w:rsid w:val="004920CB"/>
    <w:rsid w:val="00492D54"/>
    <w:rsid w:val="00492DFF"/>
    <w:rsid w:val="00493A5F"/>
    <w:rsid w:val="00493A64"/>
    <w:rsid w:val="00493E8E"/>
    <w:rsid w:val="004942FA"/>
    <w:rsid w:val="004949AA"/>
    <w:rsid w:val="00494BA1"/>
    <w:rsid w:val="00494D2E"/>
    <w:rsid w:val="00494E07"/>
    <w:rsid w:val="00494F68"/>
    <w:rsid w:val="004953CA"/>
    <w:rsid w:val="00495E9C"/>
    <w:rsid w:val="004962BF"/>
    <w:rsid w:val="00496648"/>
    <w:rsid w:val="00497B04"/>
    <w:rsid w:val="004A06BC"/>
    <w:rsid w:val="004A0756"/>
    <w:rsid w:val="004A08C3"/>
    <w:rsid w:val="004A0D10"/>
    <w:rsid w:val="004A130F"/>
    <w:rsid w:val="004A1770"/>
    <w:rsid w:val="004A1A0B"/>
    <w:rsid w:val="004A1E64"/>
    <w:rsid w:val="004A1F8B"/>
    <w:rsid w:val="004A2255"/>
    <w:rsid w:val="004A24E6"/>
    <w:rsid w:val="004A27DE"/>
    <w:rsid w:val="004A2FEC"/>
    <w:rsid w:val="004A4932"/>
    <w:rsid w:val="004A4C0B"/>
    <w:rsid w:val="004A4CCC"/>
    <w:rsid w:val="004A4D17"/>
    <w:rsid w:val="004A5570"/>
    <w:rsid w:val="004A77A0"/>
    <w:rsid w:val="004A7886"/>
    <w:rsid w:val="004A7C8B"/>
    <w:rsid w:val="004A7DBC"/>
    <w:rsid w:val="004B0230"/>
    <w:rsid w:val="004B0312"/>
    <w:rsid w:val="004B06CE"/>
    <w:rsid w:val="004B284D"/>
    <w:rsid w:val="004B2A99"/>
    <w:rsid w:val="004B4121"/>
    <w:rsid w:val="004B4588"/>
    <w:rsid w:val="004B45D6"/>
    <w:rsid w:val="004B5426"/>
    <w:rsid w:val="004B5EF6"/>
    <w:rsid w:val="004B5F12"/>
    <w:rsid w:val="004B628F"/>
    <w:rsid w:val="004B6C54"/>
    <w:rsid w:val="004B7F79"/>
    <w:rsid w:val="004B7FF0"/>
    <w:rsid w:val="004C043E"/>
    <w:rsid w:val="004C1CE1"/>
    <w:rsid w:val="004C2373"/>
    <w:rsid w:val="004C2DEE"/>
    <w:rsid w:val="004C3662"/>
    <w:rsid w:val="004C3AEC"/>
    <w:rsid w:val="004C79C1"/>
    <w:rsid w:val="004C7E45"/>
    <w:rsid w:val="004D1981"/>
    <w:rsid w:val="004D1D24"/>
    <w:rsid w:val="004D23E5"/>
    <w:rsid w:val="004D279B"/>
    <w:rsid w:val="004D31DD"/>
    <w:rsid w:val="004D442A"/>
    <w:rsid w:val="004D4A5F"/>
    <w:rsid w:val="004D529A"/>
    <w:rsid w:val="004D52BD"/>
    <w:rsid w:val="004D55C0"/>
    <w:rsid w:val="004D577C"/>
    <w:rsid w:val="004D59F8"/>
    <w:rsid w:val="004D5F59"/>
    <w:rsid w:val="004E0D3F"/>
    <w:rsid w:val="004E0EF5"/>
    <w:rsid w:val="004E0F35"/>
    <w:rsid w:val="004E1104"/>
    <w:rsid w:val="004E1763"/>
    <w:rsid w:val="004E21AD"/>
    <w:rsid w:val="004E361F"/>
    <w:rsid w:val="004E370F"/>
    <w:rsid w:val="004E4001"/>
    <w:rsid w:val="004E44ED"/>
    <w:rsid w:val="004E51E1"/>
    <w:rsid w:val="004E538A"/>
    <w:rsid w:val="004E6183"/>
    <w:rsid w:val="004E6E0D"/>
    <w:rsid w:val="004E7543"/>
    <w:rsid w:val="004E760C"/>
    <w:rsid w:val="004E7CA8"/>
    <w:rsid w:val="004F00BA"/>
    <w:rsid w:val="004F0534"/>
    <w:rsid w:val="004F0BC7"/>
    <w:rsid w:val="004F0C3B"/>
    <w:rsid w:val="004F1090"/>
    <w:rsid w:val="004F12A2"/>
    <w:rsid w:val="004F241B"/>
    <w:rsid w:val="004F2485"/>
    <w:rsid w:val="004F2584"/>
    <w:rsid w:val="004F258D"/>
    <w:rsid w:val="004F3D8A"/>
    <w:rsid w:val="004F4EF8"/>
    <w:rsid w:val="004F5041"/>
    <w:rsid w:val="004F5D9C"/>
    <w:rsid w:val="004F6968"/>
    <w:rsid w:val="004F7A6A"/>
    <w:rsid w:val="005002F7"/>
    <w:rsid w:val="005005FC"/>
    <w:rsid w:val="00500B46"/>
    <w:rsid w:val="00500FE0"/>
    <w:rsid w:val="00501A2B"/>
    <w:rsid w:val="00502442"/>
    <w:rsid w:val="0050341A"/>
    <w:rsid w:val="00503686"/>
    <w:rsid w:val="00503CC8"/>
    <w:rsid w:val="00503D34"/>
    <w:rsid w:val="00503ED5"/>
    <w:rsid w:val="00504716"/>
    <w:rsid w:val="0050473C"/>
    <w:rsid w:val="00504E49"/>
    <w:rsid w:val="00505025"/>
    <w:rsid w:val="00505277"/>
    <w:rsid w:val="0050548A"/>
    <w:rsid w:val="00505F0A"/>
    <w:rsid w:val="00506453"/>
    <w:rsid w:val="005067F8"/>
    <w:rsid w:val="00506D24"/>
    <w:rsid w:val="005074CE"/>
    <w:rsid w:val="005102A6"/>
    <w:rsid w:val="00510340"/>
    <w:rsid w:val="005113AE"/>
    <w:rsid w:val="005116AB"/>
    <w:rsid w:val="00511819"/>
    <w:rsid w:val="0051214A"/>
    <w:rsid w:val="00512255"/>
    <w:rsid w:val="00512742"/>
    <w:rsid w:val="00513500"/>
    <w:rsid w:val="00516651"/>
    <w:rsid w:val="0051686B"/>
    <w:rsid w:val="00517B14"/>
    <w:rsid w:val="005204FB"/>
    <w:rsid w:val="005208C9"/>
    <w:rsid w:val="00520C2E"/>
    <w:rsid w:val="0052151B"/>
    <w:rsid w:val="00521729"/>
    <w:rsid w:val="00522B19"/>
    <w:rsid w:val="00523AC5"/>
    <w:rsid w:val="00524017"/>
    <w:rsid w:val="00524BA5"/>
    <w:rsid w:val="00526762"/>
    <w:rsid w:val="00527102"/>
    <w:rsid w:val="005276C4"/>
    <w:rsid w:val="00527884"/>
    <w:rsid w:val="00530D2C"/>
    <w:rsid w:val="0053167E"/>
    <w:rsid w:val="00531D41"/>
    <w:rsid w:val="00532002"/>
    <w:rsid w:val="0053204A"/>
    <w:rsid w:val="005328DC"/>
    <w:rsid w:val="00532FFA"/>
    <w:rsid w:val="00533193"/>
    <w:rsid w:val="00533D55"/>
    <w:rsid w:val="00535456"/>
    <w:rsid w:val="00535E04"/>
    <w:rsid w:val="005366B8"/>
    <w:rsid w:val="005370F2"/>
    <w:rsid w:val="0053778B"/>
    <w:rsid w:val="00537C05"/>
    <w:rsid w:val="00540B51"/>
    <w:rsid w:val="00541439"/>
    <w:rsid w:val="0054176B"/>
    <w:rsid w:val="00543109"/>
    <w:rsid w:val="005437E3"/>
    <w:rsid w:val="00543CD1"/>
    <w:rsid w:val="00543EA4"/>
    <w:rsid w:val="005440F9"/>
    <w:rsid w:val="00544235"/>
    <w:rsid w:val="00544E8C"/>
    <w:rsid w:val="00544F3A"/>
    <w:rsid w:val="005452D2"/>
    <w:rsid w:val="0054681E"/>
    <w:rsid w:val="0054709B"/>
    <w:rsid w:val="0055071B"/>
    <w:rsid w:val="005507A9"/>
    <w:rsid w:val="00550827"/>
    <w:rsid w:val="0055139A"/>
    <w:rsid w:val="00552C9F"/>
    <w:rsid w:val="00552F19"/>
    <w:rsid w:val="00553933"/>
    <w:rsid w:val="00553FC9"/>
    <w:rsid w:val="00554334"/>
    <w:rsid w:val="00554976"/>
    <w:rsid w:val="00554C85"/>
    <w:rsid w:val="005553D4"/>
    <w:rsid w:val="00555E24"/>
    <w:rsid w:val="00556013"/>
    <w:rsid w:val="005564B0"/>
    <w:rsid w:val="0055656C"/>
    <w:rsid w:val="005571AC"/>
    <w:rsid w:val="00557D56"/>
    <w:rsid w:val="00557D9D"/>
    <w:rsid w:val="00560114"/>
    <w:rsid w:val="0056035C"/>
    <w:rsid w:val="00560755"/>
    <w:rsid w:val="00561BA4"/>
    <w:rsid w:val="00561F79"/>
    <w:rsid w:val="00562534"/>
    <w:rsid w:val="0056261F"/>
    <w:rsid w:val="005628C5"/>
    <w:rsid w:val="00563ECF"/>
    <w:rsid w:val="00563F68"/>
    <w:rsid w:val="00564546"/>
    <w:rsid w:val="00566053"/>
    <w:rsid w:val="00566900"/>
    <w:rsid w:val="00566C49"/>
    <w:rsid w:val="0057067D"/>
    <w:rsid w:val="00570963"/>
    <w:rsid w:val="0057099D"/>
    <w:rsid w:val="00570ABB"/>
    <w:rsid w:val="00570E3B"/>
    <w:rsid w:val="00571A90"/>
    <w:rsid w:val="00572654"/>
    <w:rsid w:val="00573100"/>
    <w:rsid w:val="00573547"/>
    <w:rsid w:val="00573BA6"/>
    <w:rsid w:val="005742F4"/>
    <w:rsid w:val="00574846"/>
    <w:rsid w:val="00575EC7"/>
    <w:rsid w:val="005765D0"/>
    <w:rsid w:val="00576AC9"/>
    <w:rsid w:val="00577E2E"/>
    <w:rsid w:val="00580196"/>
    <w:rsid w:val="00580C00"/>
    <w:rsid w:val="00580FF5"/>
    <w:rsid w:val="005813B0"/>
    <w:rsid w:val="00581786"/>
    <w:rsid w:val="00581987"/>
    <w:rsid w:val="005820FC"/>
    <w:rsid w:val="005826BA"/>
    <w:rsid w:val="00582789"/>
    <w:rsid w:val="00583440"/>
    <w:rsid w:val="0058349F"/>
    <w:rsid w:val="00584103"/>
    <w:rsid w:val="00585027"/>
    <w:rsid w:val="005852B2"/>
    <w:rsid w:val="0058533F"/>
    <w:rsid w:val="00585D53"/>
    <w:rsid w:val="0058608D"/>
    <w:rsid w:val="00587396"/>
    <w:rsid w:val="00587587"/>
    <w:rsid w:val="005905FE"/>
    <w:rsid w:val="00590B22"/>
    <w:rsid w:val="00591B78"/>
    <w:rsid w:val="00591BA1"/>
    <w:rsid w:val="00591EB9"/>
    <w:rsid w:val="00592137"/>
    <w:rsid w:val="0059231C"/>
    <w:rsid w:val="00592460"/>
    <w:rsid w:val="005941AB"/>
    <w:rsid w:val="005943D4"/>
    <w:rsid w:val="0059450C"/>
    <w:rsid w:val="005949A1"/>
    <w:rsid w:val="00595382"/>
    <w:rsid w:val="00595542"/>
    <w:rsid w:val="005961C7"/>
    <w:rsid w:val="00596D5F"/>
    <w:rsid w:val="00596FBC"/>
    <w:rsid w:val="00597013"/>
    <w:rsid w:val="00597596"/>
    <w:rsid w:val="00597B68"/>
    <w:rsid w:val="005A015C"/>
    <w:rsid w:val="005A018C"/>
    <w:rsid w:val="005A022D"/>
    <w:rsid w:val="005A0252"/>
    <w:rsid w:val="005A0F91"/>
    <w:rsid w:val="005A1465"/>
    <w:rsid w:val="005A2011"/>
    <w:rsid w:val="005A25D1"/>
    <w:rsid w:val="005A260B"/>
    <w:rsid w:val="005A3011"/>
    <w:rsid w:val="005A31DC"/>
    <w:rsid w:val="005A3613"/>
    <w:rsid w:val="005A381A"/>
    <w:rsid w:val="005A4E8C"/>
    <w:rsid w:val="005A4EF1"/>
    <w:rsid w:val="005A538C"/>
    <w:rsid w:val="005A6058"/>
    <w:rsid w:val="005A657B"/>
    <w:rsid w:val="005A6DC8"/>
    <w:rsid w:val="005A7651"/>
    <w:rsid w:val="005A79C8"/>
    <w:rsid w:val="005B1256"/>
    <w:rsid w:val="005B13C0"/>
    <w:rsid w:val="005B20A0"/>
    <w:rsid w:val="005B230B"/>
    <w:rsid w:val="005B2478"/>
    <w:rsid w:val="005B3222"/>
    <w:rsid w:val="005B33CD"/>
    <w:rsid w:val="005B3A1D"/>
    <w:rsid w:val="005B3B5A"/>
    <w:rsid w:val="005B3CEA"/>
    <w:rsid w:val="005B3D1F"/>
    <w:rsid w:val="005B401F"/>
    <w:rsid w:val="005B65AD"/>
    <w:rsid w:val="005B6F74"/>
    <w:rsid w:val="005B76AA"/>
    <w:rsid w:val="005C0A53"/>
    <w:rsid w:val="005C0B15"/>
    <w:rsid w:val="005C0E02"/>
    <w:rsid w:val="005C0FAE"/>
    <w:rsid w:val="005C12B6"/>
    <w:rsid w:val="005C130E"/>
    <w:rsid w:val="005C166A"/>
    <w:rsid w:val="005C1B0F"/>
    <w:rsid w:val="005C1EF4"/>
    <w:rsid w:val="005C1FB6"/>
    <w:rsid w:val="005C2EEC"/>
    <w:rsid w:val="005C48B7"/>
    <w:rsid w:val="005C4C64"/>
    <w:rsid w:val="005C54E1"/>
    <w:rsid w:val="005C65ED"/>
    <w:rsid w:val="005C674F"/>
    <w:rsid w:val="005C6CD5"/>
    <w:rsid w:val="005C6DBA"/>
    <w:rsid w:val="005C78E6"/>
    <w:rsid w:val="005C7E9A"/>
    <w:rsid w:val="005D14DD"/>
    <w:rsid w:val="005D151E"/>
    <w:rsid w:val="005D1556"/>
    <w:rsid w:val="005D160C"/>
    <w:rsid w:val="005D1933"/>
    <w:rsid w:val="005D1EC0"/>
    <w:rsid w:val="005D2583"/>
    <w:rsid w:val="005D288A"/>
    <w:rsid w:val="005D3971"/>
    <w:rsid w:val="005D4958"/>
    <w:rsid w:val="005D4F65"/>
    <w:rsid w:val="005D5264"/>
    <w:rsid w:val="005D53E7"/>
    <w:rsid w:val="005D6105"/>
    <w:rsid w:val="005D6352"/>
    <w:rsid w:val="005D663E"/>
    <w:rsid w:val="005D6BE8"/>
    <w:rsid w:val="005D72ED"/>
    <w:rsid w:val="005E0134"/>
    <w:rsid w:val="005E161E"/>
    <w:rsid w:val="005E1A86"/>
    <w:rsid w:val="005E1CA8"/>
    <w:rsid w:val="005E1F0B"/>
    <w:rsid w:val="005E2961"/>
    <w:rsid w:val="005E32EF"/>
    <w:rsid w:val="005E37C7"/>
    <w:rsid w:val="005E4F06"/>
    <w:rsid w:val="005E54F5"/>
    <w:rsid w:val="005E56BD"/>
    <w:rsid w:val="005E5A30"/>
    <w:rsid w:val="005E6B71"/>
    <w:rsid w:val="005E6CB1"/>
    <w:rsid w:val="005E74A8"/>
    <w:rsid w:val="005E7A2A"/>
    <w:rsid w:val="005E7DE7"/>
    <w:rsid w:val="005F117A"/>
    <w:rsid w:val="005F11CA"/>
    <w:rsid w:val="005F12E1"/>
    <w:rsid w:val="005F1D4D"/>
    <w:rsid w:val="005F2180"/>
    <w:rsid w:val="005F26DF"/>
    <w:rsid w:val="005F2803"/>
    <w:rsid w:val="005F3338"/>
    <w:rsid w:val="005F4178"/>
    <w:rsid w:val="005F5F34"/>
    <w:rsid w:val="005F6325"/>
    <w:rsid w:val="005F66F4"/>
    <w:rsid w:val="005F6A0A"/>
    <w:rsid w:val="005F6ECB"/>
    <w:rsid w:val="005F76A3"/>
    <w:rsid w:val="005F7FD4"/>
    <w:rsid w:val="00600387"/>
    <w:rsid w:val="00600533"/>
    <w:rsid w:val="0060060D"/>
    <w:rsid w:val="00600661"/>
    <w:rsid w:val="00600F04"/>
    <w:rsid w:val="006011C5"/>
    <w:rsid w:val="00601347"/>
    <w:rsid w:val="00601975"/>
    <w:rsid w:val="00601AFD"/>
    <w:rsid w:val="00601D05"/>
    <w:rsid w:val="006028E0"/>
    <w:rsid w:val="006030B2"/>
    <w:rsid w:val="0060432F"/>
    <w:rsid w:val="00604511"/>
    <w:rsid w:val="00604786"/>
    <w:rsid w:val="00604C2C"/>
    <w:rsid w:val="00604E95"/>
    <w:rsid w:val="00605BB6"/>
    <w:rsid w:val="006060CC"/>
    <w:rsid w:val="0060619C"/>
    <w:rsid w:val="00606E41"/>
    <w:rsid w:val="00607FC6"/>
    <w:rsid w:val="006110F8"/>
    <w:rsid w:val="0061185A"/>
    <w:rsid w:val="00611BD3"/>
    <w:rsid w:val="0061279D"/>
    <w:rsid w:val="006139E5"/>
    <w:rsid w:val="00613D7D"/>
    <w:rsid w:val="0061452D"/>
    <w:rsid w:val="00615490"/>
    <w:rsid w:val="00615BE9"/>
    <w:rsid w:val="00615F9C"/>
    <w:rsid w:val="006160E2"/>
    <w:rsid w:val="006166A1"/>
    <w:rsid w:val="00616860"/>
    <w:rsid w:val="00616BE4"/>
    <w:rsid w:val="00616F2A"/>
    <w:rsid w:val="00616F66"/>
    <w:rsid w:val="00620393"/>
    <w:rsid w:val="0062099F"/>
    <w:rsid w:val="00622324"/>
    <w:rsid w:val="006229A3"/>
    <w:rsid w:val="00622D3A"/>
    <w:rsid w:val="006230BB"/>
    <w:rsid w:val="006237E3"/>
    <w:rsid w:val="00623922"/>
    <w:rsid w:val="00623A7E"/>
    <w:rsid w:val="0062406D"/>
    <w:rsid w:val="00624312"/>
    <w:rsid w:val="0062478C"/>
    <w:rsid w:val="006251BC"/>
    <w:rsid w:val="006252B5"/>
    <w:rsid w:val="006254D1"/>
    <w:rsid w:val="00627034"/>
    <w:rsid w:val="0062796E"/>
    <w:rsid w:val="00627B34"/>
    <w:rsid w:val="0063016F"/>
    <w:rsid w:val="00630287"/>
    <w:rsid w:val="006302DB"/>
    <w:rsid w:val="00630D28"/>
    <w:rsid w:val="00632005"/>
    <w:rsid w:val="0063211A"/>
    <w:rsid w:val="006323AE"/>
    <w:rsid w:val="00633A76"/>
    <w:rsid w:val="00633AF9"/>
    <w:rsid w:val="00633D78"/>
    <w:rsid w:val="00634E06"/>
    <w:rsid w:val="006350D7"/>
    <w:rsid w:val="0063535F"/>
    <w:rsid w:val="006357B3"/>
    <w:rsid w:val="00635FBC"/>
    <w:rsid w:val="00636465"/>
    <w:rsid w:val="00636835"/>
    <w:rsid w:val="0064004D"/>
    <w:rsid w:val="0064026F"/>
    <w:rsid w:val="00640704"/>
    <w:rsid w:val="006409D3"/>
    <w:rsid w:val="00640C17"/>
    <w:rsid w:val="006415F3"/>
    <w:rsid w:val="00641C1D"/>
    <w:rsid w:val="00641D49"/>
    <w:rsid w:val="00642A7B"/>
    <w:rsid w:val="00642CDF"/>
    <w:rsid w:val="00642D0B"/>
    <w:rsid w:val="00642E18"/>
    <w:rsid w:val="00642E2E"/>
    <w:rsid w:val="0064319B"/>
    <w:rsid w:val="0064333C"/>
    <w:rsid w:val="00643419"/>
    <w:rsid w:val="00643CB4"/>
    <w:rsid w:val="006446EC"/>
    <w:rsid w:val="006449DB"/>
    <w:rsid w:val="00645A8B"/>
    <w:rsid w:val="00645F77"/>
    <w:rsid w:val="00646385"/>
    <w:rsid w:val="006464EE"/>
    <w:rsid w:val="0064684C"/>
    <w:rsid w:val="006468BB"/>
    <w:rsid w:val="006506E0"/>
    <w:rsid w:val="00650E17"/>
    <w:rsid w:val="006511BD"/>
    <w:rsid w:val="0065153D"/>
    <w:rsid w:val="00651D89"/>
    <w:rsid w:val="00652982"/>
    <w:rsid w:val="00653542"/>
    <w:rsid w:val="006535B7"/>
    <w:rsid w:val="0065393E"/>
    <w:rsid w:val="006553E1"/>
    <w:rsid w:val="00655980"/>
    <w:rsid w:val="00655B34"/>
    <w:rsid w:val="00655D47"/>
    <w:rsid w:val="00656805"/>
    <w:rsid w:val="00656A9B"/>
    <w:rsid w:val="006573BD"/>
    <w:rsid w:val="00657B47"/>
    <w:rsid w:val="00657D5B"/>
    <w:rsid w:val="006602BB"/>
    <w:rsid w:val="006609D4"/>
    <w:rsid w:val="00661189"/>
    <w:rsid w:val="00661545"/>
    <w:rsid w:val="00661C4C"/>
    <w:rsid w:val="00663081"/>
    <w:rsid w:val="006632F5"/>
    <w:rsid w:val="00663BEA"/>
    <w:rsid w:val="00663D0B"/>
    <w:rsid w:val="00663E50"/>
    <w:rsid w:val="006640B8"/>
    <w:rsid w:val="0066421D"/>
    <w:rsid w:val="0066470C"/>
    <w:rsid w:val="00664DE1"/>
    <w:rsid w:val="00665884"/>
    <w:rsid w:val="00665CC5"/>
    <w:rsid w:val="0066625F"/>
    <w:rsid w:val="006666B5"/>
    <w:rsid w:val="006668E5"/>
    <w:rsid w:val="00666D24"/>
    <w:rsid w:val="00667293"/>
    <w:rsid w:val="006672FC"/>
    <w:rsid w:val="00667AEB"/>
    <w:rsid w:val="00667EEA"/>
    <w:rsid w:val="006700B8"/>
    <w:rsid w:val="00670272"/>
    <w:rsid w:val="00670372"/>
    <w:rsid w:val="00670C46"/>
    <w:rsid w:val="00671375"/>
    <w:rsid w:val="00671472"/>
    <w:rsid w:val="00671885"/>
    <w:rsid w:val="0067377A"/>
    <w:rsid w:val="006744DC"/>
    <w:rsid w:val="0067470A"/>
    <w:rsid w:val="00675168"/>
    <w:rsid w:val="00675C0B"/>
    <w:rsid w:val="00675FB3"/>
    <w:rsid w:val="0067603E"/>
    <w:rsid w:val="006763D2"/>
    <w:rsid w:val="00680316"/>
    <w:rsid w:val="006807FD"/>
    <w:rsid w:val="00682603"/>
    <w:rsid w:val="00682D19"/>
    <w:rsid w:val="00682E9E"/>
    <w:rsid w:val="00682FD5"/>
    <w:rsid w:val="006832CE"/>
    <w:rsid w:val="00683594"/>
    <w:rsid w:val="00683E86"/>
    <w:rsid w:val="006840E6"/>
    <w:rsid w:val="006852EA"/>
    <w:rsid w:val="00685EB2"/>
    <w:rsid w:val="0068621A"/>
    <w:rsid w:val="0068733A"/>
    <w:rsid w:val="006877B7"/>
    <w:rsid w:val="00687DA9"/>
    <w:rsid w:val="00690407"/>
    <w:rsid w:val="00690839"/>
    <w:rsid w:val="00690875"/>
    <w:rsid w:val="00691251"/>
    <w:rsid w:val="0069158E"/>
    <w:rsid w:val="00692CEE"/>
    <w:rsid w:val="00692E49"/>
    <w:rsid w:val="00693056"/>
    <w:rsid w:val="006930E1"/>
    <w:rsid w:val="00693776"/>
    <w:rsid w:val="00694271"/>
    <w:rsid w:val="006942D6"/>
    <w:rsid w:val="00694801"/>
    <w:rsid w:val="00694A42"/>
    <w:rsid w:val="00694FCD"/>
    <w:rsid w:val="00695A38"/>
    <w:rsid w:val="00695A46"/>
    <w:rsid w:val="00696270"/>
    <w:rsid w:val="0069632E"/>
    <w:rsid w:val="0069682F"/>
    <w:rsid w:val="006969D7"/>
    <w:rsid w:val="00696C07"/>
    <w:rsid w:val="006A019C"/>
    <w:rsid w:val="006A0320"/>
    <w:rsid w:val="006A074A"/>
    <w:rsid w:val="006A0BE7"/>
    <w:rsid w:val="006A0D41"/>
    <w:rsid w:val="006A14BB"/>
    <w:rsid w:val="006A2D7C"/>
    <w:rsid w:val="006A3379"/>
    <w:rsid w:val="006A3494"/>
    <w:rsid w:val="006A4749"/>
    <w:rsid w:val="006A4770"/>
    <w:rsid w:val="006A491E"/>
    <w:rsid w:val="006A4E08"/>
    <w:rsid w:val="006A518E"/>
    <w:rsid w:val="006A5391"/>
    <w:rsid w:val="006A54CE"/>
    <w:rsid w:val="006A58E8"/>
    <w:rsid w:val="006A6516"/>
    <w:rsid w:val="006A67EA"/>
    <w:rsid w:val="006A6BC1"/>
    <w:rsid w:val="006A7E16"/>
    <w:rsid w:val="006B0174"/>
    <w:rsid w:val="006B0269"/>
    <w:rsid w:val="006B033C"/>
    <w:rsid w:val="006B212C"/>
    <w:rsid w:val="006B284A"/>
    <w:rsid w:val="006B34CC"/>
    <w:rsid w:val="006B5C20"/>
    <w:rsid w:val="006B5D32"/>
    <w:rsid w:val="006B635D"/>
    <w:rsid w:val="006B66C4"/>
    <w:rsid w:val="006B69AC"/>
    <w:rsid w:val="006B6CF7"/>
    <w:rsid w:val="006B7B76"/>
    <w:rsid w:val="006C088F"/>
    <w:rsid w:val="006C1B02"/>
    <w:rsid w:val="006C2368"/>
    <w:rsid w:val="006C3A72"/>
    <w:rsid w:val="006C3C6C"/>
    <w:rsid w:val="006C3D5A"/>
    <w:rsid w:val="006C4763"/>
    <w:rsid w:val="006C4E70"/>
    <w:rsid w:val="006C5289"/>
    <w:rsid w:val="006C536D"/>
    <w:rsid w:val="006C5571"/>
    <w:rsid w:val="006C5667"/>
    <w:rsid w:val="006C5781"/>
    <w:rsid w:val="006C5EDA"/>
    <w:rsid w:val="006C6243"/>
    <w:rsid w:val="006C6578"/>
    <w:rsid w:val="006C6856"/>
    <w:rsid w:val="006C6AD6"/>
    <w:rsid w:val="006C7782"/>
    <w:rsid w:val="006C7926"/>
    <w:rsid w:val="006C7E67"/>
    <w:rsid w:val="006D0989"/>
    <w:rsid w:val="006D0DAF"/>
    <w:rsid w:val="006D17A6"/>
    <w:rsid w:val="006D1D1F"/>
    <w:rsid w:val="006D223B"/>
    <w:rsid w:val="006D2C80"/>
    <w:rsid w:val="006D2CB0"/>
    <w:rsid w:val="006D37BA"/>
    <w:rsid w:val="006D3910"/>
    <w:rsid w:val="006D4D46"/>
    <w:rsid w:val="006D5726"/>
    <w:rsid w:val="006D618F"/>
    <w:rsid w:val="006D6253"/>
    <w:rsid w:val="006D6503"/>
    <w:rsid w:val="006D6E87"/>
    <w:rsid w:val="006D6F1B"/>
    <w:rsid w:val="006D7B52"/>
    <w:rsid w:val="006E01FC"/>
    <w:rsid w:val="006E0432"/>
    <w:rsid w:val="006E0762"/>
    <w:rsid w:val="006E082C"/>
    <w:rsid w:val="006E0FD8"/>
    <w:rsid w:val="006E1869"/>
    <w:rsid w:val="006E1988"/>
    <w:rsid w:val="006E1F9D"/>
    <w:rsid w:val="006E1FEA"/>
    <w:rsid w:val="006E28E6"/>
    <w:rsid w:val="006E3A6A"/>
    <w:rsid w:val="006E3AAF"/>
    <w:rsid w:val="006E3E2F"/>
    <w:rsid w:val="006E4238"/>
    <w:rsid w:val="006E42E6"/>
    <w:rsid w:val="006E4363"/>
    <w:rsid w:val="006E4EA8"/>
    <w:rsid w:val="006E5EE9"/>
    <w:rsid w:val="006E6460"/>
    <w:rsid w:val="006E6511"/>
    <w:rsid w:val="006E6C45"/>
    <w:rsid w:val="006E7CE7"/>
    <w:rsid w:val="006F06BB"/>
    <w:rsid w:val="006F10A5"/>
    <w:rsid w:val="006F16AA"/>
    <w:rsid w:val="006F16ED"/>
    <w:rsid w:val="006F1AA8"/>
    <w:rsid w:val="006F282D"/>
    <w:rsid w:val="006F2D0A"/>
    <w:rsid w:val="006F2E92"/>
    <w:rsid w:val="006F3772"/>
    <w:rsid w:val="006F3AA3"/>
    <w:rsid w:val="006F3DF0"/>
    <w:rsid w:val="006F4F92"/>
    <w:rsid w:val="006F54D8"/>
    <w:rsid w:val="006F59A9"/>
    <w:rsid w:val="006F5C73"/>
    <w:rsid w:val="006F60E2"/>
    <w:rsid w:val="006F6586"/>
    <w:rsid w:val="006F6D15"/>
    <w:rsid w:val="006F7157"/>
    <w:rsid w:val="006F723F"/>
    <w:rsid w:val="006F739E"/>
    <w:rsid w:val="00700A5D"/>
    <w:rsid w:val="007023F8"/>
    <w:rsid w:val="007031AF"/>
    <w:rsid w:val="00703916"/>
    <w:rsid w:val="00703CC2"/>
    <w:rsid w:val="00703FF4"/>
    <w:rsid w:val="00704199"/>
    <w:rsid w:val="00704D2C"/>
    <w:rsid w:val="00705727"/>
    <w:rsid w:val="00705814"/>
    <w:rsid w:val="00705C28"/>
    <w:rsid w:val="007060B7"/>
    <w:rsid w:val="00706E26"/>
    <w:rsid w:val="00707195"/>
    <w:rsid w:val="00710401"/>
    <w:rsid w:val="00710529"/>
    <w:rsid w:val="00711682"/>
    <w:rsid w:val="0071200D"/>
    <w:rsid w:val="007128AD"/>
    <w:rsid w:val="0071292F"/>
    <w:rsid w:val="00712A57"/>
    <w:rsid w:val="00712BDE"/>
    <w:rsid w:val="00712E61"/>
    <w:rsid w:val="00713886"/>
    <w:rsid w:val="00714236"/>
    <w:rsid w:val="00714823"/>
    <w:rsid w:val="007155FA"/>
    <w:rsid w:val="00715C17"/>
    <w:rsid w:val="00715E33"/>
    <w:rsid w:val="00716133"/>
    <w:rsid w:val="00716550"/>
    <w:rsid w:val="00716CD2"/>
    <w:rsid w:val="0071731A"/>
    <w:rsid w:val="00717B17"/>
    <w:rsid w:val="00717C7A"/>
    <w:rsid w:val="00720240"/>
    <w:rsid w:val="0072025F"/>
    <w:rsid w:val="00720646"/>
    <w:rsid w:val="0072068A"/>
    <w:rsid w:val="007206C7"/>
    <w:rsid w:val="00720F42"/>
    <w:rsid w:val="00721155"/>
    <w:rsid w:val="007215D8"/>
    <w:rsid w:val="007218E0"/>
    <w:rsid w:val="00722660"/>
    <w:rsid w:val="00722761"/>
    <w:rsid w:val="00722E42"/>
    <w:rsid w:val="007237E5"/>
    <w:rsid w:val="00723950"/>
    <w:rsid w:val="00723EF8"/>
    <w:rsid w:val="007247A4"/>
    <w:rsid w:val="00725120"/>
    <w:rsid w:val="00725503"/>
    <w:rsid w:val="0072576E"/>
    <w:rsid w:val="00725BC6"/>
    <w:rsid w:val="00726AB2"/>
    <w:rsid w:val="0072799F"/>
    <w:rsid w:val="007315E2"/>
    <w:rsid w:val="007316AD"/>
    <w:rsid w:val="007318F8"/>
    <w:rsid w:val="00732097"/>
    <w:rsid w:val="00732A5D"/>
    <w:rsid w:val="0073317A"/>
    <w:rsid w:val="007343D6"/>
    <w:rsid w:val="007345F1"/>
    <w:rsid w:val="00734CF0"/>
    <w:rsid w:val="00734EF6"/>
    <w:rsid w:val="00735651"/>
    <w:rsid w:val="00736219"/>
    <w:rsid w:val="00736485"/>
    <w:rsid w:val="0073668A"/>
    <w:rsid w:val="00736857"/>
    <w:rsid w:val="00736FC4"/>
    <w:rsid w:val="0073722C"/>
    <w:rsid w:val="007376E9"/>
    <w:rsid w:val="00737AC5"/>
    <w:rsid w:val="00740277"/>
    <w:rsid w:val="00740600"/>
    <w:rsid w:val="007406B2"/>
    <w:rsid w:val="00740B80"/>
    <w:rsid w:val="00740C31"/>
    <w:rsid w:val="00741023"/>
    <w:rsid w:val="00742782"/>
    <w:rsid w:val="007429A5"/>
    <w:rsid w:val="00743115"/>
    <w:rsid w:val="00743706"/>
    <w:rsid w:val="00743931"/>
    <w:rsid w:val="00744F63"/>
    <w:rsid w:val="00745188"/>
    <w:rsid w:val="00745778"/>
    <w:rsid w:val="00745ACB"/>
    <w:rsid w:val="0074697F"/>
    <w:rsid w:val="00746B6C"/>
    <w:rsid w:val="00746DE6"/>
    <w:rsid w:val="00750474"/>
    <w:rsid w:val="00750EBB"/>
    <w:rsid w:val="00751C81"/>
    <w:rsid w:val="00752332"/>
    <w:rsid w:val="00752DCB"/>
    <w:rsid w:val="0075467D"/>
    <w:rsid w:val="00754AC2"/>
    <w:rsid w:val="00754BE5"/>
    <w:rsid w:val="00754E86"/>
    <w:rsid w:val="00754F4B"/>
    <w:rsid w:val="00755FCA"/>
    <w:rsid w:val="00756916"/>
    <w:rsid w:val="00756E56"/>
    <w:rsid w:val="007577CC"/>
    <w:rsid w:val="00757CBA"/>
    <w:rsid w:val="007603A1"/>
    <w:rsid w:val="00760628"/>
    <w:rsid w:val="0076067C"/>
    <w:rsid w:val="00760D4E"/>
    <w:rsid w:val="00761BEC"/>
    <w:rsid w:val="007623FC"/>
    <w:rsid w:val="00762DBB"/>
    <w:rsid w:val="00762DDC"/>
    <w:rsid w:val="00762DF8"/>
    <w:rsid w:val="00763670"/>
    <w:rsid w:val="0076397C"/>
    <w:rsid w:val="00763C08"/>
    <w:rsid w:val="00763E0A"/>
    <w:rsid w:val="007650B4"/>
    <w:rsid w:val="00765BAE"/>
    <w:rsid w:val="0076684E"/>
    <w:rsid w:val="00766964"/>
    <w:rsid w:val="00767027"/>
    <w:rsid w:val="00767D06"/>
    <w:rsid w:val="007704B2"/>
    <w:rsid w:val="00770B7B"/>
    <w:rsid w:val="00770F3D"/>
    <w:rsid w:val="0077102F"/>
    <w:rsid w:val="00772D93"/>
    <w:rsid w:val="00773604"/>
    <w:rsid w:val="0077368B"/>
    <w:rsid w:val="00773EEC"/>
    <w:rsid w:val="00775481"/>
    <w:rsid w:val="007762BD"/>
    <w:rsid w:val="00776C19"/>
    <w:rsid w:val="00776F96"/>
    <w:rsid w:val="0077778A"/>
    <w:rsid w:val="00777CC8"/>
    <w:rsid w:val="00780F97"/>
    <w:rsid w:val="0078186F"/>
    <w:rsid w:val="007818A9"/>
    <w:rsid w:val="00782612"/>
    <w:rsid w:val="00783279"/>
    <w:rsid w:val="007832DC"/>
    <w:rsid w:val="00783DAE"/>
    <w:rsid w:val="007840E8"/>
    <w:rsid w:val="00784C9E"/>
    <w:rsid w:val="00785311"/>
    <w:rsid w:val="00785568"/>
    <w:rsid w:val="00785603"/>
    <w:rsid w:val="00785B75"/>
    <w:rsid w:val="00786075"/>
    <w:rsid w:val="007867CA"/>
    <w:rsid w:val="007901BE"/>
    <w:rsid w:val="00790747"/>
    <w:rsid w:val="00790E08"/>
    <w:rsid w:val="00790FE9"/>
    <w:rsid w:val="007911F8"/>
    <w:rsid w:val="00792140"/>
    <w:rsid w:val="0079252C"/>
    <w:rsid w:val="007943E9"/>
    <w:rsid w:val="0079515C"/>
    <w:rsid w:val="007959A1"/>
    <w:rsid w:val="00796DB1"/>
    <w:rsid w:val="00797493"/>
    <w:rsid w:val="007978B9"/>
    <w:rsid w:val="00797989"/>
    <w:rsid w:val="007A0323"/>
    <w:rsid w:val="007A1015"/>
    <w:rsid w:val="007A1057"/>
    <w:rsid w:val="007A1AC4"/>
    <w:rsid w:val="007A1D3C"/>
    <w:rsid w:val="007A288E"/>
    <w:rsid w:val="007A2F4E"/>
    <w:rsid w:val="007A3866"/>
    <w:rsid w:val="007A60B4"/>
    <w:rsid w:val="007A676B"/>
    <w:rsid w:val="007A68D8"/>
    <w:rsid w:val="007A6937"/>
    <w:rsid w:val="007A6DD9"/>
    <w:rsid w:val="007A706F"/>
    <w:rsid w:val="007A70E3"/>
    <w:rsid w:val="007A7B4F"/>
    <w:rsid w:val="007B05CE"/>
    <w:rsid w:val="007B0B26"/>
    <w:rsid w:val="007B0D6B"/>
    <w:rsid w:val="007B189D"/>
    <w:rsid w:val="007B1AF7"/>
    <w:rsid w:val="007B271D"/>
    <w:rsid w:val="007B29A0"/>
    <w:rsid w:val="007B2CE9"/>
    <w:rsid w:val="007B2DEA"/>
    <w:rsid w:val="007B3C63"/>
    <w:rsid w:val="007B3E44"/>
    <w:rsid w:val="007B4186"/>
    <w:rsid w:val="007B4307"/>
    <w:rsid w:val="007B4F69"/>
    <w:rsid w:val="007B51BE"/>
    <w:rsid w:val="007B5421"/>
    <w:rsid w:val="007B5DEF"/>
    <w:rsid w:val="007B62FD"/>
    <w:rsid w:val="007B6C5E"/>
    <w:rsid w:val="007B74A2"/>
    <w:rsid w:val="007B78FB"/>
    <w:rsid w:val="007B7CC3"/>
    <w:rsid w:val="007B7E91"/>
    <w:rsid w:val="007C0D54"/>
    <w:rsid w:val="007C10A6"/>
    <w:rsid w:val="007C1DD0"/>
    <w:rsid w:val="007C433D"/>
    <w:rsid w:val="007C46AF"/>
    <w:rsid w:val="007C53E5"/>
    <w:rsid w:val="007C69EE"/>
    <w:rsid w:val="007C6D74"/>
    <w:rsid w:val="007C7A73"/>
    <w:rsid w:val="007C7DBA"/>
    <w:rsid w:val="007D009C"/>
    <w:rsid w:val="007D02ED"/>
    <w:rsid w:val="007D09FC"/>
    <w:rsid w:val="007D137C"/>
    <w:rsid w:val="007D1544"/>
    <w:rsid w:val="007D199B"/>
    <w:rsid w:val="007D2064"/>
    <w:rsid w:val="007D29AF"/>
    <w:rsid w:val="007D2DE9"/>
    <w:rsid w:val="007D2E6F"/>
    <w:rsid w:val="007D3614"/>
    <w:rsid w:val="007D39A4"/>
    <w:rsid w:val="007D405D"/>
    <w:rsid w:val="007D4579"/>
    <w:rsid w:val="007D54CC"/>
    <w:rsid w:val="007E02B8"/>
    <w:rsid w:val="007E044D"/>
    <w:rsid w:val="007E064E"/>
    <w:rsid w:val="007E10F8"/>
    <w:rsid w:val="007E3042"/>
    <w:rsid w:val="007E3C86"/>
    <w:rsid w:val="007E3CAD"/>
    <w:rsid w:val="007E49BD"/>
    <w:rsid w:val="007E6033"/>
    <w:rsid w:val="007E65FF"/>
    <w:rsid w:val="007E7561"/>
    <w:rsid w:val="007E7744"/>
    <w:rsid w:val="007E7887"/>
    <w:rsid w:val="007E7A00"/>
    <w:rsid w:val="007F0C9C"/>
    <w:rsid w:val="007F0D4D"/>
    <w:rsid w:val="007F25DF"/>
    <w:rsid w:val="007F2FEA"/>
    <w:rsid w:val="007F3195"/>
    <w:rsid w:val="007F4077"/>
    <w:rsid w:val="007F53F2"/>
    <w:rsid w:val="007F5649"/>
    <w:rsid w:val="007F5B71"/>
    <w:rsid w:val="007F5C01"/>
    <w:rsid w:val="007F5D21"/>
    <w:rsid w:val="007F61A9"/>
    <w:rsid w:val="007F6B49"/>
    <w:rsid w:val="007F727E"/>
    <w:rsid w:val="007F73F4"/>
    <w:rsid w:val="007F782A"/>
    <w:rsid w:val="007F7E55"/>
    <w:rsid w:val="007F7FBB"/>
    <w:rsid w:val="008008F7"/>
    <w:rsid w:val="00800948"/>
    <w:rsid w:val="00800F90"/>
    <w:rsid w:val="00801893"/>
    <w:rsid w:val="00801A46"/>
    <w:rsid w:val="0080337D"/>
    <w:rsid w:val="008036DC"/>
    <w:rsid w:val="0080454C"/>
    <w:rsid w:val="008045EC"/>
    <w:rsid w:val="008046E3"/>
    <w:rsid w:val="00806C6B"/>
    <w:rsid w:val="00806CDF"/>
    <w:rsid w:val="0080727D"/>
    <w:rsid w:val="00807950"/>
    <w:rsid w:val="008101B1"/>
    <w:rsid w:val="008108B2"/>
    <w:rsid w:val="00811DD7"/>
    <w:rsid w:val="0081215F"/>
    <w:rsid w:val="00812228"/>
    <w:rsid w:val="0081292D"/>
    <w:rsid w:val="00812E78"/>
    <w:rsid w:val="00813598"/>
    <w:rsid w:val="00813A4B"/>
    <w:rsid w:val="0081448C"/>
    <w:rsid w:val="00814DB0"/>
    <w:rsid w:val="00814F58"/>
    <w:rsid w:val="008151D1"/>
    <w:rsid w:val="008159F3"/>
    <w:rsid w:val="00815F6C"/>
    <w:rsid w:val="008160F0"/>
    <w:rsid w:val="00816A75"/>
    <w:rsid w:val="00816B32"/>
    <w:rsid w:val="00816DF5"/>
    <w:rsid w:val="00816F08"/>
    <w:rsid w:val="0081719A"/>
    <w:rsid w:val="0081728A"/>
    <w:rsid w:val="008175FF"/>
    <w:rsid w:val="008176E1"/>
    <w:rsid w:val="00817A63"/>
    <w:rsid w:val="00817C55"/>
    <w:rsid w:val="00820080"/>
    <w:rsid w:val="00820111"/>
    <w:rsid w:val="008201EB"/>
    <w:rsid w:val="00820F26"/>
    <w:rsid w:val="008212C8"/>
    <w:rsid w:val="00822838"/>
    <w:rsid w:val="00823174"/>
    <w:rsid w:val="008241EF"/>
    <w:rsid w:val="00825616"/>
    <w:rsid w:val="00825833"/>
    <w:rsid w:val="00825AC9"/>
    <w:rsid w:val="00825BC4"/>
    <w:rsid w:val="00825EB4"/>
    <w:rsid w:val="008263C5"/>
    <w:rsid w:val="008267B0"/>
    <w:rsid w:val="00827E70"/>
    <w:rsid w:val="0083012E"/>
    <w:rsid w:val="00831773"/>
    <w:rsid w:val="00832866"/>
    <w:rsid w:val="00832B1C"/>
    <w:rsid w:val="00833FE0"/>
    <w:rsid w:val="008343F0"/>
    <w:rsid w:val="00834C35"/>
    <w:rsid w:val="00834C6D"/>
    <w:rsid w:val="00835167"/>
    <w:rsid w:val="00836610"/>
    <w:rsid w:val="00836918"/>
    <w:rsid w:val="00836CD3"/>
    <w:rsid w:val="008408BD"/>
    <w:rsid w:val="00840CDB"/>
    <w:rsid w:val="008410B5"/>
    <w:rsid w:val="00841655"/>
    <w:rsid w:val="00842161"/>
    <w:rsid w:val="00842ADC"/>
    <w:rsid w:val="00843260"/>
    <w:rsid w:val="00843923"/>
    <w:rsid w:val="0084413A"/>
    <w:rsid w:val="008449EA"/>
    <w:rsid w:val="00844C1F"/>
    <w:rsid w:val="00846023"/>
    <w:rsid w:val="00846315"/>
    <w:rsid w:val="00846937"/>
    <w:rsid w:val="00846CED"/>
    <w:rsid w:val="00846EB6"/>
    <w:rsid w:val="008500A7"/>
    <w:rsid w:val="0085054A"/>
    <w:rsid w:val="00851557"/>
    <w:rsid w:val="008520B3"/>
    <w:rsid w:val="008523A4"/>
    <w:rsid w:val="008525F6"/>
    <w:rsid w:val="00853DCD"/>
    <w:rsid w:val="0085483B"/>
    <w:rsid w:val="00855925"/>
    <w:rsid w:val="008565EC"/>
    <w:rsid w:val="008570ED"/>
    <w:rsid w:val="008578DC"/>
    <w:rsid w:val="00860317"/>
    <w:rsid w:val="008604A2"/>
    <w:rsid w:val="00862920"/>
    <w:rsid w:val="00862A10"/>
    <w:rsid w:val="0086373C"/>
    <w:rsid w:val="00863D17"/>
    <w:rsid w:val="00863D2D"/>
    <w:rsid w:val="00863F1E"/>
    <w:rsid w:val="0086558B"/>
    <w:rsid w:val="00865C13"/>
    <w:rsid w:val="008661CD"/>
    <w:rsid w:val="008668A0"/>
    <w:rsid w:val="00866979"/>
    <w:rsid w:val="0086698E"/>
    <w:rsid w:val="00867006"/>
    <w:rsid w:val="00867110"/>
    <w:rsid w:val="0086757B"/>
    <w:rsid w:val="0086778D"/>
    <w:rsid w:val="00867920"/>
    <w:rsid w:val="008702F2"/>
    <w:rsid w:val="008705F6"/>
    <w:rsid w:val="0087068D"/>
    <w:rsid w:val="00870954"/>
    <w:rsid w:val="00870972"/>
    <w:rsid w:val="00873083"/>
    <w:rsid w:val="00873F85"/>
    <w:rsid w:val="0087411A"/>
    <w:rsid w:val="008743BC"/>
    <w:rsid w:val="00874458"/>
    <w:rsid w:val="00875112"/>
    <w:rsid w:val="0087712A"/>
    <w:rsid w:val="00877573"/>
    <w:rsid w:val="00877A27"/>
    <w:rsid w:val="00880071"/>
    <w:rsid w:val="0088009F"/>
    <w:rsid w:val="008804D4"/>
    <w:rsid w:val="00881265"/>
    <w:rsid w:val="00881D2E"/>
    <w:rsid w:val="00881F3B"/>
    <w:rsid w:val="0088209C"/>
    <w:rsid w:val="00882BA6"/>
    <w:rsid w:val="008848D0"/>
    <w:rsid w:val="00884A7A"/>
    <w:rsid w:val="00884BC9"/>
    <w:rsid w:val="00885242"/>
    <w:rsid w:val="0088574B"/>
    <w:rsid w:val="00885FF7"/>
    <w:rsid w:val="0088695D"/>
    <w:rsid w:val="00886AB6"/>
    <w:rsid w:val="0088762A"/>
    <w:rsid w:val="00887DC1"/>
    <w:rsid w:val="00890249"/>
    <w:rsid w:val="008907CB"/>
    <w:rsid w:val="00890974"/>
    <w:rsid w:val="00890D6A"/>
    <w:rsid w:val="00891219"/>
    <w:rsid w:val="008916AA"/>
    <w:rsid w:val="00892576"/>
    <w:rsid w:val="00892803"/>
    <w:rsid w:val="00892E38"/>
    <w:rsid w:val="00893AD0"/>
    <w:rsid w:val="00893E95"/>
    <w:rsid w:val="0089528A"/>
    <w:rsid w:val="00895D12"/>
    <w:rsid w:val="00897D8D"/>
    <w:rsid w:val="008A0808"/>
    <w:rsid w:val="008A122B"/>
    <w:rsid w:val="008A1C51"/>
    <w:rsid w:val="008A1CE5"/>
    <w:rsid w:val="008A2999"/>
    <w:rsid w:val="008A4462"/>
    <w:rsid w:val="008A44D1"/>
    <w:rsid w:val="008A4A04"/>
    <w:rsid w:val="008A5196"/>
    <w:rsid w:val="008A544B"/>
    <w:rsid w:val="008A61BE"/>
    <w:rsid w:val="008A6BC5"/>
    <w:rsid w:val="008A7E01"/>
    <w:rsid w:val="008A7E43"/>
    <w:rsid w:val="008B0111"/>
    <w:rsid w:val="008B03A9"/>
    <w:rsid w:val="008B07B0"/>
    <w:rsid w:val="008B0A0A"/>
    <w:rsid w:val="008B110A"/>
    <w:rsid w:val="008B110D"/>
    <w:rsid w:val="008B1B95"/>
    <w:rsid w:val="008B1F5D"/>
    <w:rsid w:val="008B2182"/>
    <w:rsid w:val="008B3570"/>
    <w:rsid w:val="008B416B"/>
    <w:rsid w:val="008B4222"/>
    <w:rsid w:val="008B4D74"/>
    <w:rsid w:val="008B5137"/>
    <w:rsid w:val="008B5642"/>
    <w:rsid w:val="008B581B"/>
    <w:rsid w:val="008B59E2"/>
    <w:rsid w:val="008B6059"/>
    <w:rsid w:val="008B664E"/>
    <w:rsid w:val="008B7E75"/>
    <w:rsid w:val="008C0C69"/>
    <w:rsid w:val="008C1123"/>
    <w:rsid w:val="008C12FA"/>
    <w:rsid w:val="008C2441"/>
    <w:rsid w:val="008C26F7"/>
    <w:rsid w:val="008C2726"/>
    <w:rsid w:val="008C2B04"/>
    <w:rsid w:val="008C2F20"/>
    <w:rsid w:val="008C32B3"/>
    <w:rsid w:val="008C32FD"/>
    <w:rsid w:val="008C34CD"/>
    <w:rsid w:val="008C3650"/>
    <w:rsid w:val="008C3F7E"/>
    <w:rsid w:val="008C4A42"/>
    <w:rsid w:val="008C4C84"/>
    <w:rsid w:val="008C4C9A"/>
    <w:rsid w:val="008C5422"/>
    <w:rsid w:val="008C599B"/>
    <w:rsid w:val="008C66DC"/>
    <w:rsid w:val="008C675B"/>
    <w:rsid w:val="008C6957"/>
    <w:rsid w:val="008C71AA"/>
    <w:rsid w:val="008C7A1E"/>
    <w:rsid w:val="008C7AD0"/>
    <w:rsid w:val="008D0A27"/>
    <w:rsid w:val="008D14FB"/>
    <w:rsid w:val="008D197B"/>
    <w:rsid w:val="008D1B02"/>
    <w:rsid w:val="008D2370"/>
    <w:rsid w:val="008D23CF"/>
    <w:rsid w:val="008D3124"/>
    <w:rsid w:val="008D3511"/>
    <w:rsid w:val="008D38DE"/>
    <w:rsid w:val="008D3E89"/>
    <w:rsid w:val="008D440D"/>
    <w:rsid w:val="008D4ED8"/>
    <w:rsid w:val="008D51DE"/>
    <w:rsid w:val="008D5FF6"/>
    <w:rsid w:val="008D729A"/>
    <w:rsid w:val="008D74DD"/>
    <w:rsid w:val="008D756A"/>
    <w:rsid w:val="008D76A9"/>
    <w:rsid w:val="008E02E4"/>
    <w:rsid w:val="008E11DC"/>
    <w:rsid w:val="008E14A4"/>
    <w:rsid w:val="008E1D3C"/>
    <w:rsid w:val="008E2C0A"/>
    <w:rsid w:val="008E387F"/>
    <w:rsid w:val="008E444A"/>
    <w:rsid w:val="008E543D"/>
    <w:rsid w:val="008E68B2"/>
    <w:rsid w:val="008E719C"/>
    <w:rsid w:val="008F0493"/>
    <w:rsid w:val="008F05E7"/>
    <w:rsid w:val="008F05F4"/>
    <w:rsid w:val="008F0C47"/>
    <w:rsid w:val="008F1C38"/>
    <w:rsid w:val="008F1E8E"/>
    <w:rsid w:val="008F2089"/>
    <w:rsid w:val="008F2099"/>
    <w:rsid w:val="008F2396"/>
    <w:rsid w:val="008F2A47"/>
    <w:rsid w:val="008F36C2"/>
    <w:rsid w:val="008F3A35"/>
    <w:rsid w:val="008F437B"/>
    <w:rsid w:val="008F4750"/>
    <w:rsid w:val="008F477D"/>
    <w:rsid w:val="008F4CD7"/>
    <w:rsid w:val="008F51DC"/>
    <w:rsid w:val="008F55BE"/>
    <w:rsid w:val="008F55F3"/>
    <w:rsid w:val="008F5DB5"/>
    <w:rsid w:val="008F61B1"/>
    <w:rsid w:val="008F67BC"/>
    <w:rsid w:val="008F6899"/>
    <w:rsid w:val="008F7EBC"/>
    <w:rsid w:val="0090016F"/>
    <w:rsid w:val="0090064B"/>
    <w:rsid w:val="00900AFA"/>
    <w:rsid w:val="00900D62"/>
    <w:rsid w:val="009024AE"/>
    <w:rsid w:val="00902684"/>
    <w:rsid w:val="009026F6"/>
    <w:rsid w:val="0090275F"/>
    <w:rsid w:val="00903E95"/>
    <w:rsid w:val="0090551F"/>
    <w:rsid w:val="00905DD5"/>
    <w:rsid w:val="0090645E"/>
    <w:rsid w:val="009071DF"/>
    <w:rsid w:val="00907B39"/>
    <w:rsid w:val="00907F47"/>
    <w:rsid w:val="0091023E"/>
    <w:rsid w:val="00910491"/>
    <w:rsid w:val="00910801"/>
    <w:rsid w:val="00910809"/>
    <w:rsid w:val="009123A0"/>
    <w:rsid w:val="0091245A"/>
    <w:rsid w:val="00913171"/>
    <w:rsid w:val="00913335"/>
    <w:rsid w:val="0091334A"/>
    <w:rsid w:val="00913700"/>
    <w:rsid w:val="00913754"/>
    <w:rsid w:val="00913A17"/>
    <w:rsid w:val="009145FD"/>
    <w:rsid w:val="009146A1"/>
    <w:rsid w:val="00915357"/>
    <w:rsid w:val="00915987"/>
    <w:rsid w:val="00915EDD"/>
    <w:rsid w:val="009161E1"/>
    <w:rsid w:val="009163C8"/>
    <w:rsid w:val="00916A3A"/>
    <w:rsid w:val="00916EA8"/>
    <w:rsid w:val="00917D45"/>
    <w:rsid w:val="00921988"/>
    <w:rsid w:val="00921FE0"/>
    <w:rsid w:val="00922596"/>
    <w:rsid w:val="0092327F"/>
    <w:rsid w:val="00923483"/>
    <w:rsid w:val="009234C0"/>
    <w:rsid w:val="00925323"/>
    <w:rsid w:val="00925BB6"/>
    <w:rsid w:val="00927257"/>
    <w:rsid w:val="009274B0"/>
    <w:rsid w:val="009305DB"/>
    <w:rsid w:val="00931BCF"/>
    <w:rsid w:val="00932EAE"/>
    <w:rsid w:val="009330C4"/>
    <w:rsid w:val="00933841"/>
    <w:rsid w:val="00933E8E"/>
    <w:rsid w:val="00935468"/>
    <w:rsid w:val="00935590"/>
    <w:rsid w:val="00937335"/>
    <w:rsid w:val="00937C8F"/>
    <w:rsid w:val="00940122"/>
    <w:rsid w:val="009406F7"/>
    <w:rsid w:val="00940814"/>
    <w:rsid w:val="00940EBB"/>
    <w:rsid w:val="009413A0"/>
    <w:rsid w:val="0094191E"/>
    <w:rsid w:val="00941E50"/>
    <w:rsid w:val="00941FA4"/>
    <w:rsid w:val="00942576"/>
    <w:rsid w:val="00942E67"/>
    <w:rsid w:val="0094349A"/>
    <w:rsid w:val="00943F8D"/>
    <w:rsid w:val="00944DAC"/>
    <w:rsid w:val="00944F82"/>
    <w:rsid w:val="00944FBF"/>
    <w:rsid w:val="00945551"/>
    <w:rsid w:val="009460CB"/>
    <w:rsid w:val="00946567"/>
    <w:rsid w:val="00946E23"/>
    <w:rsid w:val="009473A2"/>
    <w:rsid w:val="00947940"/>
    <w:rsid w:val="009501FD"/>
    <w:rsid w:val="00950690"/>
    <w:rsid w:val="009507B5"/>
    <w:rsid w:val="009507E7"/>
    <w:rsid w:val="009515E6"/>
    <w:rsid w:val="00951B16"/>
    <w:rsid w:val="00951F1F"/>
    <w:rsid w:val="00952B4C"/>
    <w:rsid w:val="00952BBE"/>
    <w:rsid w:val="00952D82"/>
    <w:rsid w:val="00952FA5"/>
    <w:rsid w:val="00953287"/>
    <w:rsid w:val="0095378C"/>
    <w:rsid w:val="009538C5"/>
    <w:rsid w:val="00953B33"/>
    <w:rsid w:val="00953DA9"/>
    <w:rsid w:val="0095403F"/>
    <w:rsid w:val="00954386"/>
    <w:rsid w:val="00955E46"/>
    <w:rsid w:val="00956090"/>
    <w:rsid w:val="00956A76"/>
    <w:rsid w:val="00956EB7"/>
    <w:rsid w:val="009604C2"/>
    <w:rsid w:val="00960779"/>
    <w:rsid w:val="009607A9"/>
    <w:rsid w:val="009607FC"/>
    <w:rsid w:val="00960A1C"/>
    <w:rsid w:val="009612E6"/>
    <w:rsid w:val="0096191A"/>
    <w:rsid w:val="00961D2F"/>
    <w:rsid w:val="00961F02"/>
    <w:rsid w:val="00962008"/>
    <w:rsid w:val="00963B3F"/>
    <w:rsid w:val="009652DD"/>
    <w:rsid w:val="0096605D"/>
    <w:rsid w:val="009661F2"/>
    <w:rsid w:val="00966C01"/>
    <w:rsid w:val="00966C2C"/>
    <w:rsid w:val="00967C26"/>
    <w:rsid w:val="00967F77"/>
    <w:rsid w:val="00971180"/>
    <w:rsid w:val="00971279"/>
    <w:rsid w:val="00971CB2"/>
    <w:rsid w:val="0097214D"/>
    <w:rsid w:val="0097297E"/>
    <w:rsid w:val="00972CA5"/>
    <w:rsid w:val="0097324E"/>
    <w:rsid w:val="009735AD"/>
    <w:rsid w:val="00973E08"/>
    <w:rsid w:val="00974993"/>
    <w:rsid w:val="00974B94"/>
    <w:rsid w:val="00975234"/>
    <w:rsid w:val="00975541"/>
    <w:rsid w:val="0097582F"/>
    <w:rsid w:val="00975B34"/>
    <w:rsid w:val="00975E2D"/>
    <w:rsid w:val="009761FE"/>
    <w:rsid w:val="00976348"/>
    <w:rsid w:val="00977A6D"/>
    <w:rsid w:val="0098071A"/>
    <w:rsid w:val="00980B2C"/>
    <w:rsid w:val="00980BC1"/>
    <w:rsid w:val="009814E7"/>
    <w:rsid w:val="00981D0A"/>
    <w:rsid w:val="00982773"/>
    <w:rsid w:val="00982DEA"/>
    <w:rsid w:val="00982FA8"/>
    <w:rsid w:val="00983805"/>
    <w:rsid w:val="00983E92"/>
    <w:rsid w:val="00984299"/>
    <w:rsid w:val="0098439A"/>
    <w:rsid w:val="00984835"/>
    <w:rsid w:val="00985402"/>
    <w:rsid w:val="009857D7"/>
    <w:rsid w:val="009865A3"/>
    <w:rsid w:val="009877EA"/>
    <w:rsid w:val="00987C90"/>
    <w:rsid w:val="00990928"/>
    <w:rsid w:val="0099096C"/>
    <w:rsid w:val="00991524"/>
    <w:rsid w:val="00991F74"/>
    <w:rsid w:val="009923B3"/>
    <w:rsid w:val="00992432"/>
    <w:rsid w:val="00993743"/>
    <w:rsid w:val="00993AE5"/>
    <w:rsid w:val="00994883"/>
    <w:rsid w:val="00994CCD"/>
    <w:rsid w:val="00994E6A"/>
    <w:rsid w:val="0099549E"/>
    <w:rsid w:val="009955CE"/>
    <w:rsid w:val="00995D2E"/>
    <w:rsid w:val="00995F65"/>
    <w:rsid w:val="00996052"/>
    <w:rsid w:val="00996852"/>
    <w:rsid w:val="00996FEA"/>
    <w:rsid w:val="00997A64"/>
    <w:rsid w:val="009A0183"/>
    <w:rsid w:val="009A0909"/>
    <w:rsid w:val="009A098B"/>
    <w:rsid w:val="009A1119"/>
    <w:rsid w:val="009A13B1"/>
    <w:rsid w:val="009A1B3B"/>
    <w:rsid w:val="009A22EF"/>
    <w:rsid w:val="009A2BFE"/>
    <w:rsid w:val="009A309F"/>
    <w:rsid w:val="009A3EB1"/>
    <w:rsid w:val="009A4F57"/>
    <w:rsid w:val="009A5197"/>
    <w:rsid w:val="009A5198"/>
    <w:rsid w:val="009A588C"/>
    <w:rsid w:val="009A5E74"/>
    <w:rsid w:val="009A6DE6"/>
    <w:rsid w:val="009A728E"/>
    <w:rsid w:val="009A7A29"/>
    <w:rsid w:val="009B0B9A"/>
    <w:rsid w:val="009B0CE1"/>
    <w:rsid w:val="009B1D91"/>
    <w:rsid w:val="009B2618"/>
    <w:rsid w:val="009B2AAC"/>
    <w:rsid w:val="009B2CD1"/>
    <w:rsid w:val="009B2D92"/>
    <w:rsid w:val="009B30AE"/>
    <w:rsid w:val="009B3628"/>
    <w:rsid w:val="009B3FB7"/>
    <w:rsid w:val="009B43BE"/>
    <w:rsid w:val="009B482E"/>
    <w:rsid w:val="009B4FEC"/>
    <w:rsid w:val="009B5595"/>
    <w:rsid w:val="009B5F47"/>
    <w:rsid w:val="009B65C4"/>
    <w:rsid w:val="009B6835"/>
    <w:rsid w:val="009B6C83"/>
    <w:rsid w:val="009B6F6D"/>
    <w:rsid w:val="009B7B49"/>
    <w:rsid w:val="009C03F6"/>
    <w:rsid w:val="009C0656"/>
    <w:rsid w:val="009C0D6D"/>
    <w:rsid w:val="009C1259"/>
    <w:rsid w:val="009C1457"/>
    <w:rsid w:val="009C1522"/>
    <w:rsid w:val="009C1743"/>
    <w:rsid w:val="009C232A"/>
    <w:rsid w:val="009C2790"/>
    <w:rsid w:val="009C3F41"/>
    <w:rsid w:val="009C48FA"/>
    <w:rsid w:val="009C4ADD"/>
    <w:rsid w:val="009D0265"/>
    <w:rsid w:val="009D0503"/>
    <w:rsid w:val="009D1179"/>
    <w:rsid w:val="009D1F7E"/>
    <w:rsid w:val="009D322D"/>
    <w:rsid w:val="009D3B01"/>
    <w:rsid w:val="009D3C93"/>
    <w:rsid w:val="009D41A3"/>
    <w:rsid w:val="009D480D"/>
    <w:rsid w:val="009D4D2F"/>
    <w:rsid w:val="009D51B9"/>
    <w:rsid w:val="009D51F8"/>
    <w:rsid w:val="009D568A"/>
    <w:rsid w:val="009D5A2F"/>
    <w:rsid w:val="009D5E91"/>
    <w:rsid w:val="009D6C23"/>
    <w:rsid w:val="009D71A0"/>
    <w:rsid w:val="009D73B4"/>
    <w:rsid w:val="009D748B"/>
    <w:rsid w:val="009E020F"/>
    <w:rsid w:val="009E0929"/>
    <w:rsid w:val="009E1105"/>
    <w:rsid w:val="009E1CF9"/>
    <w:rsid w:val="009E1D3E"/>
    <w:rsid w:val="009E1E11"/>
    <w:rsid w:val="009E2002"/>
    <w:rsid w:val="009E2049"/>
    <w:rsid w:val="009E2192"/>
    <w:rsid w:val="009E34B2"/>
    <w:rsid w:val="009E362C"/>
    <w:rsid w:val="009E3699"/>
    <w:rsid w:val="009E46CB"/>
    <w:rsid w:val="009E4B6A"/>
    <w:rsid w:val="009E627B"/>
    <w:rsid w:val="009E6392"/>
    <w:rsid w:val="009E6649"/>
    <w:rsid w:val="009E669C"/>
    <w:rsid w:val="009E69BD"/>
    <w:rsid w:val="009E7186"/>
    <w:rsid w:val="009E763B"/>
    <w:rsid w:val="009E79FB"/>
    <w:rsid w:val="009F0648"/>
    <w:rsid w:val="009F07D4"/>
    <w:rsid w:val="009F09A7"/>
    <w:rsid w:val="009F0E5A"/>
    <w:rsid w:val="009F155D"/>
    <w:rsid w:val="009F17A7"/>
    <w:rsid w:val="009F2BAA"/>
    <w:rsid w:val="009F36DC"/>
    <w:rsid w:val="009F5AFE"/>
    <w:rsid w:val="009F6828"/>
    <w:rsid w:val="009F6AE4"/>
    <w:rsid w:val="009F6BC1"/>
    <w:rsid w:val="009F6EB9"/>
    <w:rsid w:val="009F725D"/>
    <w:rsid w:val="009F7564"/>
    <w:rsid w:val="009F7B2D"/>
    <w:rsid w:val="009F7E95"/>
    <w:rsid w:val="00A004D2"/>
    <w:rsid w:val="00A00DA0"/>
    <w:rsid w:val="00A01D91"/>
    <w:rsid w:val="00A021BF"/>
    <w:rsid w:val="00A02403"/>
    <w:rsid w:val="00A024BF"/>
    <w:rsid w:val="00A026F1"/>
    <w:rsid w:val="00A02BE3"/>
    <w:rsid w:val="00A035F4"/>
    <w:rsid w:val="00A040A9"/>
    <w:rsid w:val="00A0413A"/>
    <w:rsid w:val="00A04565"/>
    <w:rsid w:val="00A04D30"/>
    <w:rsid w:val="00A04ED5"/>
    <w:rsid w:val="00A053CF"/>
    <w:rsid w:val="00A05657"/>
    <w:rsid w:val="00A0582E"/>
    <w:rsid w:val="00A05A90"/>
    <w:rsid w:val="00A05C4E"/>
    <w:rsid w:val="00A11153"/>
    <w:rsid w:val="00A11235"/>
    <w:rsid w:val="00A11B96"/>
    <w:rsid w:val="00A1235F"/>
    <w:rsid w:val="00A12AFB"/>
    <w:rsid w:val="00A135C6"/>
    <w:rsid w:val="00A13C52"/>
    <w:rsid w:val="00A1401D"/>
    <w:rsid w:val="00A144EC"/>
    <w:rsid w:val="00A14F81"/>
    <w:rsid w:val="00A15037"/>
    <w:rsid w:val="00A15360"/>
    <w:rsid w:val="00A15D78"/>
    <w:rsid w:val="00A16435"/>
    <w:rsid w:val="00A1674F"/>
    <w:rsid w:val="00A1682A"/>
    <w:rsid w:val="00A1730B"/>
    <w:rsid w:val="00A178CF"/>
    <w:rsid w:val="00A17B7D"/>
    <w:rsid w:val="00A211AF"/>
    <w:rsid w:val="00A21EEF"/>
    <w:rsid w:val="00A22821"/>
    <w:rsid w:val="00A22994"/>
    <w:rsid w:val="00A22DED"/>
    <w:rsid w:val="00A24051"/>
    <w:rsid w:val="00A24A0A"/>
    <w:rsid w:val="00A24ABD"/>
    <w:rsid w:val="00A25F22"/>
    <w:rsid w:val="00A265C4"/>
    <w:rsid w:val="00A26E56"/>
    <w:rsid w:val="00A273B3"/>
    <w:rsid w:val="00A27533"/>
    <w:rsid w:val="00A27E97"/>
    <w:rsid w:val="00A27FB0"/>
    <w:rsid w:val="00A3000E"/>
    <w:rsid w:val="00A30214"/>
    <w:rsid w:val="00A3040F"/>
    <w:rsid w:val="00A307B8"/>
    <w:rsid w:val="00A30802"/>
    <w:rsid w:val="00A30CE3"/>
    <w:rsid w:val="00A311C4"/>
    <w:rsid w:val="00A320E9"/>
    <w:rsid w:val="00A32591"/>
    <w:rsid w:val="00A32C27"/>
    <w:rsid w:val="00A331BE"/>
    <w:rsid w:val="00A3342B"/>
    <w:rsid w:val="00A338BD"/>
    <w:rsid w:val="00A33A73"/>
    <w:rsid w:val="00A33B3D"/>
    <w:rsid w:val="00A34B8C"/>
    <w:rsid w:val="00A3713E"/>
    <w:rsid w:val="00A4003A"/>
    <w:rsid w:val="00A40526"/>
    <w:rsid w:val="00A41008"/>
    <w:rsid w:val="00A4192B"/>
    <w:rsid w:val="00A4301B"/>
    <w:rsid w:val="00A4305D"/>
    <w:rsid w:val="00A4306B"/>
    <w:rsid w:val="00A43333"/>
    <w:rsid w:val="00A4355B"/>
    <w:rsid w:val="00A43CB4"/>
    <w:rsid w:val="00A43DF3"/>
    <w:rsid w:val="00A4449D"/>
    <w:rsid w:val="00A444AA"/>
    <w:rsid w:val="00A44831"/>
    <w:rsid w:val="00A44F24"/>
    <w:rsid w:val="00A454FC"/>
    <w:rsid w:val="00A46D4B"/>
    <w:rsid w:val="00A46D5D"/>
    <w:rsid w:val="00A46FE7"/>
    <w:rsid w:val="00A476AB"/>
    <w:rsid w:val="00A47702"/>
    <w:rsid w:val="00A50220"/>
    <w:rsid w:val="00A506C7"/>
    <w:rsid w:val="00A509B3"/>
    <w:rsid w:val="00A50D00"/>
    <w:rsid w:val="00A5120B"/>
    <w:rsid w:val="00A5121A"/>
    <w:rsid w:val="00A519C7"/>
    <w:rsid w:val="00A527E7"/>
    <w:rsid w:val="00A537D5"/>
    <w:rsid w:val="00A53847"/>
    <w:rsid w:val="00A53B3E"/>
    <w:rsid w:val="00A544ED"/>
    <w:rsid w:val="00A5458D"/>
    <w:rsid w:val="00A54B12"/>
    <w:rsid w:val="00A552F7"/>
    <w:rsid w:val="00A556E9"/>
    <w:rsid w:val="00A55E07"/>
    <w:rsid w:val="00A56158"/>
    <w:rsid w:val="00A565A5"/>
    <w:rsid w:val="00A568D4"/>
    <w:rsid w:val="00A56963"/>
    <w:rsid w:val="00A57169"/>
    <w:rsid w:val="00A57CEB"/>
    <w:rsid w:val="00A57E40"/>
    <w:rsid w:val="00A602E0"/>
    <w:rsid w:val="00A6108C"/>
    <w:rsid w:val="00A62AA5"/>
    <w:rsid w:val="00A62D28"/>
    <w:rsid w:val="00A63843"/>
    <w:rsid w:val="00A63A12"/>
    <w:rsid w:val="00A63A1A"/>
    <w:rsid w:val="00A63B18"/>
    <w:rsid w:val="00A6459B"/>
    <w:rsid w:val="00A64A03"/>
    <w:rsid w:val="00A64AC8"/>
    <w:rsid w:val="00A64AE4"/>
    <w:rsid w:val="00A64EA5"/>
    <w:rsid w:val="00A64FF0"/>
    <w:rsid w:val="00A657D1"/>
    <w:rsid w:val="00A6643C"/>
    <w:rsid w:val="00A666F7"/>
    <w:rsid w:val="00A6766F"/>
    <w:rsid w:val="00A704CD"/>
    <w:rsid w:val="00A70E07"/>
    <w:rsid w:val="00A71273"/>
    <w:rsid w:val="00A7186E"/>
    <w:rsid w:val="00A71E97"/>
    <w:rsid w:val="00A72570"/>
    <w:rsid w:val="00A726F7"/>
    <w:rsid w:val="00A72F4E"/>
    <w:rsid w:val="00A73215"/>
    <w:rsid w:val="00A7358D"/>
    <w:rsid w:val="00A742A4"/>
    <w:rsid w:val="00A7443B"/>
    <w:rsid w:val="00A7458E"/>
    <w:rsid w:val="00A75FB1"/>
    <w:rsid w:val="00A7656D"/>
    <w:rsid w:val="00A778C0"/>
    <w:rsid w:val="00A77992"/>
    <w:rsid w:val="00A80DDE"/>
    <w:rsid w:val="00A810F9"/>
    <w:rsid w:val="00A8135B"/>
    <w:rsid w:val="00A8189F"/>
    <w:rsid w:val="00A82328"/>
    <w:rsid w:val="00A8293D"/>
    <w:rsid w:val="00A82DBB"/>
    <w:rsid w:val="00A833E6"/>
    <w:rsid w:val="00A836FB"/>
    <w:rsid w:val="00A837F2"/>
    <w:rsid w:val="00A84832"/>
    <w:rsid w:val="00A84B45"/>
    <w:rsid w:val="00A84C2D"/>
    <w:rsid w:val="00A84F93"/>
    <w:rsid w:val="00A8502B"/>
    <w:rsid w:val="00A850C1"/>
    <w:rsid w:val="00A85AD0"/>
    <w:rsid w:val="00A85CCC"/>
    <w:rsid w:val="00A87214"/>
    <w:rsid w:val="00A90088"/>
    <w:rsid w:val="00A90102"/>
    <w:rsid w:val="00A903F1"/>
    <w:rsid w:val="00A908D2"/>
    <w:rsid w:val="00A90AE2"/>
    <w:rsid w:val="00A91ACB"/>
    <w:rsid w:val="00A91E95"/>
    <w:rsid w:val="00A92211"/>
    <w:rsid w:val="00A92370"/>
    <w:rsid w:val="00A93124"/>
    <w:rsid w:val="00A93FA9"/>
    <w:rsid w:val="00A950F5"/>
    <w:rsid w:val="00A96B4F"/>
    <w:rsid w:val="00A972CE"/>
    <w:rsid w:val="00A97804"/>
    <w:rsid w:val="00AA0ECE"/>
    <w:rsid w:val="00AA1191"/>
    <w:rsid w:val="00AA149E"/>
    <w:rsid w:val="00AA1770"/>
    <w:rsid w:val="00AA24A8"/>
    <w:rsid w:val="00AA26C1"/>
    <w:rsid w:val="00AA2F27"/>
    <w:rsid w:val="00AA3908"/>
    <w:rsid w:val="00AA3929"/>
    <w:rsid w:val="00AA45E1"/>
    <w:rsid w:val="00AA4A7D"/>
    <w:rsid w:val="00AA4BCC"/>
    <w:rsid w:val="00AA59BD"/>
    <w:rsid w:val="00AA5A61"/>
    <w:rsid w:val="00AA646E"/>
    <w:rsid w:val="00AA6EE5"/>
    <w:rsid w:val="00AA72F9"/>
    <w:rsid w:val="00AB11B6"/>
    <w:rsid w:val="00AB23C8"/>
    <w:rsid w:val="00AB2EFB"/>
    <w:rsid w:val="00AB35E8"/>
    <w:rsid w:val="00AB432B"/>
    <w:rsid w:val="00AB48E6"/>
    <w:rsid w:val="00AB5630"/>
    <w:rsid w:val="00AB7AB2"/>
    <w:rsid w:val="00AC02C4"/>
    <w:rsid w:val="00AC1757"/>
    <w:rsid w:val="00AC1AD1"/>
    <w:rsid w:val="00AC1E92"/>
    <w:rsid w:val="00AC3549"/>
    <w:rsid w:val="00AC3D8A"/>
    <w:rsid w:val="00AC4EB5"/>
    <w:rsid w:val="00AC511C"/>
    <w:rsid w:val="00AC5272"/>
    <w:rsid w:val="00AC52DF"/>
    <w:rsid w:val="00AC53D0"/>
    <w:rsid w:val="00AC6735"/>
    <w:rsid w:val="00AC6751"/>
    <w:rsid w:val="00AC67E4"/>
    <w:rsid w:val="00AC68CD"/>
    <w:rsid w:val="00AC696D"/>
    <w:rsid w:val="00AD11B1"/>
    <w:rsid w:val="00AD21A2"/>
    <w:rsid w:val="00AD2448"/>
    <w:rsid w:val="00AD28BD"/>
    <w:rsid w:val="00AD2BDE"/>
    <w:rsid w:val="00AD2EED"/>
    <w:rsid w:val="00AD3782"/>
    <w:rsid w:val="00AD3BDA"/>
    <w:rsid w:val="00AD42C1"/>
    <w:rsid w:val="00AD445E"/>
    <w:rsid w:val="00AD4466"/>
    <w:rsid w:val="00AD4B4B"/>
    <w:rsid w:val="00AD568D"/>
    <w:rsid w:val="00AD643E"/>
    <w:rsid w:val="00AD74A7"/>
    <w:rsid w:val="00AE053F"/>
    <w:rsid w:val="00AE0D59"/>
    <w:rsid w:val="00AE194B"/>
    <w:rsid w:val="00AE195C"/>
    <w:rsid w:val="00AE1B97"/>
    <w:rsid w:val="00AE244E"/>
    <w:rsid w:val="00AE2BE8"/>
    <w:rsid w:val="00AE30E4"/>
    <w:rsid w:val="00AE443B"/>
    <w:rsid w:val="00AE4901"/>
    <w:rsid w:val="00AE4930"/>
    <w:rsid w:val="00AE4A32"/>
    <w:rsid w:val="00AE4E68"/>
    <w:rsid w:val="00AE4ECE"/>
    <w:rsid w:val="00AE6317"/>
    <w:rsid w:val="00AE641D"/>
    <w:rsid w:val="00AE6421"/>
    <w:rsid w:val="00AE67BE"/>
    <w:rsid w:val="00AE70B9"/>
    <w:rsid w:val="00AE7998"/>
    <w:rsid w:val="00AF02EE"/>
    <w:rsid w:val="00AF0638"/>
    <w:rsid w:val="00AF0987"/>
    <w:rsid w:val="00AF0CED"/>
    <w:rsid w:val="00AF2634"/>
    <w:rsid w:val="00AF2882"/>
    <w:rsid w:val="00AF2F26"/>
    <w:rsid w:val="00AF35BA"/>
    <w:rsid w:val="00AF3E51"/>
    <w:rsid w:val="00AF4B65"/>
    <w:rsid w:val="00AF4FC5"/>
    <w:rsid w:val="00AF5623"/>
    <w:rsid w:val="00AF58C8"/>
    <w:rsid w:val="00AF601E"/>
    <w:rsid w:val="00AF67F7"/>
    <w:rsid w:val="00AF680B"/>
    <w:rsid w:val="00AF70CB"/>
    <w:rsid w:val="00AF73CC"/>
    <w:rsid w:val="00AF76C1"/>
    <w:rsid w:val="00AF7718"/>
    <w:rsid w:val="00AF7D1A"/>
    <w:rsid w:val="00B0045B"/>
    <w:rsid w:val="00B00AEE"/>
    <w:rsid w:val="00B011BA"/>
    <w:rsid w:val="00B02DBC"/>
    <w:rsid w:val="00B03863"/>
    <w:rsid w:val="00B04809"/>
    <w:rsid w:val="00B0526B"/>
    <w:rsid w:val="00B05908"/>
    <w:rsid w:val="00B059D1"/>
    <w:rsid w:val="00B05B6C"/>
    <w:rsid w:val="00B05B73"/>
    <w:rsid w:val="00B05C09"/>
    <w:rsid w:val="00B06D4C"/>
    <w:rsid w:val="00B10C3C"/>
    <w:rsid w:val="00B10D10"/>
    <w:rsid w:val="00B10E58"/>
    <w:rsid w:val="00B1190B"/>
    <w:rsid w:val="00B11F29"/>
    <w:rsid w:val="00B12206"/>
    <w:rsid w:val="00B13C02"/>
    <w:rsid w:val="00B14D91"/>
    <w:rsid w:val="00B150FB"/>
    <w:rsid w:val="00B155FD"/>
    <w:rsid w:val="00B1563B"/>
    <w:rsid w:val="00B16953"/>
    <w:rsid w:val="00B16A9D"/>
    <w:rsid w:val="00B1750C"/>
    <w:rsid w:val="00B17919"/>
    <w:rsid w:val="00B17DF0"/>
    <w:rsid w:val="00B17F42"/>
    <w:rsid w:val="00B20702"/>
    <w:rsid w:val="00B2075C"/>
    <w:rsid w:val="00B211F5"/>
    <w:rsid w:val="00B217DC"/>
    <w:rsid w:val="00B218E5"/>
    <w:rsid w:val="00B219EF"/>
    <w:rsid w:val="00B21B21"/>
    <w:rsid w:val="00B22022"/>
    <w:rsid w:val="00B22EDF"/>
    <w:rsid w:val="00B23881"/>
    <w:rsid w:val="00B239C8"/>
    <w:rsid w:val="00B23B01"/>
    <w:rsid w:val="00B24406"/>
    <w:rsid w:val="00B24CC2"/>
    <w:rsid w:val="00B2500D"/>
    <w:rsid w:val="00B25078"/>
    <w:rsid w:val="00B2541C"/>
    <w:rsid w:val="00B26926"/>
    <w:rsid w:val="00B269BC"/>
    <w:rsid w:val="00B26B87"/>
    <w:rsid w:val="00B27942"/>
    <w:rsid w:val="00B27C38"/>
    <w:rsid w:val="00B303E2"/>
    <w:rsid w:val="00B304AA"/>
    <w:rsid w:val="00B30B02"/>
    <w:rsid w:val="00B30B69"/>
    <w:rsid w:val="00B30D50"/>
    <w:rsid w:val="00B314B7"/>
    <w:rsid w:val="00B31926"/>
    <w:rsid w:val="00B32D53"/>
    <w:rsid w:val="00B332F5"/>
    <w:rsid w:val="00B33EB6"/>
    <w:rsid w:val="00B345A4"/>
    <w:rsid w:val="00B34B24"/>
    <w:rsid w:val="00B35DAB"/>
    <w:rsid w:val="00B360D8"/>
    <w:rsid w:val="00B361F7"/>
    <w:rsid w:val="00B3646A"/>
    <w:rsid w:val="00B36CC1"/>
    <w:rsid w:val="00B40017"/>
    <w:rsid w:val="00B40D43"/>
    <w:rsid w:val="00B419AC"/>
    <w:rsid w:val="00B41A2B"/>
    <w:rsid w:val="00B42FFD"/>
    <w:rsid w:val="00B430DA"/>
    <w:rsid w:val="00B4378A"/>
    <w:rsid w:val="00B43E4D"/>
    <w:rsid w:val="00B44068"/>
    <w:rsid w:val="00B44C30"/>
    <w:rsid w:val="00B44C79"/>
    <w:rsid w:val="00B44CD7"/>
    <w:rsid w:val="00B44E7B"/>
    <w:rsid w:val="00B45973"/>
    <w:rsid w:val="00B459B2"/>
    <w:rsid w:val="00B45C06"/>
    <w:rsid w:val="00B463C0"/>
    <w:rsid w:val="00B468A5"/>
    <w:rsid w:val="00B46AA2"/>
    <w:rsid w:val="00B46D9B"/>
    <w:rsid w:val="00B46FA8"/>
    <w:rsid w:val="00B4716F"/>
    <w:rsid w:val="00B5075B"/>
    <w:rsid w:val="00B507CC"/>
    <w:rsid w:val="00B50B62"/>
    <w:rsid w:val="00B5133A"/>
    <w:rsid w:val="00B51458"/>
    <w:rsid w:val="00B518BD"/>
    <w:rsid w:val="00B51912"/>
    <w:rsid w:val="00B52ADA"/>
    <w:rsid w:val="00B53726"/>
    <w:rsid w:val="00B53815"/>
    <w:rsid w:val="00B5392F"/>
    <w:rsid w:val="00B53B68"/>
    <w:rsid w:val="00B54267"/>
    <w:rsid w:val="00B548DC"/>
    <w:rsid w:val="00B54989"/>
    <w:rsid w:val="00B56F7F"/>
    <w:rsid w:val="00B5796C"/>
    <w:rsid w:val="00B57ADF"/>
    <w:rsid w:val="00B6041A"/>
    <w:rsid w:val="00B60EB3"/>
    <w:rsid w:val="00B614B1"/>
    <w:rsid w:val="00B615FB"/>
    <w:rsid w:val="00B61FAC"/>
    <w:rsid w:val="00B62333"/>
    <w:rsid w:val="00B62BBE"/>
    <w:rsid w:val="00B62CED"/>
    <w:rsid w:val="00B63C55"/>
    <w:rsid w:val="00B63F42"/>
    <w:rsid w:val="00B64165"/>
    <w:rsid w:val="00B64421"/>
    <w:rsid w:val="00B65469"/>
    <w:rsid w:val="00B655B3"/>
    <w:rsid w:val="00B65C89"/>
    <w:rsid w:val="00B65D3F"/>
    <w:rsid w:val="00B65F7E"/>
    <w:rsid w:val="00B66649"/>
    <w:rsid w:val="00B66898"/>
    <w:rsid w:val="00B66A41"/>
    <w:rsid w:val="00B66E69"/>
    <w:rsid w:val="00B66EE9"/>
    <w:rsid w:val="00B7065C"/>
    <w:rsid w:val="00B70D2D"/>
    <w:rsid w:val="00B70FE4"/>
    <w:rsid w:val="00B713C4"/>
    <w:rsid w:val="00B71628"/>
    <w:rsid w:val="00B7193E"/>
    <w:rsid w:val="00B71A77"/>
    <w:rsid w:val="00B71C50"/>
    <w:rsid w:val="00B72F71"/>
    <w:rsid w:val="00B73CC4"/>
    <w:rsid w:val="00B74704"/>
    <w:rsid w:val="00B7489A"/>
    <w:rsid w:val="00B755C2"/>
    <w:rsid w:val="00B75C2F"/>
    <w:rsid w:val="00B8104D"/>
    <w:rsid w:val="00B82319"/>
    <w:rsid w:val="00B838D7"/>
    <w:rsid w:val="00B83E5A"/>
    <w:rsid w:val="00B83FA8"/>
    <w:rsid w:val="00B865EE"/>
    <w:rsid w:val="00B8749B"/>
    <w:rsid w:val="00B87835"/>
    <w:rsid w:val="00B878FD"/>
    <w:rsid w:val="00B90CA3"/>
    <w:rsid w:val="00B91B04"/>
    <w:rsid w:val="00B921AB"/>
    <w:rsid w:val="00B925B4"/>
    <w:rsid w:val="00B945E4"/>
    <w:rsid w:val="00B95D79"/>
    <w:rsid w:val="00B96AA7"/>
    <w:rsid w:val="00B97CBA"/>
    <w:rsid w:val="00B97FF9"/>
    <w:rsid w:val="00BA026D"/>
    <w:rsid w:val="00BA02CC"/>
    <w:rsid w:val="00BA04B6"/>
    <w:rsid w:val="00BA08FC"/>
    <w:rsid w:val="00BA0F8F"/>
    <w:rsid w:val="00BA16CD"/>
    <w:rsid w:val="00BA2C97"/>
    <w:rsid w:val="00BA4EBB"/>
    <w:rsid w:val="00BA52A8"/>
    <w:rsid w:val="00BA5468"/>
    <w:rsid w:val="00BA5A41"/>
    <w:rsid w:val="00BA5A52"/>
    <w:rsid w:val="00BA69EC"/>
    <w:rsid w:val="00BA6A82"/>
    <w:rsid w:val="00BA6B51"/>
    <w:rsid w:val="00BA7027"/>
    <w:rsid w:val="00BA7423"/>
    <w:rsid w:val="00BA76C4"/>
    <w:rsid w:val="00BA7E99"/>
    <w:rsid w:val="00BB1080"/>
    <w:rsid w:val="00BB138C"/>
    <w:rsid w:val="00BB152D"/>
    <w:rsid w:val="00BB1A05"/>
    <w:rsid w:val="00BB25B6"/>
    <w:rsid w:val="00BB2D6B"/>
    <w:rsid w:val="00BB3465"/>
    <w:rsid w:val="00BB368C"/>
    <w:rsid w:val="00BB36FE"/>
    <w:rsid w:val="00BB3926"/>
    <w:rsid w:val="00BB456D"/>
    <w:rsid w:val="00BB52A6"/>
    <w:rsid w:val="00BB5A1E"/>
    <w:rsid w:val="00BB5E91"/>
    <w:rsid w:val="00BB5F08"/>
    <w:rsid w:val="00BB5FF7"/>
    <w:rsid w:val="00BB6419"/>
    <w:rsid w:val="00BB70F7"/>
    <w:rsid w:val="00BB718B"/>
    <w:rsid w:val="00BB74B2"/>
    <w:rsid w:val="00BB7742"/>
    <w:rsid w:val="00BB7C1F"/>
    <w:rsid w:val="00BC04D1"/>
    <w:rsid w:val="00BC0733"/>
    <w:rsid w:val="00BC0A19"/>
    <w:rsid w:val="00BC16C1"/>
    <w:rsid w:val="00BC1A73"/>
    <w:rsid w:val="00BC1B33"/>
    <w:rsid w:val="00BC230F"/>
    <w:rsid w:val="00BC2A47"/>
    <w:rsid w:val="00BC3350"/>
    <w:rsid w:val="00BC3640"/>
    <w:rsid w:val="00BC3C67"/>
    <w:rsid w:val="00BC3CA0"/>
    <w:rsid w:val="00BC40F0"/>
    <w:rsid w:val="00BC4854"/>
    <w:rsid w:val="00BC53EA"/>
    <w:rsid w:val="00BC5626"/>
    <w:rsid w:val="00BC5733"/>
    <w:rsid w:val="00BC5FB6"/>
    <w:rsid w:val="00BC619E"/>
    <w:rsid w:val="00BC6CEA"/>
    <w:rsid w:val="00BC6EF2"/>
    <w:rsid w:val="00BC7136"/>
    <w:rsid w:val="00BC76E8"/>
    <w:rsid w:val="00BC78BB"/>
    <w:rsid w:val="00BC7903"/>
    <w:rsid w:val="00BC7A63"/>
    <w:rsid w:val="00BD1EDB"/>
    <w:rsid w:val="00BD220E"/>
    <w:rsid w:val="00BD2486"/>
    <w:rsid w:val="00BD24DF"/>
    <w:rsid w:val="00BD2A82"/>
    <w:rsid w:val="00BD41C4"/>
    <w:rsid w:val="00BD43C7"/>
    <w:rsid w:val="00BD46EB"/>
    <w:rsid w:val="00BD4A0A"/>
    <w:rsid w:val="00BD4C02"/>
    <w:rsid w:val="00BD4CEF"/>
    <w:rsid w:val="00BD501E"/>
    <w:rsid w:val="00BD5020"/>
    <w:rsid w:val="00BD585F"/>
    <w:rsid w:val="00BD5A6F"/>
    <w:rsid w:val="00BD5E0C"/>
    <w:rsid w:val="00BD685D"/>
    <w:rsid w:val="00BD6C6F"/>
    <w:rsid w:val="00BD6D7B"/>
    <w:rsid w:val="00BD71B2"/>
    <w:rsid w:val="00BD77A1"/>
    <w:rsid w:val="00BD7A0A"/>
    <w:rsid w:val="00BD7E9B"/>
    <w:rsid w:val="00BD7F31"/>
    <w:rsid w:val="00BE0C74"/>
    <w:rsid w:val="00BE101A"/>
    <w:rsid w:val="00BE14EB"/>
    <w:rsid w:val="00BE1631"/>
    <w:rsid w:val="00BE1731"/>
    <w:rsid w:val="00BE27E5"/>
    <w:rsid w:val="00BE27FA"/>
    <w:rsid w:val="00BE28AF"/>
    <w:rsid w:val="00BE3551"/>
    <w:rsid w:val="00BE361F"/>
    <w:rsid w:val="00BE4008"/>
    <w:rsid w:val="00BE490F"/>
    <w:rsid w:val="00BE4929"/>
    <w:rsid w:val="00BE4DB7"/>
    <w:rsid w:val="00BE505C"/>
    <w:rsid w:val="00BE5BF8"/>
    <w:rsid w:val="00BE5C7F"/>
    <w:rsid w:val="00BE605D"/>
    <w:rsid w:val="00BE6343"/>
    <w:rsid w:val="00BE71C1"/>
    <w:rsid w:val="00BE73B2"/>
    <w:rsid w:val="00BE7866"/>
    <w:rsid w:val="00BE7D6D"/>
    <w:rsid w:val="00BE7E10"/>
    <w:rsid w:val="00BF0A16"/>
    <w:rsid w:val="00BF0FF0"/>
    <w:rsid w:val="00BF1D61"/>
    <w:rsid w:val="00BF245A"/>
    <w:rsid w:val="00BF2EA8"/>
    <w:rsid w:val="00BF45A0"/>
    <w:rsid w:val="00BF469B"/>
    <w:rsid w:val="00BF4F1B"/>
    <w:rsid w:val="00BF5B01"/>
    <w:rsid w:val="00BF6829"/>
    <w:rsid w:val="00C0074A"/>
    <w:rsid w:val="00C00888"/>
    <w:rsid w:val="00C01006"/>
    <w:rsid w:val="00C014FB"/>
    <w:rsid w:val="00C02CCD"/>
    <w:rsid w:val="00C02CE9"/>
    <w:rsid w:val="00C02F20"/>
    <w:rsid w:val="00C03BC8"/>
    <w:rsid w:val="00C03DE2"/>
    <w:rsid w:val="00C042B3"/>
    <w:rsid w:val="00C04FB4"/>
    <w:rsid w:val="00C0626C"/>
    <w:rsid w:val="00C06458"/>
    <w:rsid w:val="00C06795"/>
    <w:rsid w:val="00C10296"/>
    <w:rsid w:val="00C107E8"/>
    <w:rsid w:val="00C11543"/>
    <w:rsid w:val="00C122D2"/>
    <w:rsid w:val="00C1291C"/>
    <w:rsid w:val="00C130FE"/>
    <w:rsid w:val="00C1331D"/>
    <w:rsid w:val="00C13676"/>
    <w:rsid w:val="00C13E6E"/>
    <w:rsid w:val="00C14238"/>
    <w:rsid w:val="00C15803"/>
    <w:rsid w:val="00C16388"/>
    <w:rsid w:val="00C164D5"/>
    <w:rsid w:val="00C16CD1"/>
    <w:rsid w:val="00C17256"/>
    <w:rsid w:val="00C200C5"/>
    <w:rsid w:val="00C204B3"/>
    <w:rsid w:val="00C205A9"/>
    <w:rsid w:val="00C20CE4"/>
    <w:rsid w:val="00C20E4D"/>
    <w:rsid w:val="00C20E8C"/>
    <w:rsid w:val="00C21041"/>
    <w:rsid w:val="00C210B3"/>
    <w:rsid w:val="00C218BD"/>
    <w:rsid w:val="00C23651"/>
    <w:rsid w:val="00C23890"/>
    <w:rsid w:val="00C239C5"/>
    <w:rsid w:val="00C23AE6"/>
    <w:rsid w:val="00C2405A"/>
    <w:rsid w:val="00C244C0"/>
    <w:rsid w:val="00C25855"/>
    <w:rsid w:val="00C25BA3"/>
    <w:rsid w:val="00C25F59"/>
    <w:rsid w:val="00C25FFB"/>
    <w:rsid w:val="00C2659F"/>
    <w:rsid w:val="00C278D8"/>
    <w:rsid w:val="00C27B6B"/>
    <w:rsid w:val="00C30529"/>
    <w:rsid w:val="00C3092F"/>
    <w:rsid w:val="00C33848"/>
    <w:rsid w:val="00C33CF4"/>
    <w:rsid w:val="00C3429E"/>
    <w:rsid w:val="00C345B4"/>
    <w:rsid w:val="00C348DD"/>
    <w:rsid w:val="00C35002"/>
    <w:rsid w:val="00C36A16"/>
    <w:rsid w:val="00C36E88"/>
    <w:rsid w:val="00C3711B"/>
    <w:rsid w:val="00C37594"/>
    <w:rsid w:val="00C376CA"/>
    <w:rsid w:val="00C37A58"/>
    <w:rsid w:val="00C37BD4"/>
    <w:rsid w:val="00C37E53"/>
    <w:rsid w:val="00C40364"/>
    <w:rsid w:val="00C405D4"/>
    <w:rsid w:val="00C409EB"/>
    <w:rsid w:val="00C41478"/>
    <w:rsid w:val="00C4158E"/>
    <w:rsid w:val="00C41AC5"/>
    <w:rsid w:val="00C4257E"/>
    <w:rsid w:val="00C42AA6"/>
    <w:rsid w:val="00C43CF8"/>
    <w:rsid w:val="00C44813"/>
    <w:rsid w:val="00C4494E"/>
    <w:rsid w:val="00C44D0E"/>
    <w:rsid w:val="00C44F91"/>
    <w:rsid w:val="00C453BA"/>
    <w:rsid w:val="00C4548F"/>
    <w:rsid w:val="00C455FB"/>
    <w:rsid w:val="00C4751B"/>
    <w:rsid w:val="00C47F5B"/>
    <w:rsid w:val="00C50BF9"/>
    <w:rsid w:val="00C51657"/>
    <w:rsid w:val="00C5223E"/>
    <w:rsid w:val="00C52B6B"/>
    <w:rsid w:val="00C52FF6"/>
    <w:rsid w:val="00C53426"/>
    <w:rsid w:val="00C53935"/>
    <w:rsid w:val="00C53A78"/>
    <w:rsid w:val="00C53AD5"/>
    <w:rsid w:val="00C54A3B"/>
    <w:rsid w:val="00C54DFC"/>
    <w:rsid w:val="00C55236"/>
    <w:rsid w:val="00C55567"/>
    <w:rsid w:val="00C55F57"/>
    <w:rsid w:val="00C56472"/>
    <w:rsid w:val="00C57066"/>
    <w:rsid w:val="00C571E3"/>
    <w:rsid w:val="00C57B1D"/>
    <w:rsid w:val="00C57C02"/>
    <w:rsid w:val="00C60612"/>
    <w:rsid w:val="00C60C92"/>
    <w:rsid w:val="00C60EA2"/>
    <w:rsid w:val="00C60ECD"/>
    <w:rsid w:val="00C6138A"/>
    <w:rsid w:val="00C61972"/>
    <w:rsid w:val="00C627BB"/>
    <w:rsid w:val="00C62A62"/>
    <w:rsid w:val="00C6358D"/>
    <w:rsid w:val="00C63F17"/>
    <w:rsid w:val="00C64793"/>
    <w:rsid w:val="00C64837"/>
    <w:rsid w:val="00C659AC"/>
    <w:rsid w:val="00C65B26"/>
    <w:rsid w:val="00C6798F"/>
    <w:rsid w:val="00C707A8"/>
    <w:rsid w:val="00C7097A"/>
    <w:rsid w:val="00C71568"/>
    <w:rsid w:val="00C72AA8"/>
    <w:rsid w:val="00C72BB4"/>
    <w:rsid w:val="00C745FD"/>
    <w:rsid w:val="00C751B6"/>
    <w:rsid w:val="00C75541"/>
    <w:rsid w:val="00C7587B"/>
    <w:rsid w:val="00C75E16"/>
    <w:rsid w:val="00C75E8C"/>
    <w:rsid w:val="00C80436"/>
    <w:rsid w:val="00C80B0D"/>
    <w:rsid w:val="00C81086"/>
    <w:rsid w:val="00C82207"/>
    <w:rsid w:val="00C828DF"/>
    <w:rsid w:val="00C8294C"/>
    <w:rsid w:val="00C82CA2"/>
    <w:rsid w:val="00C83200"/>
    <w:rsid w:val="00C841B0"/>
    <w:rsid w:val="00C847C5"/>
    <w:rsid w:val="00C847DC"/>
    <w:rsid w:val="00C849A3"/>
    <w:rsid w:val="00C85050"/>
    <w:rsid w:val="00C85491"/>
    <w:rsid w:val="00C857E0"/>
    <w:rsid w:val="00C85DEE"/>
    <w:rsid w:val="00C85E0C"/>
    <w:rsid w:val="00C8627F"/>
    <w:rsid w:val="00C863AA"/>
    <w:rsid w:val="00C87EFB"/>
    <w:rsid w:val="00C9002F"/>
    <w:rsid w:val="00C9040C"/>
    <w:rsid w:val="00C90CF1"/>
    <w:rsid w:val="00C9112C"/>
    <w:rsid w:val="00C92477"/>
    <w:rsid w:val="00C933BA"/>
    <w:rsid w:val="00C94033"/>
    <w:rsid w:val="00C94C57"/>
    <w:rsid w:val="00C94FAF"/>
    <w:rsid w:val="00C956D0"/>
    <w:rsid w:val="00C9586E"/>
    <w:rsid w:val="00C95ECD"/>
    <w:rsid w:val="00C96030"/>
    <w:rsid w:val="00C96624"/>
    <w:rsid w:val="00C96E51"/>
    <w:rsid w:val="00C977A8"/>
    <w:rsid w:val="00C97F4F"/>
    <w:rsid w:val="00CA00F2"/>
    <w:rsid w:val="00CA034E"/>
    <w:rsid w:val="00CA0681"/>
    <w:rsid w:val="00CA0936"/>
    <w:rsid w:val="00CA12EF"/>
    <w:rsid w:val="00CA1E38"/>
    <w:rsid w:val="00CA2697"/>
    <w:rsid w:val="00CA2C0D"/>
    <w:rsid w:val="00CA2DD0"/>
    <w:rsid w:val="00CA31C8"/>
    <w:rsid w:val="00CA40A3"/>
    <w:rsid w:val="00CA4300"/>
    <w:rsid w:val="00CA4C59"/>
    <w:rsid w:val="00CA5149"/>
    <w:rsid w:val="00CA51A4"/>
    <w:rsid w:val="00CA665A"/>
    <w:rsid w:val="00CA7333"/>
    <w:rsid w:val="00CB0327"/>
    <w:rsid w:val="00CB079C"/>
    <w:rsid w:val="00CB0EA5"/>
    <w:rsid w:val="00CB1F12"/>
    <w:rsid w:val="00CB2292"/>
    <w:rsid w:val="00CB3BD0"/>
    <w:rsid w:val="00CB46F4"/>
    <w:rsid w:val="00CB520C"/>
    <w:rsid w:val="00CB55AD"/>
    <w:rsid w:val="00CB5A77"/>
    <w:rsid w:val="00CB63B0"/>
    <w:rsid w:val="00CB78CC"/>
    <w:rsid w:val="00CB7CD4"/>
    <w:rsid w:val="00CC04BA"/>
    <w:rsid w:val="00CC0684"/>
    <w:rsid w:val="00CC10DB"/>
    <w:rsid w:val="00CC15B9"/>
    <w:rsid w:val="00CC1735"/>
    <w:rsid w:val="00CC19A7"/>
    <w:rsid w:val="00CC2028"/>
    <w:rsid w:val="00CC267A"/>
    <w:rsid w:val="00CC34B7"/>
    <w:rsid w:val="00CC40DE"/>
    <w:rsid w:val="00CC4C9E"/>
    <w:rsid w:val="00CC4CC3"/>
    <w:rsid w:val="00CC5FE5"/>
    <w:rsid w:val="00CC6EE3"/>
    <w:rsid w:val="00CC6F21"/>
    <w:rsid w:val="00CC7077"/>
    <w:rsid w:val="00CD06A0"/>
    <w:rsid w:val="00CD090E"/>
    <w:rsid w:val="00CD0A3B"/>
    <w:rsid w:val="00CD0FA0"/>
    <w:rsid w:val="00CD1AC1"/>
    <w:rsid w:val="00CD2341"/>
    <w:rsid w:val="00CD254C"/>
    <w:rsid w:val="00CD27FE"/>
    <w:rsid w:val="00CD4049"/>
    <w:rsid w:val="00CD5BFF"/>
    <w:rsid w:val="00CD5D0A"/>
    <w:rsid w:val="00CD6A67"/>
    <w:rsid w:val="00CD6FF4"/>
    <w:rsid w:val="00CD796F"/>
    <w:rsid w:val="00CE174E"/>
    <w:rsid w:val="00CE17E2"/>
    <w:rsid w:val="00CE1A2F"/>
    <w:rsid w:val="00CE3678"/>
    <w:rsid w:val="00CE4972"/>
    <w:rsid w:val="00CE4F50"/>
    <w:rsid w:val="00CE4FF0"/>
    <w:rsid w:val="00CE61A8"/>
    <w:rsid w:val="00CE61B1"/>
    <w:rsid w:val="00CE65DD"/>
    <w:rsid w:val="00CE7180"/>
    <w:rsid w:val="00CE7FE7"/>
    <w:rsid w:val="00CF0041"/>
    <w:rsid w:val="00CF08F9"/>
    <w:rsid w:val="00CF2280"/>
    <w:rsid w:val="00CF24DC"/>
    <w:rsid w:val="00CF289D"/>
    <w:rsid w:val="00CF28FC"/>
    <w:rsid w:val="00CF3C15"/>
    <w:rsid w:val="00CF4047"/>
    <w:rsid w:val="00CF43E9"/>
    <w:rsid w:val="00CF4C3F"/>
    <w:rsid w:val="00CF5355"/>
    <w:rsid w:val="00CF5870"/>
    <w:rsid w:val="00CF5B8E"/>
    <w:rsid w:val="00CF5CB8"/>
    <w:rsid w:val="00CF6645"/>
    <w:rsid w:val="00CF7C32"/>
    <w:rsid w:val="00CF7FC7"/>
    <w:rsid w:val="00D002ED"/>
    <w:rsid w:val="00D008CF"/>
    <w:rsid w:val="00D0166F"/>
    <w:rsid w:val="00D019CB"/>
    <w:rsid w:val="00D02E23"/>
    <w:rsid w:val="00D030BC"/>
    <w:rsid w:val="00D04C01"/>
    <w:rsid w:val="00D05491"/>
    <w:rsid w:val="00D0574F"/>
    <w:rsid w:val="00D057C5"/>
    <w:rsid w:val="00D06B6F"/>
    <w:rsid w:val="00D06BB2"/>
    <w:rsid w:val="00D06FC0"/>
    <w:rsid w:val="00D072E3"/>
    <w:rsid w:val="00D0742D"/>
    <w:rsid w:val="00D074FF"/>
    <w:rsid w:val="00D07D8E"/>
    <w:rsid w:val="00D10515"/>
    <w:rsid w:val="00D10F5A"/>
    <w:rsid w:val="00D1198D"/>
    <w:rsid w:val="00D11C2A"/>
    <w:rsid w:val="00D12219"/>
    <w:rsid w:val="00D129EF"/>
    <w:rsid w:val="00D12BF0"/>
    <w:rsid w:val="00D1369F"/>
    <w:rsid w:val="00D139CA"/>
    <w:rsid w:val="00D13D74"/>
    <w:rsid w:val="00D148EB"/>
    <w:rsid w:val="00D14B6C"/>
    <w:rsid w:val="00D14E88"/>
    <w:rsid w:val="00D155C0"/>
    <w:rsid w:val="00D160EF"/>
    <w:rsid w:val="00D163E2"/>
    <w:rsid w:val="00D169FD"/>
    <w:rsid w:val="00D16D95"/>
    <w:rsid w:val="00D173E8"/>
    <w:rsid w:val="00D1752E"/>
    <w:rsid w:val="00D1754B"/>
    <w:rsid w:val="00D17766"/>
    <w:rsid w:val="00D2055E"/>
    <w:rsid w:val="00D20A17"/>
    <w:rsid w:val="00D20F14"/>
    <w:rsid w:val="00D22685"/>
    <w:rsid w:val="00D22FCA"/>
    <w:rsid w:val="00D23540"/>
    <w:rsid w:val="00D23607"/>
    <w:rsid w:val="00D23B9A"/>
    <w:rsid w:val="00D2457C"/>
    <w:rsid w:val="00D24905"/>
    <w:rsid w:val="00D24C54"/>
    <w:rsid w:val="00D2565F"/>
    <w:rsid w:val="00D25962"/>
    <w:rsid w:val="00D25A60"/>
    <w:rsid w:val="00D25DCA"/>
    <w:rsid w:val="00D25EBF"/>
    <w:rsid w:val="00D26364"/>
    <w:rsid w:val="00D27334"/>
    <w:rsid w:val="00D278C6"/>
    <w:rsid w:val="00D278F4"/>
    <w:rsid w:val="00D27AE2"/>
    <w:rsid w:val="00D30B52"/>
    <w:rsid w:val="00D31167"/>
    <w:rsid w:val="00D314D7"/>
    <w:rsid w:val="00D31EE9"/>
    <w:rsid w:val="00D320E2"/>
    <w:rsid w:val="00D321CA"/>
    <w:rsid w:val="00D32F0B"/>
    <w:rsid w:val="00D33FFE"/>
    <w:rsid w:val="00D3494A"/>
    <w:rsid w:val="00D34DE1"/>
    <w:rsid w:val="00D35392"/>
    <w:rsid w:val="00D3674E"/>
    <w:rsid w:val="00D36B08"/>
    <w:rsid w:val="00D36E20"/>
    <w:rsid w:val="00D37468"/>
    <w:rsid w:val="00D378FB"/>
    <w:rsid w:val="00D4052F"/>
    <w:rsid w:val="00D41C27"/>
    <w:rsid w:val="00D42456"/>
    <w:rsid w:val="00D425C4"/>
    <w:rsid w:val="00D428F8"/>
    <w:rsid w:val="00D43620"/>
    <w:rsid w:val="00D438B2"/>
    <w:rsid w:val="00D4394C"/>
    <w:rsid w:val="00D44099"/>
    <w:rsid w:val="00D44305"/>
    <w:rsid w:val="00D44549"/>
    <w:rsid w:val="00D44614"/>
    <w:rsid w:val="00D44687"/>
    <w:rsid w:val="00D446CA"/>
    <w:rsid w:val="00D44A1F"/>
    <w:rsid w:val="00D45556"/>
    <w:rsid w:val="00D45858"/>
    <w:rsid w:val="00D459E7"/>
    <w:rsid w:val="00D46C6F"/>
    <w:rsid w:val="00D472B7"/>
    <w:rsid w:val="00D478E4"/>
    <w:rsid w:val="00D4796F"/>
    <w:rsid w:val="00D47A39"/>
    <w:rsid w:val="00D50E1F"/>
    <w:rsid w:val="00D50ED0"/>
    <w:rsid w:val="00D51313"/>
    <w:rsid w:val="00D51A7F"/>
    <w:rsid w:val="00D530F0"/>
    <w:rsid w:val="00D532CE"/>
    <w:rsid w:val="00D536A4"/>
    <w:rsid w:val="00D53C93"/>
    <w:rsid w:val="00D5415C"/>
    <w:rsid w:val="00D54413"/>
    <w:rsid w:val="00D545F0"/>
    <w:rsid w:val="00D55E7D"/>
    <w:rsid w:val="00D5682E"/>
    <w:rsid w:val="00D56856"/>
    <w:rsid w:val="00D56B39"/>
    <w:rsid w:val="00D56CBF"/>
    <w:rsid w:val="00D56F2A"/>
    <w:rsid w:val="00D56F37"/>
    <w:rsid w:val="00D56F41"/>
    <w:rsid w:val="00D60AB3"/>
    <w:rsid w:val="00D60F2D"/>
    <w:rsid w:val="00D616C1"/>
    <w:rsid w:val="00D6299A"/>
    <w:rsid w:val="00D62B2E"/>
    <w:rsid w:val="00D63BA6"/>
    <w:rsid w:val="00D63C09"/>
    <w:rsid w:val="00D63DE3"/>
    <w:rsid w:val="00D63FFC"/>
    <w:rsid w:val="00D640EA"/>
    <w:rsid w:val="00D64207"/>
    <w:rsid w:val="00D6444B"/>
    <w:rsid w:val="00D654C0"/>
    <w:rsid w:val="00D65A20"/>
    <w:rsid w:val="00D663CA"/>
    <w:rsid w:val="00D678E1"/>
    <w:rsid w:val="00D679FF"/>
    <w:rsid w:val="00D70BE0"/>
    <w:rsid w:val="00D70F88"/>
    <w:rsid w:val="00D70FD3"/>
    <w:rsid w:val="00D71093"/>
    <w:rsid w:val="00D71186"/>
    <w:rsid w:val="00D7153D"/>
    <w:rsid w:val="00D71C6E"/>
    <w:rsid w:val="00D732AE"/>
    <w:rsid w:val="00D7399F"/>
    <w:rsid w:val="00D7438A"/>
    <w:rsid w:val="00D746DF"/>
    <w:rsid w:val="00D753D4"/>
    <w:rsid w:val="00D76409"/>
    <w:rsid w:val="00D764B9"/>
    <w:rsid w:val="00D76C08"/>
    <w:rsid w:val="00D76D91"/>
    <w:rsid w:val="00D76EE4"/>
    <w:rsid w:val="00D77430"/>
    <w:rsid w:val="00D7772A"/>
    <w:rsid w:val="00D77C91"/>
    <w:rsid w:val="00D77D40"/>
    <w:rsid w:val="00D80024"/>
    <w:rsid w:val="00D801E7"/>
    <w:rsid w:val="00D80252"/>
    <w:rsid w:val="00D8101B"/>
    <w:rsid w:val="00D81B95"/>
    <w:rsid w:val="00D81C3E"/>
    <w:rsid w:val="00D81DC7"/>
    <w:rsid w:val="00D82444"/>
    <w:rsid w:val="00D82582"/>
    <w:rsid w:val="00D82AAD"/>
    <w:rsid w:val="00D82CBA"/>
    <w:rsid w:val="00D82E7B"/>
    <w:rsid w:val="00D8382C"/>
    <w:rsid w:val="00D83BDE"/>
    <w:rsid w:val="00D83EFB"/>
    <w:rsid w:val="00D843B3"/>
    <w:rsid w:val="00D84673"/>
    <w:rsid w:val="00D847CA"/>
    <w:rsid w:val="00D84D9A"/>
    <w:rsid w:val="00D8527F"/>
    <w:rsid w:val="00D855C1"/>
    <w:rsid w:val="00D85649"/>
    <w:rsid w:val="00D85DB4"/>
    <w:rsid w:val="00D8638D"/>
    <w:rsid w:val="00D86683"/>
    <w:rsid w:val="00D86A42"/>
    <w:rsid w:val="00D87508"/>
    <w:rsid w:val="00D87B04"/>
    <w:rsid w:val="00D87C2B"/>
    <w:rsid w:val="00D87FBF"/>
    <w:rsid w:val="00D90AC7"/>
    <w:rsid w:val="00D9126F"/>
    <w:rsid w:val="00D9147A"/>
    <w:rsid w:val="00D917C8"/>
    <w:rsid w:val="00D92084"/>
    <w:rsid w:val="00D920C1"/>
    <w:rsid w:val="00D92657"/>
    <w:rsid w:val="00D92AA4"/>
    <w:rsid w:val="00D932DD"/>
    <w:rsid w:val="00D94514"/>
    <w:rsid w:val="00D951D6"/>
    <w:rsid w:val="00D951E3"/>
    <w:rsid w:val="00D964AD"/>
    <w:rsid w:val="00D97526"/>
    <w:rsid w:val="00D9760B"/>
    <w:rsid w:val="00D97AA2"/>
    <w:rsid w:val="00DA0791"/>
    <w:rsid w:val="00DA08F4"/>
    <w:rsid w:val="00DA1457"/>
    <w:rsid w:val="00DA1B61"/>
    <w:rsid w:val="00DA1BA6"/>
    <w:rsid w:val="00DA1D76"/>
    <w:rsid w:val="00DA3438"/>
    <w:rsid w:val="00DA34A0"/>
    <w:rsid w:val="00DA3F3B"/>
    <w:rsid w:val="00DA3F60"/>
    <w:rsid w:val="00DA43C7"/>
    <w:rsid w:val="00DA446D"/>
    <w:rsid w:val="00DA4B49"/>
    <w:rsid w:val="00DA5C41"/>
    <w:rsid w:val="00DA654F"/>
    <w:rsid w:val="00DA6689"/>
    <w:rsid w:val="00DA686B"/>
    <w:rsid w:val="00DA7964"/>
    <w:rsid w:val="00DA7BBB"/>
    <w:rsid w:val="00DA7CC2"/>
    <w:rsid w:val="00DB017D"/>
    <w:rsid w:val="00DB02A4"/>
    <w:rsid w:val="00DB0A0C"/>
    <w:rsid w:val="00DB0F07"/>
    <w:rsid w:val="00DB1103"/>
    <w:rsid w:val="00DB13C1"/>
    <w:rsid w:val="00DB17CD"/>
    <w:rsid w:val="00DB1E38"/>
    <w:rsid w:val="00DB26E9"/>
    <w:rsid w:val="00DB2BA8"/>
    <w:rsid w:val="00DB444C"/>
    <w:rsid w:val="00DB46B3"/>
    <w:rsid w:val="00DB4700"/>
    <w:rsid w:val="00DB5E1F"/>
    <w:rsid w:val="00DB5ECC"/>
    <w:rsid w:val="00DB5F4D"/>
    <w:rsid w:val="00DB5FDA"/>
    <w:rsid w:val="00DB6067"/>
    <w:rsid w:val="00DB6263"/>
    <w:rsid w:val="00DB62D3"/>
    <w:rsid w:val="00DB6D4F"/>
    <w:rsid w:val="00DB7135"/>
    <w:rsid w:val="00DB7478"/>
    <w:rsid w:val="00DB7BED"/>
    <w:rsid w:val="00DB7F60"/>
    <w:rsid w:val="00DC0797"/>
    <w:rsid w:val="00DC0EE3"/>
    <w:rsid w:val="00DC11F3"/>
    <w:rsid w:val="00DC1227"/>
    <w:rsid w:val="00DC16D9"/>
    <w:rsid w:val="00DC1773"/>
    <w:rsid w:val="00DC1CBC"/>
    <w:rsid w:val="00DC20AD"/>
    <w:rsid w:val="00DC26BA"/>
    <w:rsid w:val="00DC277D"/>
    <w:rsid w:val="00DC2D1F"/>
    <w:rsid w:val="00DC2F1B"/>
    <w:rsid w:val="00DC32D2"/>
    <w:rsid w:val="00DC392D"/>
    <w:rsid w:val="00DC44C1"/>
    <w:rsid w:val="00DC57A3"/>
    <w:rsid w:val="00DC581C"/>
    <w:rsid w:val="00DC59F6"/>
    <w:rsid w:val="00DC5DFB"/>
    <w:rsid w:val="00DC653A"/>
    <w:rsid w:val="00DC6731"/>
    <w:rsid w:val="00DC6DA1"/>
    <w:rsid w:val="00DC7E98"/>
    <w:rsid w:val="00DD0351"/>
    <w:rsid w:val="00DD07AC"/>
    <w:rsid w:val="00DD1069"/>
    <w:rsid w:val="00DD1216"/>
    <w:rsid w:val="00DD12C1"/>
    <w:rsid w:val="00DD26C5"/>
    <w:rsid w:val="00DD27BA"/>
    <w:rsid w:val="00DD2DE4"/>
    <w:rsid w:val="00DD3396"/>
    <w:rsid w:val="00DD38E1"/>
    <w:rsid w:val="00DD3CEA"/>
    <w:rsid w:val="00DD3F84"/>
    <w:rsid w:val="00DD3FF6"/>
    <w:rsid w:val="00DD4985"/>
    <w:rsid w:val="00DD4C74"/>
    <w:rsid w:val="00DD505E"/>
    <w:rsid w:val="00DD5926"/>
    <w:rsid w:val="00DD702B"/>
    <w:rsid w:val="00DE089E"/>
    <w:rsid w:val="00DE0ECC"/>
    <w:rsid w:val="00DE2704"/>
    <w:rsid w:val="00DE2A1B"/>
    <w:rsid w:val="00DE2A69"/>
    <w:rsid w:val="00DE2B65"/>
    <w:rsid w:val="00DE2DEF"/>
    <w:rsid w:val="00DE377E"/>
    <w:rsid w:val="00DE3B14"/>
    <w:rsid w:val="00DE3D6A"/>
    <w:rsid w:val="00DE3FAC"/>
    <w:rsid w:val="00DE40DE"/>
    <w:rsid w:val="00DE4B7D"/>
    <w:rsid w:val="00DE508F"/>
    <w:rsid w:val="00DE53E3"/>
    <w:rsid w:val="00DE68B8"/>
    <w:rsid w:val="00DE6C2E"/>
    <w:rsid w:val="00DE6E33"/>
    <w:rsid w:val="00DE77E0"/>
    <w:rsid w:val="00DE7F0A"/>
    <w:rsid w:val="00DF0107"/>
    <w:rsid w:val="00DF0761"/>
    <w:rsid w:val="00DF09BD"/>
    <w:rsid w:val="00DF11D1"/>
    <w:rsid w:val="00DF1F58"/>
    <w:rsid w:val="00DF2D27"/>
    <w:rsid w:val="00DF2F9C"/>
    <w:rsid w:val="00DF3CB2"/>
    <w:rsid w:val="00DF3DA0"/>
    <w:rsid w:val="00DF4340"/>
    <w:rsid w:val="00DF4889"/>
    <w:rsid w:val="00DF4AB6"/>
    <w:rsid w:val="00DF4BA7"/>
    <w:rsid w:val="00DF4D21"/>
    <w:rsid w:val="00DF4DEB"/>
    <w:rsid w:val="00DF4ED3"/>
    <w:rsid w:val="00DF5692"/>
    <w:rsid w:val="00DF5A4C"/>
    <w:rsid w:val="00DF5B88"/>
    <w:rsid w:val="00DF5F6F"/>
    <w:rsid w:val="00DF6080"/>
    <w:rsid w:val="00DF6824"/>
    <w:rsid w:val="00DF68F3"/>
    <w:rsid w:val="00DF69D5"/>
    <w:rsid w:val="00DF7487"/>
    <w:rsid w:val="00DF74A4"/>
    <w:rsid w:val="00E00BE2"/>
    <w:rsid w:val="00E00F1E"/>
    <w:rsid w:val="00E01163"/>
    <w:rsid w:val="00E0178B"/>
    <w:rsid w:val="00E01A69"/>
    <w:rsid w:val="00E02EB3"/>
    <w:rsid w:val="00E02FF2"/>
    <w:rsid w:val="00E03007"/>
    <w:rsid w:val="00E03A65"/>
    <w:rsid w:val="00E03A8D"/>
    <w:rsid w:val="00E043E3"/>
    <w:rsid w:val="00E044C8"/>
    <w:rsid w:val="00E04D03"/>
    <w:rsid w:val="00E052AB"/>
    <w:rsid w:val="00E0555E"/>
    <w:rsid w:val="00E0568B"/>
    <w:rsid w:val="00E05940"/>
    <w:rsid w:val="00E05D40"/>
    <w:rsid w:val="00E060BB"/>
    <w:rsid w:val="00E06480"/>
    <w:rsid w:val="00E06701"/>
    <w:rsid w:val="00E07983"/>
    <w:rsid w:val="00E10AA2"/>
    <w:rsid w:val="00E10E83"/>
    <w:rsid w:val="00E1102B"/>
    <w:rsid w:val="00E112BA"/>
    <w:rsid w:val="00E114D8"/>
    <w:rsid w:val="00E115C5"/>
    <w:rsid w:val="00E11610"/>
    <w:rsid w:val="00E12FF2"/>
    <w:rsid w:val="00E13018"/>
    <w:rsid w:val="00E13D82"/>
    <w:rsid w:val="00E14B78"/>
    <w:rsid w:val="00E14DF9"/>
    <w:rsid w:val="00E1526F"/>
    <w:rsid w:val="00E1534E"/>
    <w:rsid w:val="00E16AA3"/>
    <w:rsid w:val="00E17074"/>
    <w:rsid w:val="00E176E1"/>
    <w:rsid w:val="00E177B0"/>
    <w:rsid w:val="00E17B64"/>
    <w:rsid w:val="00E204EA"/>
    <w:rsid w:val="00E20A9B"/>
    <w:rsid w:val="00E21316"/>
    <w:rsid w:val="00E21965"/>
    <w:rsid w:val="00E21D2F"/>
    <w:rsid w:val="00E22885"/>
    <w:rsid w:val="00E22D16"/>
    <w:rsid w:val="00E236AD"/>
    <w:rsid w:val="00E23CC9"/>
    <w:rsid w:val="00E24876"/>
    <w:rsid w:val="00E26D0D"/>
    <w:rsid w:val="00E27A11"/>
    <w:rsid w:val="00E27A50"/>
    <w:rsid w:val="00E30BB2"/>
    <w:rsid w:val="00E3221E"/>
    <w:rsid w:val="00E3231F"/>
    <w:rsid w:val="00E3255B"/>
    <w:rsid w:val="00E32A53"/>
    <w:rsid w:val="00E33C2D"/>
    <w:rsid w:val="00E33C66"/>
    <w:rsid w:val="00E34A04"/>
    <w:rsid w:val="00E354C4"/>
    <w:rsid w:val="00E35727"/>
    <w:rsid w:val="00E36D1A"/>
    <w:rsid w:val="00E36D6E"/>
    <w:rsid w:val="00E37288"/>
    <w:rsid w:val="00E376F2"/>
    <w:rsid w:val="00E37E5B"/>
    <w:rsid w:val="00E402D5"/>
    <w:rsid w:val="00E402E5"/>
    <w:rsid w:val="00E40AD9"/>
    <w:rsid w:val="00E42FBE"/>
    <w:rsid w:val="00E43238"/>
    <w:rsid w:val="00E439A0"/>
    <w:rsid w:val="00E43B9C"/>
    <w:rsid w:val="00E44590"/>
    <w:rsid w:val="00E44E6F"/>
    <w:rsid w:val="00E4581F"/>
    <w:rsid w:val="00E45ACF"/>
    <w:rsid w:val="00E46598"/>
    <w:rsid w:val="00E46A76"/>
    <w:rsid w:val="00E4716A"/>
    <w:rsid w:val="00E479C8"/>
    <w:rsid w:val="00E50470"/>
    <w:rsid w:val="00E50CB5"/>
    <w:rsid w:val="00E5192B"/>
    <w:rsid w:val="00E51A02"/>
    <w:rsid w:val="00E529C2"/>
    <w:rsid w:val="00E53F0F"/>
    <w:rsid w:val="00E544FF"/>
    <w:rsid w:val="00E55B80"/>
    <w:rsid w:val="00E55DA3"/>
    <w:rsid w:val="00E56044"/>
    <w:rsid w:val="00E56140"/>
    <w:rsid w:val="00E56B0C"/>
    <w:rsid w:val="00E579D9"/>
    <w:rsid w:val="00E57E81"/>
    <w:rsid w:val="00E6049D"/>
    <w:rsid w:val="00E616EE"/>
    <w:rsid w:val="00E61736"/>
    <w:rsid w:val="00E61BE8"/>
    <w:rsid w:val="00E61F7B"/>
    <w:rsid w:val="00E62410"/>
    <w:rsid w:val="00E633E8"/>
    <w:rsid w:val="00E6340C"/>
    <w:rsid w:val="00E64A14"/>
    <w:rsid w:val="00E65BCD"/>
    <w:rsid w:val="00E66A4B"/>
    <w:rsid w:val="00E67BDF"/>
    <w:rsid w:val="00E701D5"/>
    <w:rsid w:val="00E7020D"/>
    <w:rsid w:val="00E7058C"/>
    <w:rsid w:val="00E705DF"/>
    <w:rsid w:val="00E7068F"/>
    <w:rsid w:val="00E70B93"/>
    <w:rsid w:val="00E70C9D"/>
    <w:rsid w:val="00E71FFB"/>
    <w:rsid w:val="00E720E3"/>
    <w:rsid w:val="00E728EE"/>
    <w:rsid w:val="00E7374A"/>
    <w:rsid w:val="00E74D49"/>
    <w:rsid w:val="00E755C7"/>
    <w:rsid w:val="00E75E72"/>
    <w:rsid w:val="00E761FA"/>
    <w:rsid w:val="00E7680F"/>
    <w:rsid w:val="00E76B69"/>
    <w:rsid w:val="00E7700D"/>
    <w:rsid w:val="00E802BC"/>
    <w:rsid w:val="00E812DF"/>
    <w:rsid w:val="00E8174B"/>
    <w:rsid w:val="00E818BE"/>
    <w:rsid w:val="00E81A94"/>
    <w:rsid w:val="00E8200A"/>
    <w:rsid w:val="00E82990"/>
    <w:rsid w:val="00E82FE6"/>
    <w:rsid w:val="00E83A2F"/>
    <w:rsid w:val="00E84059"/>
    <w:rsid w:val="00E849CF"/>
    <w:rsid w:val="00E85A76"/>
    <w:rsid w:val="00E85FAE"/>
    <w:rsid w:val="00E87494"/>
    <w:rsid w:val="00E87524"/>
    <w:rsid w:val="00E876BB"/>
    <w:rsid w:val="00E878F7"/>
    <w:rsid w:val="00E903A3"/>
    <w:rsid w:val="00E904A1"/>
    <w:rsid w:val="00E90938"/>
    <w:rsid w:val="00E909BF"/>
    <w:rsid w:val="00E9132E"/>
    <w:rsid w:val="00E91353"/>
    <w:rsid w:val="00E919E4"/>
    <w:rsid w:val="00E93378"/>
    <w:rsid w:val="00E938F1"/>
    <w:rsid w:val="00E93B01"/>
    <w:rsid w:val="00E941C0"/>
    <w:rsid w:val="00E94589"/>
    <w:rsid w:val="00E94716"/>
    <w:rsid w:val="00E94909"/>
    <w:rsid w:val="00E9498C"/>
    <w:rsid w:val="00E94CBA"/>
    <w:rsid w:val="00E95A13"/>
    <w:rsid w:val="00E962E8"/>
    <w:rsid w:val="00E9683C"/>
    <w:rsid w:val="00E9705B"/>
    <w:rsid w:val="00E972A0"/>
    <w:rsid w:val="00EA2414"/>
    <w:rsid w:val="00EA3765"/>
    <w:rsid w:val="00EA425C"/>
    <w:rsid w:val="00EA4BF2"/>
    <w:rsid w:val="00EA5083"/>
    <w:rsid w:val="00EA5137"/>
    <w:rsid w:val="00EA5214"/>
    <w:rsid w:val="00EA5E04"/>
    <w:rsid w:val="00EA6A14"/>
    <w:rsid w:val="00EA6C8D"/>
    <w:rsid w:val="00EA782C"/>
    <w:rsid w:val="00EA7A91"/>
    <w:rsid w:val="00EA7B04"/>
    <w:rsid w:val="00EA7C02"/>
    <w:rsid w:val="00EB0EFE"/>
    <w:rsid w:val="00EB1809"/>
    <w:rsid w:val="00EB188C"/>
    <w:rsid w:val="00EB1D2C"/>
    <w:rsid w:val="00EB2778"/>
    <w:rsid w:val="00EB2BA5"/>
    <w:rsid w:val="00EB2ED9"/>
    <w:rsid w:val="00EB30FA"/>
    <w:rsid w:val="00EB31B1"/>
    <w:rsid w:val="00EB3A37"/>
    <w:rsid w:val="00EB5A53"/>
    <w:rsid w:val="00EB6B85"/>
    <w:rsid w:val="00EB6FAE"/>
    <w:rsid w:val="00EB6FB7"/>
    <w:rsid w:val="00EB73EB"/>
    <w:rsid w:val="00EB766E"/>
    <w:rsid w:val="00EB7878"/>
    <w:rsid w:val="00EB78D7"/>
    <w:rsid w:val="00EB78F7"/>
    <w:rsid w:val="00EC02F2"/>
    <w:rsid w:val="00EC0CD0"/>
    <w:rsid w:val="00EC1AE4"/>
    <w:rsid w:val="00EC29EC"/>
    <w:rsid w:val="00EC3749"/>
    <w:rsid w:val="00EC3DD3"/>
    <w:rsid w:val="00EC5271"/>
    <w:rsid w:val="00EC54EE"/>
    <w:rsid w:val="00EC5827"/>
    <w:rsid w:val="00EC665B"/>
    <w:rsid w:val="00EC6F79"/>
    <w:rsid w:val="00ED0398"/>
    <w:rsid w:val="00ED0A62"/>
    <w:rsid w:val="00ED0BE8"/>
    <w:rsid w:val="00ED11CC"/>
    <w:rsid w:val="00ED1E4A"/>
    <w:rsid w:val="00ED23BC"/>
    <w:rsid w:val="00ED297C"/>
    <w:rsid w:val="00ED2A49"/>
    <w:rsid w:val="00ED2CE8"/>
    <w:rsid w:val="00ED2DC6"/>
    <w:rsid w:val="00ED3ADC"/>
    <w:rsid w:val="00ED490E"/>
    <w:rsid w:val="00ED4B12"/>
    <w:rsid w:val="00ED4C81"/>
    <w:rsid w:val="00ED602A"/>
    <w:rsid w:val="00ED67F4"/>
    <w:rsid w:val="00ED68AB"/>
    <w:rsid w:val="00ED6A9F"/>
    <w:rsid w:val="00ED7101"/>
    <w:rsid w:val="00EE1C8D"/>
    <w:rsid w:val="00EE2404"/>
    <w:rsid w:val="00EE251F"/>
    <w:rsid w:val="00EE2963"/>
    <w:rsid w:val="00EE3439"/>
    <w:rsid w:val="00EE3A48"/>
    <w:rsid w:val="00EE3D8B"/>
    <w:rsid w:val="00EE40ED"/>
    <w:rsid w:val="00EE4C38"/>
    <w:rsid w:val="00EE4D7F"/>
    <w:rsid w:val="00EE7223"/>
    <w:rsid w:val="00EE7991"/>
    <w:rsid w:val="00EE7A79"/>
    <w:rsid w:val="00EF164D"/>
    <w:rsid w:val="00EF19E2"/>
    <w:rsid w:val="00EF1B64"/>
    <w:rsid w:val="00EF1E40"/>
    <w:rsid w:val="00EF1EAC"/>
    <w:rsid w:val="00EF203B"/>
    <w:rsid w:val="00EF215A"/>
    <w:rsid w:val="00EF3AE5"/>
    <w:rsid w:val="00EF3BE9"/>
    <w:rsid w:val="00EF4975"/>
    <w:rsid w:val="00EF4B4F"/>
    <w:rsid w:val="00EF4CB9"/>
    <w:rsid w:val="00EF51A3"/>
    <w:rsid w:val="00EF53BF"/>
    <w:rsid w:val="00EF5693"/>
    <w:rsid w:val="00EF5D01"/>
    <w:rsid w:val="00EF6562"/>
    <w:rsid w:val="00EF692B"/>
    <w:rsid w:val="00EF6CA6"/>
    <w:rsid w:val="00EF703C"/>
    <w:rsid w:val="00EF7603"/>
    <w:rsid w:val="00EF76D7"/>
    <w:rsid w:val="00EF7F9F"/>
    <w:rsid w:val="00F00252"/>
    <w:rsid w:val="00F00401"/>
    <w:rsid w:val="00F00F2B"/>
    <w:rsid w:val="00F01445"/>
    <w:rsid w:val="00F015DE"/>
    <w:rsid w:val="00F01FCE"/>
    <w:rsid w:val="00F021F5"/>
    <w:rsid w:val="00F02943"/>
    <w:rsid w:val="00F03FCA"/>
    <w:rsid w:val="00F0463E"/>
    <w:rsid w:val="00F046BF"/>
    <w:rsid w:val="00F04A3C"/>
    <w:rsid w:val="00F04BAA"/>
    <w:rsid w:val="00F0693C"/>
    <w:rsid w:val="00F06BE3"/>
    <w:rsid w:val="00F072E5"/>
    <w:rsid w:val="00F072FD"/>
    <w:rsid w:val="00F07419"/>
    <w:rsid w:val="00F0746D"/>
    <w:rsid w:val="00F07521"/>
    <w:rsid w:val="00F07AF5"/>
    <w:rsid w:val="00F07B6D"/>
    <w:rsid w:val="00F07D46"/>
    <w:rsid w:val="00F07E12"/>
    <w:rsid w:val="00F10CAB"/>
    <w:rsid w:val="00F10D48"/>
    <w:rsid w:val="00F11B9D"/>
    <w:rsid w:val="00F11E2B"/>
    <w:rsid w:val="00F132CE"/>
    <w:rsid w:val="00F135FC"/>
    <w:rsid w:val="00F148D4"/>
    <w:rsid w:val="00F14AEC"/>
    <w:rsid w:val="00F153AD"/>
    <w:rsid w:val="00F1605A"/>
    <w:rsid w:val="00F16BF6"/>
    <w:rsid w:val="00F16E88"/>
    <w:rsid w:val="00F170CF"/>
    <w:rsid w:val="00F172DB"/>
    <w:rsid w:val="00F17466"/>
    <w:rsid w:val="00F201A0"/>
    <w:rsid w:val="00F2452B"/>
    <w:rsid w:val="00F248E2"/>
    <w:rsid w:val="00F24B59"/>
    <w:rsid w:val="00F24D8D"/>
    <w:rsid w:val="00F25BCD"/>
    <w:rsid w:val="00F25DAB"/>
    <w:rsid w:val="00F2604C"/>
    <w:rsid w:val="00F260AE"/>
    <w:rsid w:val="00F26B07"/>
    <w:rsid w:val="00F27373"/>
    <w:rsid w:val="00F27E25"/>
    <w:rsid w:val="00F27F09"/>
    <w:rsid w:val="00F30C69"/>
    <w:rsid w:val="00F328ED"/>
    <w:rsid w:val="00F329E1"/>
    <w:rsid w:val="00F329F2"/>
    <w:rsid w:val="00F32F1B"/>
    <w:rsid w:val="00F33E30"/>
    <w:rsid w:val="00F33F2E"/>
    <w:rsid w:val="00F349EE"/>
    <w:rsid w:val="00F3568D"/>
    <w:rsid w:val="00F36878"/>
    <w:rsid w:val="00F368C0"/>
    <w:rsid w:val="00F37EDB"/>
    <w:rsid w:val="00F405EE"/>
    <w:rsid w:val="00F40FAF"/>
    <w:rsid w:val="00F4185C"/>
    <w:rsid w:val="00F41E78"/>
    <w:rsid w:val="00F423BD"/>
    <w:rsid w:val="00F425E0"/>
    <w:rsid w:val="00F42CDC"/>
    <w:rsid w:val="00F42E94"/>
    <w:rsid w:val="00F43134"/>
    <w:rsid w:val="00F43519"/>
    <w:rsid w:val="00F43C0A"/>
    <w:rsid w:val="00F446DE"/>
    <w:rsid w:val="00F44710"/>
    <w:rsid w:val="00F456A3"/>
    <w:rsid w:val="00F459C2"/>
    <w:rsid w:val="00F4640B"/>
    <w:rsid w:val="00F46753"/>
    <w:rsid w:val="00F46BE8"/>
    <w:rsid w:val="00F472D8"/>
    <w:rsid w:val="00F504BF"/>
    <w:rsid w:val="00F506FE"/>
    <w:rsid w:val="00F50E6C"/>
    <w:rsid w:val="00F518D1"/>
    <w:rsid w:val="00F51E57"/>
    <w:rsid w:val="00F52060"/>
    <w:rsid w:val="00F521D1"/>
    <w:rsid w:val="00F524A5"/>
    <w:rsid w:val="00F52ED1"/>
    <w:rsid w:val="00F52ED7"/>
    <w:rsid w:val="00F52F9A"/>
    <w:rsid w:val="00F5385F"/>
    <w:rsid w:val="00F54308"/>
    <w:rsid w:val="00F543E3"/>
    <w:rsid w:val="00F54690"/>
    <w:rsid w:val="00F548F3"/>
    <w:rsid w:val="00F56536"/>
    <w:rsid w:val="00F56870"/>
    <w:rsid w:val="00F5720F"/>
    <w:rsid w:val="00F5792E"/>
    <w:rsid w:val="00F608BF"/>
    <w:rsid w:val="00F60CB7"/>
    <w:rsid w:val="00F61540"/>
    <w:rsid w:val="00F61B19"/>
    <w:rsid w:val="00F62201"/>
    <w:rsid w:val="00F62760"/>
    <w:rsid w:val="00F627FB"/>
    <w:rsid w:val="00F63566"/>
    <w:rsid w:val="00F63935"/>
    <w:rsid w:val="00F646B9"/>
    <w:rsid w:val="00F64A9A"/>
    <w:rsid w:val="00F6530F"/>
    <w:rsid w:val="00F65857"/>
    <w:rsid w:val="00F66112"/>
    <w:rsid w:val="00F666E3"/>
    <w:rsid w:val="00F667B4"/>
    <w:rsid w:val="00F66F3C"/>
    <w:rsid w:val="00F67174"/>
    <w:rsid w:val="00F67FE6"/>
    <w:rsid w:val="00F70A25"/>
    <w:rsid w:val="00F70BAD"/>
    <w:rsid w:val="00F70E97"/>
    <w:rsid w:val="00F70FC5"/>
    <w:rsid w:val="00F725B6"/>
    <w:rsid w:val="00F72CC2"/>
    <w:rsid w:val="00F72D38"/>
    <w:rsid w:val="00F73106"/>
    <w:rsid w:val="00F733A7"/>
    <w:rsid w:val="00F733D3"/>
    <w:rsid w:val="00F73566"/>
    <w:rsid w:val="00F73993"/>
    <w:rsid w:val="00F742DE"/>
    <w:rsid w:val="00F76734"/>
    <w:rsid w:val="00F76AB1"/>
    <w:rsid w:val="00F76CFA"/>
    <w:rsid w:val="00F777CE"/>
    <w:rsid w:val="00F7783C"/>
    <w:rsid w:val="00F80183"/>
    <w:rsid w:val="00F804FB"/>
    <w:rsid w:val="00F80C4A"/>
    <w:rsid w:val="00F80E60"/>
    <w:rsid w:val="00F81C0C"/>
    <w:rsid w:val="00F81D2E"/>
    <w:rsid w:val="00F81DB9"/>
    <w:rsid w:val="00F82E12"/>
    <w:rsid w:val="00F830F4"/>
    <w:rsid w:val="00F83543"/>
    <w:rsid w:val="00F83797"/>
    <w:rsid w:val="00F83926"/>
    <w:rsid w:val="00F84F0F"/>
    <w:rsid w:val="00F852F5"/>
    <w:rsid w:val="00F853E1"/>
    <w:rsid w:val="00F85942"/>
    <w:rsid w:val="00F8654F"/>
    <w:rsid w:val="00F86CB4"/>
    <w:rsid w:val="00F87108"/>
    <w:rsid w:val="00F878B6"/>
    <w:rsid w:val="00F878EA"/>
    <w:rsid w:val="00F90C85"/>
    <w:rsid w:val="00F925DF"/>
    <w:rsid w:val="00F929F5"/>
    <w:rsid w:val="00F9353F"/>
    <w:rsid w:val="00F939B5"/>
    <w:rsid w:val="00F93B41"/>
    <w:rsid w:val="00F94726"/>
    <w:rsid w:val="00F94E37"/>
    <w:rsid w:val="00F95128"/>
    <w:rsid w:val="00F9520A"/>
    <w:rsid w:val="00F9576A"/>
    <w:rsid w:val="00F95C63"/>
    <w:rsid w:val="00F96351"/>
    <w:rsid w:val="00F96403"/>
    <w:rsid w:val="00F96B56"/>
    <w:rsid w:val="00F978B3"/>
    <w:rsid w:val="00FA046B"/>
    <w:rsid w:val="00FA12DC"/>
    <w:rsid w:val="00FA1450"/>
    <w:rsid w:val="00FA2A46"/>
    <w:rsid w:val="00FA2C88"/>
    <w:rsid w:val="00FA3CE8"/>
    <w:rsid w:val="00FA42B4"/>
    <w:rsid w:val="00FA5D90"/>
    <w:rsid w:val="00FA6B2F"/>
    <w:rsid w:val="00FA6E5C"/>
    <w:rsid w:val="00FA74FE"/>
    <w:rsid w:val="00FB015B"/>
    <w:rsid w:val="00FB04B0"/>
    <w:rsid w:val="00FB19B6"/>
    <w:rsid w:val="00FB1FEF"/>
    <w:rsid w:val="00FB22A3"/>
    <w:rsid w:val="00FB2819"/>
    <w:rsid w:val="00FB2AE8"/>
    <w:rsid w:val="00FB43F5"/>
    <w:rsid w:val="00FB458C"/>
    <w:rsid w:val="00FB4BD3"/>
    <w:rsid w:val="00FB50DC"/>
    <w:rsid w:val="00FB50E1"/>
    <w:rsid w:val="00FB5382"/>
    <w:rsid w:val="00FB6A16"/>
    <w:rsid w:val="00FB734A"/>
    <w:rsid w:val="00FB7367"/>
    <w:rsid w:val="00FB7488"/>
    <w:rsid w:val="00FB7788"/>
    <w:rsid w:val="00FB780B"/>
    <w:rsid w:val="00FB795C"/>
    <w:rsid w:val="00FC05B6"/>
    <w:rsid w:val="00FC102B"/>
    <w:rsid w:val="00FC168B"/>
    <w:rsid w:val="00FC1C5E"/>
    <w:rsid w:val="00FC2372"/>
    <w:rsid w:val="00FC2492"/>
    <w:rsid w:val="00FC24A1"/>
    <w:rsid w:val="00FC2514"/>
    <w:rsid w:val="00FC265D"/>
    <w:rsid w:val="00FC36E4"/>
    <w:rsid w:val="00FC3836"/>
    <w:rsid w:val="00FC3886"/>
    <w:rsid w:val="00FC3D88"/>
    <w:rsid w:val="00FC4C1D"/>
    <w:rsid w:val="00FC4CCC"/>
    <w:rsid w:val="00FC57C3"/>
    <w:rsid w:val="00FC5AE3"/>
    <w:rsid w:val="00FC5B78"/>
    <w:rsid w:val="00FC719B"/>
    <w:rsid w:val="00FC79D8"/>
    <w:rsid w:val="00FD020D"/>
    <w:rsid w:val="00FD0822"/>
    <w:rsid w:val="00FD0B3A"/>
    <w:rsid w:val="00FD1DE3"/>
    <w:rsid w:val="00FD23F1"/>
    <w:rsid w:val="00FD2410"/>
    <w:rsid w:val="00FD27A2"/>
    <w:rsid w:val="00FD33B6"/>
    <w:rsid w:val="00FD3453"/>
    <w:rsid w:val="00FD3973"/>
    <w:rsid w:val="00FD43ED"/>
    <w:rsid w:val="00FD4B59"/>
    <w:rsid w:val="00FD57EE"/>
    <w:rsid w:val="00FD5856"/>
    <w:rsid w:val="00FD62C1"/>
    <w:rsid w:val="00FD6469"/>
    <w:rsid w:val="00FD67CC"/>
    <w:rsid w:val="00FD71DB"/>
    <w:rsid w:val="00FD7720"/>
    <w:rsid w:val="00FD7AC3"/>
    <w:rsid w:val="00FE06B0"/>
    <w:rsid w:val="00FE07D2"/>
    <w:rsid w:val="00FE12E1"/>
    <w:rsid w:val="00FE25C2"/>
    <w:rsid w:val="00FE25EC"/>
    <w:rsid w:val="00FE2AFD"/>
    <w:rsid w:val="00FE2BC3"/>
    <w:rsid w:val="00FE33CF"/>
    <w:rsid w:val="00FE418C"/>
    <w:rsid w:val="00FE47C2"/>
    <w:rsid w:val="00FE4C03"/>
    <w:rsid w:val="00FE5575"/>
    <w:rsid w:val="00FE5EC1"/>
    <w:rsid w:val="00FE601A"/>
    <w:rsid w:val="00FE6EB1"/>
    <w:rsid w:val="00FE71AF"/>
    <w:rsid w:val="00FF161E"/>
    <w:rsid w:val="00FF2011"/>
    <w:rsid w:val="00FF29CF"/>
    <w:rsid w:val="00FF2E50"/>
    <w:rsid w:val="00FF3ABE"/>
    <w:rsid w:val="00FF4310"/>
    <w:rsid w:val="00FF47C9"/>
    <w:rsid w:val="00FF50C1"/>
    <w:rsid w:val="00FF566E"/>
    <w:rsid w:val="00FF6368"/>
    <w:rsid w:val="00FF6B2E"/>
    <w:rsid w:val="00FF7761"/>
    <w:rsid w:val="00FF7D53"/>
    <w:rsid w:val="00FF7D9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C8FBD88"/>
  <w15:docId w15:val="{BD4FF193-3A0A-4F84-B3C1-4D411D13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A8D"/>
    <w:pPr>
      <w:spacing w:before="120" w:after="120" w:line="360" w:lineRule="auto"/>
      <w:jc w:val="both"/>
    </w:pPr>
    <w:rPr>
      <w:rFonts w:ascii="Arial" w:eastAsia="Times New Roman" w:hAnsi="Arial"/>
      <w:szCs w:val="24"/>
    </w:rPr>
  </w:style>
  <w:style w:type="paragraph" w:styleId="Heading1">
    <w:name w:val="heading 1"/>
    <w:basedOn w:val="Normal"/>
    <w:next w:val="Normal"/>
    <w:link w:val="Heading1Char1"/>
    <w:uiPriority w:val="9"/>
    <w:qFormat/>
    <w:rsid w:val="00C23AE6"/>
    <w:pPr>
      <w:keepNext/>
      <w:keepLines/>
      <w:numPr>
        <w:numId w:val="71"/>
      </w:numPr>
      <w:pBdr>
        <w:top w:val="single" w:sz="4" w:space="1" w:color="auto"/>
        <w:left w:val="single" w:sz="4" w:space="4" w:color="auto"/>
        <w:bottom w:val="single" w:sz="4" w:space="1" w:color="auto"/>
        <w:right w:val="single" w:sz="4" w:space="4" w:color="auto"/>
      </w:pBdr>
      <w:spacing w:before="400" w:after="0"/>
      <w:outlineLvl w:val="0"/>
    </w:pPr>
    <w:rPr>
      <w:rFonts w:eastAsiaTheme="majorEastAsia" w:cstheme="majorBidi"/>
      <w:b/>
      <w:bCs/>
      <w:sz w:val="28"/>
      <w:szCs w:val="28"/>
    </w:rPr>
  </w:style>
  <w:style w:type="paragraph" w:styleId="Heading2">
    <w:name w:val="heading 2"/>
    <w:basedOn w:val="Normal"/>
    <w:next w:val="Normal"/>
    <w:link w:val="Heading2Char1"/>
    <w:uiPriority w:val="9"/>
    <w:qFormat/>
    <w:rsid w:val="00B82319"/>
    <w:pPr>
      <w:keepNext/>
      <w:keepLines/>
      <w:numPr>
        <w:ilvl w:val="1"/>
        <w:numId w:val="71"/>
      </w:numPr>
      <w:spacing w:before="200" w:after="200"/>
      <w:outlineLvl w:val="1"/>
    </w:pPr>
    <w:rPr>
      <w:rFonts w:eastAsiaTheme="majorEastAsia" w:cstheme="majorBidi"/>
      <w:b/>
      <w:bCs/>
      <w:sz w:val="24"/>
      <w:szCs w:val="26"/>
    </w:rPr>
  </w:style>
  <w:style w:type="paragraph" w:styleId="Heading3">
    <w:name w:val="heading 3"/>
    <w:basedOn w:val="Normal"/>
    <w:next w:val="Normal"/>
    <w:link w:val="Heading3Char1"/>
    <w:uiPriority w:val="9"/>
    <w:qFormat/>
    <w:rsid w:val="00B82319"/>
    <w:pPr>
      <w:keepNext/>
      <w:keepLines/>
      <w:numPr>
        <w:ilvl w:val="2"/>
        <w:numId w:val="71"/>
      </w:numPr>
      <w:spacing w:before="200" w:after="200"/>
      <w:outlineLvl w:val="2"/>
    </w:pPr>
    <w:rPr>
      <w:rFonts w:eastAsiaTheme="majorEastAsia" w:cstheme="majorBidi"/>
      <w:b/>
      <w:bCs/>
    </w:rPr>
  </w:style>
  <w:style w:type="paragraph" w:styleId="Heading4">
    <w:name w:val="heading 4"/>
    <w:basedOn w:val="Normal"/>
    <w:next w:val="Normal"/>
    <w:link w:val="Heading4Char"/>
    <w:autoRedefine/>
    <w:uiPriority w:val="9"/>
    <w:qFormat/>
    <w:rsid w:val="008C2F20"/>
    <w:pPr>
      <w:keepNext/>
      <w:keepLines/>
      <w:numPr>
        <w:ilvl w:val="3"/>
        <w:numId w:val="75"/>
      </w:numPr>
      <w:spacing w:line="259" w:lineRule="auto"/>
      <w:jc w:val="left"/>
      <w:outlineLvl w:val="3"/>
    </w:pPr>
    <w:rPr>
      <w:rFonts w:cs="Arial"/>
      <w:b/>
      <w:i/>
      <w:iCs/>
      <w:noProof/>
      <w:szCs w:val="20"/>
    </w:rPr>
  </w:style>
  <w:style w:type="paragraph" w:styleId="Heading5">
    <w:name w:val="heading 5"/>
    <w:basedOn w:val="Normal"/>
    <w:next w:val="Normal"/>
    <w:link w:val="Heading5Char"/>
    <w:uiPriority w:val="9"/>
    <w:qFormat/>
    <w:rsid w:val="00C23AE6"/>
    <w:pPr>
      <w:keepNext/>
      <w:keepLines/>
      <w:numPr>
        <w:ilvl w:val="4"/>
        <w:numId w:val="71"/>
      </w:numPr>
      <w:spacing w:before="200"/>
      <w:outlineLvl w:val="4"/>
    </w:pPr>
    <w:rPr>
      <w:rFonts w:ascii="Cambria" w:hAnsi="Cambria"/>
      <w:color w:val="243F60"/>
    </w:rPr>
  </w:style>
  <w:style w:type="paragraph" w:styleId="Heading6">
    <w:name w:val="heading 6"/>
    <w:basedOn w:val="Normal"/>
    <w:next w:val="Normal"/>
    <w:link w:val="Heading6Char"/>
    <w:uiPriority w:val="9"/>
    <w:qFormat/>
    <w:rsid w:val="00C23AE6"/>
    <w:pPr>
      <w:numPr>
        <w:ilvl w:val="5"/>
        <w:numId w:val="71"/>
      </w:numPr>
      <w:spacing w:after="60"/>
      <w:outlineLvl w:val="5"/>
    </w:pPr>
    <w:rPr>
      <w:b/>
      <w:bCs/>
      <w:sz w:val="22"/>
      <w:szCs w:val="22"/>
    </w:rPr>
  </w:style>
  <w:style w:type="paragraph" w:styleId="Heading7">
    <w:name w:val="heading 7"/>
    <w:basedOn w:val="Normal"/>
    <w:next w:val="Normal"/>
    <w:link w:val="Heading7Char"/>
    <w:uiPriority w:val="9"/>
    <w:qFormat/>
    <w:rsid w:val="00C23AE6"/>
    <w:pPr>
      <w:keepNext/>
      <w:numPr>
        <w:ilvl w:val="6"/>
        <w:numId w:val="71"/>
      </w:numPr>
      <w:pBdr>
        <w:top w:val="single" w:sz="4" w:space="1" w:color="auto"/>
        <w:left w:val="single" w:sz="4" w:space="4" w:color="auto"/>
        <w:bottom w:val="single" w:sz="4" w:space="1" w:color="auto"/>
        <w:right w:val="single" w:sz="4" w:space="4" w:color="auto"/>
      </w:pBdr>
      <w:outlineLvl w:val="6"/>
    </w:pPr>
    <w:rPr>
      <w:rFonts w:cs="Arial"/>
      <w:b/>
      <w:iCs/>
      <w:sz w:val="32"/>
      <w:szCs w:val="20"/>
      <w:lang w:eastAsia="en-US"/>
    </w:rPr>
  </w:style>
  <w:style w:type="paragraph" w:styleId="Heading8">
    <w:name w:val="heading 8"/>
    <w:basedOn w:val="Normal"/>
    <w:next w:val="Normal"/>
    <w:link w:val="Heading8Char"/>
    <w:uiPriority w:val="9"/>
    <w:qFormat/>
    <w:rsid w:val="00C23AE6"/>
    <w:pPr>
      <w:keepNext/>
      <w:keepLines/>
      <w:numPr>
        <w:ilvl w:val="7"/>
        <w:numId w:val="71"/>
      </w:numPr>
      <w:spacing w:before="200"/>
      <w:outlineLvl w:val="7"/>
    </w:pPr>
    <w:rPr>
      <w:rFonts w:ascii="Cambria" w:hAnsi="Cambria"/>
      <w:color w:val="404040"/>
      <w:szCs w:val="20"/>
    </w:rPr>
  </w:style>
  <w:style w:type="paragraph" w:styleId="Heading9">
    <w:name w:val="heading 9"/>
    <w:basedOn w:val="Normal"/>
    <w:next w:val="Normal"/>
    <w:link w:val="Heading9Char"/>
    <w:uiPriority w:val="9"/>
    <w:qFormat/>
    <w:rsid w:val="00C23AE6"/>
    <w:pPr>
      <w:keepNext/>
      <w:keepLines/>
      <w:numPr>
        <w:ilvl w:val="8"/>
        <w:numId w:val="71"/>
      </w:numPr>
      <w:spacing w:before="20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DF0107"/>
    <w:rPr>
      <w:rFonts w:ascii="Tahoma" w:hAnsi="Tahoma" w:cs="Tahoma"/>
      <w:sz w:val="16"/>
      <w:szCs w:val="16"/>
    </w:rPr>
  </w:style>
  <w:style w:type="character" w:customStyle="1" w:styleId="BalloonTextChar">
    <w:name w:val="Balloon Text Char"/>
    <w:basedOn w:val="DefaultParagraphFont"/>
    <w:uiPriority w:val="99"/>
    <w:semiHidden/>
    <w:rsid w:val="00957C7B"/>
    <w:rPr>
      <w:rFonts w:ascii="Lucida Grande" w:hAnsi="Lucida Grande"/>
      <w:sz w:val="18"/>
      <w:szCs w:val="18"/>
    </w:rPr>
  </w:style>
  <w:style w:type="character" w:customStyle="1" w:styleId="BalloonTextChar3">
    <w:name w:val="Balloon Text Char3"/>
    <w:basedOn w:val="DefaultParagraphFont"/>
    <w:uiPriority w:val="99"/>
    <w:semiHidden/>
    <w:rsid w:val="00957C7B"/>
    <w:rPr>
      <w:rFonts w:ascii="Lucida Grande" w:hAnsi="Lucida Grande"/>
      <w:sz w:val="18"/>
      <w:szCs w:val="18"/>
    </w:rPr>
  </w:style>
  <w:style w:type="character" w:customStyle="1" w:styleId="BalloonTextChar2">
    <w:name w:val="Balloon Text Char2"/>
    <w:basedOn w:val="DefaultParagraphFont"/>
    <w:uiPriority w:val="99"/>
    <w:semiHidden/>
    <w:rsid w:val="00957C7B"/>
    <w:rPr>
      <w:rFonts w:ascii="Lucida Grande" w:hAnsi="Lucida Grande"/>
      <w:sz w:val="18"/>
      <w:szCs w:val="18"/>
    </w:rPr>
  </w:style>
  <w:style w:type="table" w:customStyle="1" w:styleId="Style1">
    <w:name w:val="Style1"/>
    <w:basedOn w:val="TableNormal"/>
    <w:uiPriority w:val="99"/>
    <w:qFormat/>
    <w:rsid w:val="00587396"/>
    <w:tblPr/>
  </w:style>
  <w:style w:type="character" w:customStyle="1" w:styleId="Heading1Char">
    <w:name w:val="Heading 1 Char"/>
    <w:basedOn w:val="DefaultParagraphFont"/>
    <w:uiPriority w:val="9"/>
    <w:rsid w:val="00992432"/>
    <w:rPr>
      <w:rFonts w:ascii="Arial" w:eastAsia="Times New Roman" w:hAnsi="Arial" w:cs="Arial"/>
      <w:b/>
      <w:bCs/>
      <w:caps/>
      <w:kern w:val="32"/>
      <w:sz w:val="32"/>
      <w:szCs w:val="32"/>
    </w:rPr>
  </w:style>
  <w:style w:type="character" w:customStyle="1" w:styleId="Heading2Char">
    <w:name w:val="Heading 2 Char"/>
    <w:basedOn w:val="DefaultParagraphFont"/>
    <w:uiPriority w:val="9"/>
    <w:rsid w:val="00001018"/>
    <w:rPr>
      <w:rFonts w:ascii="Arial" w:eastAsia="Times New Roman" w:hAnsi="Arial"/>
      <w:b/>
      <w:sz w:val="24"/>
      <w:szCs w:val="28"/>
    </w:rPr>
  </w:style>
  <w:style w:type="character" w:customStyle="1" w:styleId="Heading3Char">
    <w:name w:val="Heading 3 Char"/>
    <w:basedOn w:val="DefaultParagraphFont"/>
    <w:uiPriority w:val="9"/>
    <w:rsid w:val="00001018"/>
    <w:rPr>
      <w:rFonts w:ascii="Arial" w:eastAsia="Times New Roman" w:hAnsi="Arial" w:cs="Arial"/>
      <w:bCs/>
      <w:sz w:val="22"/>
      <w:szCs w:val="28"/>
    </w:rPr>
  </w:style>
  <w:style w:type="character" w:customStyle="1" w:styleId="Heading4Char">
    <w:name w:val="Heading 4 Char"/>
    <w:basedOn w:val="DefaultParagraphFont"/>
    <w:link w:val="Heading4"/>
    <w:uiPriority w:val="9"/>
    <w:rsid w:val="008C2F20"/>
    <w:rPr>
      <w:rFonts w:ascii="Arial" w:eastAsia="Times New Roman" w:hAnsi="Arial" w:cs="Arial"/>
      <w:b/>
      <w:i/>
      <w:iCs/>
      <w:noProof/>
    </w:rPr>
  </w:style>
  <w:style w:type="character" w:customStyle="1" w:styleId="Heading6Char">
    <w:name w:val="Heading 6 Char"/>
    <w:basedOn w:val="DefaultParagraphFont"/>
    <w:link w:val="Heading6"/>
    <w:uiPriority w:val="9"/>
    <w:rsid w:val="00A035F4"/>
    <w:rPr>
      <w:rFonts w:ascii="Arial" w:eastAsia="Times New Roman" w:hAnsi="Arial"/>
      <w:b/>
      <w:bCs/>
      <w:sz w:val="22"/>
      <w:szCs w:val="22"/>
    </w:rPr>
  </w:style>
  <w:style w:type="character" w:customStyle="1" w:styleId="Heading7Char">
    <w:name w:val="Heading 7 Char"/>
    <w:basedOn w:val="DefaultParagraphFont"/>
    <w:link w:val="Heading7"/>
    <w:uiPriority w:val="9"/>
    <w:rsid w:val="00A035F4"/>
    <w:rPr>
      <w:rFonts w:ascii="Arial" w:eastAsia="Times New Roman" w:hAnsi="Arial" w:cs="Arial"/>
      <w:b/>
      <w:iCs/>
      <w:sz w:val="32"/>
      <w:lang w:eastAsia="en-US"/>
    </w:rPr>
  </w:style>
  <w:style w:type="paragraph" w:customStyle="1" w:styleId="Styleheading3A14pt">
    <w:name w:val="Style heading3A + 14 pt"/>
    <w:basedOn w:val="Normal"/>
    <w:autoRedefine/>
    <w:uiPriority w:val="99"/>
    <w:rsid w:val="00DF0107"/>
    <w:pPr>
      <w:tabs>
        <w:tab w:val="left" w:pos="851"/>
      </w:tabs>
      <w:ind w:left="555"/>
      <w:outlineLvl w:val="1"/>
    </w:pPr>
    <w:rPr>
      <w:rFonts w:cs="Arial"/>
      <w:b/>
      <w:bCs/>
      <w:sz w:val="28"/>
      <w:szCs w:val="28"/>
    </w:rPr>
  </w:style>
  <w:style w:type="paragraph" w:customStyle="1" w:styleId="heading3A">
    <w:name w:val="heading3A"/>
    <w:basedOn w:val="Normal"/>
    <w:next w:val="Normal"/>
    <w:autoRedefine/>
    <w:uiPriority w:val="99"/>
    <w:rsid w:val="00BD5E0C"/>
    <w:pPr>
      <w:tabs>
        <w:tab w:val="left" w:pos="851"/>
      </w:tabs>
      <w:outlineLvl w:val="1"/>
    </w:pPr>
    <w:rPr>
      <w:rFonts w:cs="Arial"/>
      <w:b/>
      <w:bCs/>
      <w:iCs/>
      <w:sz w:val="22"/>
      <w:szCs w:val="28"/>
      <w:u w:val="single"/>
    </w:rPr>
  </w:style>
  <w:style w:type="paragraph" w:customStyle="1" w:styleId="heading30">
    <w:name w:val="heading3"/>
    <w:basedOn w:val="Normal"/>
    <w:next w:val="Normal"/>
    <w:autoRedefine/>
    <w:uiPriority w:val="99"/>
    <w:rsid w:val="00987C90"/>
    <w:pPr>
      <w:numPr>
        <w:ilvl w:val="1"/>
        <w:numId w:val="1"/>
      </w:numPr>
      <w:tabs>
        <w:tab w:val="left" w:pos="851"/>
      </w:tabs>
      <w:outlineLvl w:val="1"/>
    </w:pPr>
    <w:rPr>
      <w:rFonts w:cs="Arial"/>
      <w:b/>
      <w:bCs/>
      <w:iCs/>
      <w:sz w:val="28"/>
      <w:szCs w:val="28"/>
    </w:rPr>
  </w:style>
  <w:style w:type="paragraph" w:customStyle="1" w:styleId="heading3MA">
    <w:name w:val="heading3MA"/>
    <w:basedOn w:val="Normal"/>
    <w:next w:val="Normal"/>
    <w:autoRedefine/>
    <w:uiPriority w:val="99"/>
    <w:rsid w:val="00DF0107"/>
    <w:pPr>
      <w:numPr>
        <w:numId w:val="1"/>
      </w:numPr>
      <w:spacing w:before="0" w:after="0"/>
    </w:pPr>
  </w:style>
  <w:style w:type="paragraph" w:customStyle="1" w:styleId="Styleheading3MABefore12ptAfter12pt">
    <w:name w:val="Style heading3MA + Before:  12 pt After:  12 pt"/>
    <w:basedOn w:val="heading3MA"/>
    <w:autoRedefine/>
    <w:uiPriority w:val="99"/>
    <w:rsid w:val="00DF0107"/>
    <w:pPr>
      <w:numPr>
        <w:numId w:val="11"/>
      </w:numPr>
      <w:spacing w:before="240" w:after="240"/>
    </w:pPr>
    <w:rPr>
      <w:szCs w:val="20"/>
    </w:rPr>
  </w:style>
  <w:style w:type="paragraph" w:styleId="Caption">
    <w:name w:val="caption"/>
    <w:basedOn w:val="Normal"/>
    <w:next w:val="Normal"/>
    <w:link w:val="CaptionChar"/>
    <w:uiPriority w:val="35"/>
    <w:qFormat/>
    <w:rsid w:val="006F2E92"/>
    <w:pPr>
      <w:spacing w:before="40" w:after="40" w:line="276" w:lineRule="auto"/>
    </w:pPr>
    <w:rPr>
      <w:b/>
      <w:bCs/>
      <w:szCs w:val="20"/>
    </w:rPr>
  </w:style>
  <w:style w:type="character" w:customStyle="1" w:styleId="CaptionChar">
    <w:name w:val="Caption Char"/>
    <w:basedOn w:val="DefaultParagraphFont"/>
    <w:link w:val="Caption"/>
    <w:uiPriority w:val="35"/>
    <w:rsid w:val="006F2E92"/>
    <w:rPr>
      <w:rFonts w:ascii="Arial" w:eastAsia="Times New Roman" w:hAnsi="Arial"/>
      <w:b/>
      <w:bCs/>
    </w:rPr>
  </w:style>
  <w:style w:type="paragraph" w:styleId="BodyText">
    <w:name w:val="Body Text"/>
    <w:basedOn w:val="Normal"/>
    <w:link w:val="BodyTextChar1"/>
    <w:uiPriority w:val="1"/>
    <w:qFormat/>
    <w:rsid w:val="004E760C"/>
  </w:style>
  <w:style w:type="character" w:customStyle="1" w:styleId="BodyTextChar">
    <w:name w:val="Body Text Char"/>
    <w:basedOn w:val="DefaultParagraphFont"/>
    <w:uiPriority w:val="99"/>
    <w:rsid w:val="00DF0107"/>
    <w:rPr>
      <w:rFonts w:ascii="Times New Roman" w:eastAsia="Times New Roman" w:hAnsi="Times New Roman" w:cs="Times New Roman"/>
      <w:sz w:val="24"/>
      <w:szCs w:val="24"/>
      <w:lang w:eastAsia="en-AU"/>
    </w:rPr>
  </w:style>
  <w:style w:type="character" w:customStyle="1" w:styleId="BodyTextChar1">
    <w:name w:val="Body Text Char1"/>
    <w:basedOn w:val="DefaultParagraphFont"/>
    <w:link w:val="BodyText"/>
    <w:uiPriority w:val="1"/>
    <w:rsid w:val="004E760C"/>
    <w:rPr>
      <w:rFonts w:ascii="Arial" w:eastAsia="Times New Roman" w:hAnsi="Arial"/>
      <w:szCs w:val="24"/>
    </w:rPr>
  </w:style>
  <w:style w:type="character" w:customStyle="1" w:styleId="BodyTextCharChar">
    <w:name w:val="Body Text Char Char"/>
    <w:basedOn w:val="DefaultParagraphFont"/>
    <w:rsid w:val="00DF0107"/>
    <w:rPr>
      <w:sz w:val="24"/>
      <w:szCs w:val="24"/>
      <w:lang w:val="en-US" w:eastAsia="en-US" w:bidi="ar-SA"/>
    </w:rPr>
  </w:style>
  <w:style w:type="paragraph" w:customStyle="1" w:styleId="AATableheading">
    <w:name w:val="AA Table heading"/>
    <w:basedOn w:val="PlainText"/>
    <w:link w:val="AATableheadingChar"/>
    <w:rsid w:val="00DF0107"/>
    <w:pPr>
      <w:tabs>
        <w:tab w:val="left" w:pos="1418"/>
      </w:tabs>
      <w:ind w:left="1418" w:hanging="1418"/>
    </w:pPr>
    <w:rPr>
      <w:rFonts w:eastAsia="Arial Unicode MS"/>
      <w:b/>
      <w:bCs/>
      <w:sz w:val="24"/>
      <w:szCs w:val="24"/>
      <w:lang w:eastAsia="en-US"/>
    </w:rPr>
  </w:style>
  <w:style w:type="character" w:customStyle="1" w:styleId="AATableheadingChar">
    <w:name w:val="AA Table heading Char"/>
    <w:basedOn w:val="BodyTextChar1"/>
    <w:link w:val="AATableheading"/>
    <w:rsid w:val="00DF0107"/>
    <w:rPr>
      <w:rFonts w:ascii="Courier New" w:eastAsia="Arial Unicode MS" w:hAnsi="Courier New" w:cs="Courier New"/>
      <w:b/>
      <w:bCs/>
      <w:sz w:val="24"/>
      <w:szCs w:val="24"/>
    </w:rPr>
  </w:style>
  <w:style w:type="paragraph" w:customStyle="1" w:styleId="AATable">
    <w:name w:val="AA Table"/>
    <w:basedOn w:val="Normal"/>
    <w:uiPriority w:val="99"/>
    <w:rsid w:val="00DF0107"/>
    <w:pPr>
      <w:autoSpaceDE w:val="0"/>
      <w:autoSpaceDN w:val="0"/>
      <w:adjustRightInd w:val="0"/>
      <w:spacing w:before="60" w:after="60"/>
    </w:pPr>
    <w:rPr>
      <w:color w:val="000000"/>
      <w:sz w:val="22"/>
      <w:lang w:val="en-US" w:eastAsia="en-US"/>
    </w:rPr>
  </w:style>
  <w:style w:type="paragraph" w:customStyle="1" w:styleId="StyleArialBoldJustifiedBefore3ptAfter3pt">
    <w:name w:val="Style Arial Bold Justified Before:  3 pt After:  3 pt"/>
    <w:basedOn w:val="Normal"/>
    <w:uiPriority w:val="99"/>
    <w:rsid w:val="00DF0107"/>
    <w:pPr>
      <w:spacing w:before="60" w:after="60"/>
    </w:pPr>
    <w:rPr>
      <w:b/>
      <w:bCs/>
      <w:szCs w:val="20"/>
      <w:lang w:val="en-US" w:eastAsia="en-US"/>
    </w:rPr>
  </w:style>
  <w:style w:type="paragraph" w:styleId="PlainText">
    <w:name w:val="Plain Text"/>
    <w:basedOn w:val="Normal"/>
    <w:link w:val="PlainTextChar"/>
    <w:uiPriority w:val="99"/>
    <w:rsid w:val="00DF0107"/>
    <w:rPr>
      <w:rFonts w:ascii="Courier New" w:hAnsi="Courier New" w:cs="Courier New"/>
      <w:szCs w:val="20"/>
    </w:rPr>
  </w:style>
  <w:style w:type="character" w:customStyle="1" w:styleId="PlainTextChar">
    <w:name w:val="Plain Text Char"/>
    <w:basedOn w:val="DefaultParagraphFont"/>
    <w:link w:val="PlainText"/>
    <w:uiPriority w:val="99"/>
    <w:rsid w:val="00DF0107"/>
    <w:rPr>
      <w:rFonts w:ascii="Courier New" w:eastAsia="Times New Roman" w:hAnsi="Courier New" w:cs="Courier New"/>
      <w:sz w:val="20"/>
      <w:szCs w:val="20"/>
      <w:lang w:eastAsia="en-AU"/>
    </w:rPr>
  </w:style>
  <w:style w:type="table" w:styleId="TableGrid">
    <w:name w:val="Table Grid"/>
    <w:basedOn w:val="TableNormal"/>
    <w:uiPriority w:val="59"/>
    <w:rsid w:val="00DF01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F0107"/>
    <w:pPr>
      <w:tabs>
        <w:tab w:val="center" w:pos="4153"/>
        <w:tab w:val="right" w:pos="8306"/>
      </w:tabs>
    </w:pPr>
    <w:rPr>
      <w:szCs w:val="20"/>
      <w:lang w:eastAsia="en-US"/>
    </w:rPr>
  </w:style>
  <w:style w:type="character" w:customStyle="1" w:styleId="HeaderChar">
    <w:name w:val="Header Char"/>
    <w:basedOn w:val="DefaultParagraphFont"/>
    <w:link w:val="Header"/>
    <w:uiPriority w:val="99"/>
    <w:rsid w:val="00DF0107"/>
    <w:rPr>
      <w:rFonts w:ascii="Times New Roman" w:eastAsia="Times New Roman" w:hAnsi="Times New Roman" w:cs="Times New Roman"/>
      <w:sz w:val="24"/>
      <w:szCs w:val="20"/>
    </w:rPr>
  </w:style>
  <w:style w:type="paragraph" w:styleId="BodyText3">
    <w:name w:val="Body Text 3"/>
    <w:basedOn w:val="Normal"/>
    <w:link w:val="BodyText3Char"/>
    <w:uiPriority w:val="99"/>
    <w:semiHidden/>
    <w:rsid w:val="00DF0107"/>
    <w:rPr>
      <w:sz w:val="16"/>
      <w:szCs w:val="16"/>
      <w:lang w:eastAsia="en-US"/>
    </w:rPr>
  </w:style>
  <w:style w:type="character" w:customStyle="1" w:styleId="BodyText3Char">
    <w:name w:val="Body Text 3 Char"/>
    <w:basedOn w:val="DefaultParagraphFont"/>
    <w:link w:val="BodyText3"/>
    <w:uiPriority w:val="99"/>
    <w:semiHidden/>
    <w:rsid w:val="00DF0107"/>
    <w:rPr>
      <w:rFonts w:ascii="Times New Roman" w:eastAsia="Times New Roman" w:hAnsi="Times New Roman" w:cs="Times New Roman"/>
      <w:sz w:val="16"/>
      <w:szCs w:val="16"/>
    </w:rPr>
  </w:style>
  <w:style w:type="character" w:customStyle="1" w:styleId="BalloonTextChar1">
    <w:name w:val="Balloon Text Char1"/>
    <w:basedOn w:val="DefaultParagraphFont"/>
    <w:link w:val="BalloonText"/>
    <w:uiPriority w:val="99"/>
    <w:semiHidden/>
    <w:rsid w:val="00DF0107"/>
    <w:rPr>
      <w:rFonts w:ascii="Tahoma" w:eastAsia="Times New Roman" w:hAnsi="Tahoma" w:cs="Tahoma"/>
      <w:sz w:val="16"/>
      <w:szCs w:val="16"/>
      <w:lang w:eastAsia="en-AU"/>
    </w:rPr>
  </w:style>
  <w:style w:type="paragraph" w:customStyle="1" w:styleId="AATableBold">
    <w:name w:val="AA Table + Bold"/>
    <w:basedOn w:val="AATable"/>
    <w:uiPriority w:val="99"/>
    <w:rsid w:val="00DF0107"/>
    <w:rPr>
      <w:b/>
      <w:bCs/>
    </w:rPr>
  </w:style>
  <w:style w:type="paragraph" w:customStyle="1" w:styleId="AANormal">
    <w:name w:val="AA Normal"/>
    <w:basedOn w:val="Normal"/>
    <w:link w:val="AANormalChar"/>
    <w:uiPriority w:val="99"/>
    <w:rsid w:val="00992432"/>
    <w:pPr>
      <w:numPr>
        <w:numId w:val="15"/>
      </w:numPr>
    </w:pPr>
    <w:rPr>
      <w:lang w:val="en-US" w:eastAsia="en-US"/>
    </w:rPr>
  </w:style>
  <w:style w:type="character" w:customStyle="1" w:styleId="AANormalChar">
    <w:name w:val="AA Normal Char"/>
    <w:basedOn w:val="DefaultParagraphFont"/>
    <w:link w:val="AANormal"/>
    <w:uiPriority w:val="99"/>
    <w:rsid w:val="00992432"/>
    <w:rPr>
      <w:rFonts w:ascii="Arial" w:eastAsia="Times New Roman" w:hAnsi="Arial"/>
      <w:szCs w:val="24"/>
      <w:lang w:val="en-US" w:eastAsia="en-US"/>
    </w:rPr>
  </w:style>
  <w:style w:type="paragraph" w:customStyle="1" w:styleId="Tabeheading">
    <w:name w:val="Tabe heading"/>
    <w:basedOn w:val="PlainText"/>
    <w:uiPriority w:val="99"/>
    <w:rsid w:val="00DF0107"/>
    <w:pPr>
      <w:ind w:left="965" w:hanging="965"/>
      <w:jc w:val="center"/>
    </w:pPr>
    <w:rPr>
      <w:rFonts w:ascii="Times New Roman" w:eastAsia="Arial Unicode MS" w:hAnsi="Times New Roman" w:cs="Times New Roman"/>
      <w:b/>
      <w:bCs/>
      <w:sz w:val="24"/>
      <w:szCs w:val="24"/>
      <w:lang w:eastAsia="en-US"/>
    </w:rPr>
  </w:style>
  <w:style w:type="paragraph" w:customStyle="1" w:styleId="Styleheading314ptBottomNoborder">
    <w:name w:val="Style heading3 + 14 pt Bottom: (No border)"/>
    <w:basedOn w:val="heading30"/>
    <w:uiPriority w:val="99"/>
    <w:rsid w:val="00DF0107"/>
    <w:pPr>
      <w:numPr>
        <w:ilvl w:val="0"/>
        <w:numId w:val="0"/>
      </w:numPr>
      <w:tabs>
        <w:tab w:val="clear" w:pos="851"/>
        <w:tab w:val="num" w:pos="960"/>
      </w:tabs>
      <w:ind w:left="960" w:hanging="960"/>
    </w:pPr>
    <w:rPr>
      <w:rFonts w:cs="Times New Roman"/>
      <w:iCs w:val="0"/>
      <w:szCs w:val="20"/>
    </w:rPr>
  </w:style>
  <w:style w:type="character" w:styleId="Hyperlink">
    <w:name w:val="Hyperlink"/>
    <w:basedOn w:val="DefaultParagraphFont"/>
    <w:uiPriority w:val="99"/>
    <w:rsid w:val="00DF0107"/>
    <w:rPr>
      <w:color w:val="0000FF"/>
      <w:u w:val="single"/>
    </w:rPr>
  </w:style>
  <w:style w:type="paragraph" w:customStyle="1" w:styleId="quest">
    <w:name w:val="quest"/>
    <w:basedOn w:val="Normal"/>
    <w:uiPriority w:val="99"/>
    <w:rsid w:val="00DF0107"/>
    <w:pPr>
      <w:tabs>
        <w:tab w:val="left" w:pos="360"/>
      </w:tabs>
      <w:ind w:left="360" w:hanging="360"/>
    </w:pPr>
    <w:rPr>
      <w:b/>
      <w:szCs w:val="20"/>
      <w:lang w:eastAsia="en-US"/>
    </w:rPr>
  </w:style>
  <w:style w:type="paragraph" w:styleId="BodyTextIndent">
    <w:name w:val="Body Text Indent"/>
    <w:basedOn w:val="Normal"/>
    <w:link w:val="BodyTextIndentChar"/>
    <w:uiPriority w:val="99"/>
    <w:rsid w:val="00DF0107"/>
    <w:pPr>
      <w:ind w:left="283"/>
    </w:pPr>
    <w:rPr>
      <w:lang w:eastAsia="en-US"/>
    </w:rPr>
  </w:style>
  <w:style w:type="character" w:customStyle="1" w:styleId="BodyTextIndentChar">
    <w:name w:val="Body Text Indent Char"/>
    <w:basedOn w:val="DefaultParagraphFont"/>
    <w:link w:val="BodyTextIndent"/>
    <w:uiPriority w:val="99"/>
    <w:rsid w:val="00DF0107"/>
    <w:rPr>
      <w:rFonts w:ascii="Times New Roman" w:eastAsia="Times New Roman" w:hAnsi="Times New Roman" w:cs="Times New Roman"/>
      <w:sz w:val="24"/>
      <w:szCs w:val="24"/>
    </w:rPr>
  </w:style>
  <w:style w:type="paragraph" w:customStyle="1" w:styleId="Style0">
    <w:name w:val="Style0"/>
    <w:uiPriority w:val="99"/>
    <w:rsid w:val="00DF0107"/>
    <w:rPr>
      <w:rFonts w:ascii="Arial" w:eastAsia="Times New Roman" w:hAnsi="Arial"/>
      <w:snapToGrid w:val="0"/>
      <w:sz w:val="24"/>
      <w:lang w:val="en-US" w:eastAsia="en-US"/>
    </w:rPr>
  </w:style>
  <w:style w:type="table" w:customStyle="1" w:styleId="TR31Table">
    <w:name w:val="TR31_Table"/>
    <w:basedOn w:val="TableNormal"/>
    <w:uiPriority w:val="99"/>
    <w:rsid w:val="00490B8D"/>
    <w:rPr>
      <w:rFonts w:ascii="Arial" w:hAnsi="Arial"/>
    </w:rPr>
    <w:tblPr>
      <w:tblBorders>
        <w:top w:val="single" w:sz="4" w:space="0" w:color="auto"/>
        <w:bottom w:val="single" w:sz="4" w:space="0" w:color="auto"/>
      </w:tblBorders>
    </w:tblPr>
  </w:style>
  <w:style w:type="character" w:customStyle="1" w:styleId="StyleArial11ptBlack">
    <w:name w:val="Style Arial 11 pt Black"/>
    <w:basedOn w:val="DefaultParagraphFont"/>
    <w:rsid w:val="00DF0107"/>
    <w:rPr>
      <w:rFonts w:ascii="Arial" w:hAnsi="Arial"/>
      <w:color w:val="000000"/>
      <w:sz w:val="24"/>
    </w:rPr>
  </w:style>
  <w:style w:type="paragraph" w:customStyle="1" w:styleId="Heading21">
    <w:name w:val="Heading 21"/>
    <w:basedOn w:val="List"/>
    <w:next w:val="ListContinue3"/>
    <w:autoRedefine/>
    <w:uiPriority w:val="9"/>
    <w:qFormat/>
    <w:rsid w:val="00655B34"/>
    <w:pPr>
      <w:outlineLvl w:val="1"/>
    </w:pPr>
    <w:rPr>
      <w:rFonts w:eastAsia="MS Gothic"/>
      <w:szCs w:val="20"/>
    </w:rPr>
  </w:style>
  <w:style w:type="paragraph" w:styleId="ListContinue2">
    <w:name w:val="List Continue 2"/>
    <w:basedOn w:val="Normal"/>
    <w:uiPriority w:val="99"/>
    <w:unhideWhenUsed/>
    <w:rsid w:val="00384758"/>
    <w:pPr>
      <w:ind w:left="566"/>
      <w:contextualSpacing/>
    </w:pPr>
  </w:style>
  <w:style w:type="paragraph" w:customStyle="1" w:styleId="xl26">
    <w:name w:val="xl26"/>
    <w:basedOn w:val="Normal"/>
    <w:uiPriority w:val="99"/>
    <w:rsid w:val="00DF0107"/>
    <w:pPr>
      <w:pBdr>
        <w:bottom w:val="single" w:sz="4" w:space="0" w:color="auto"/>
      </w:pBdr>
      <w:spacing w:before="100" w:beforeAutospacing="1" w:after="100" w:afterAutospacing="1"/>
      <w:jc w:val="center"/>
      <w:textAlignment w:val="top"/>
    </w:pPr>
    <w:rPr>
      <w:rFonts w:eastAsia="Arial Unicode MS" w:cs="Arial"/>
      <w:lang w:eastAsia="en-US"/>
    </w:rPr>
  </w:style>
  <w:style w:type="paragraph" w:styleId="CommentText">
    <w:name w:val="annotation text"/>
    <w:basedOn w:val="Normal"/>
    <w:link w:val="CommentTextChar"/>
    <w:uiPriority w:val="99"/>
    <w:rsid w:val="00DF0107"/>
    <w:rPr>
      <w:szCs w:val="20"/>
      <w:lang w:eastAsia="en-US"/>
    </w:rPr>
  </w:style>
  <w:style w:type="character" w:customStyle="1" w:styleId="CommentTextChar">
    <w:name w:val="Comment Text Char"/>
    <w:basedOn w:val="DefaultParagraphFont"/>
    <w:link w:val="CommentText"/>
    <w:uiPriority w:val="99"/>
    <w:rsid w:val="00DF0107"/>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rsid w:val="00DF0107"/>
    <w:rPr>
      <w:szCs w:val="20"/>
    </w:rPr>
  </w:style>
  <w:style w:type="character" w:customStyle="1" w:styleId="FootnoteTextChar">
    <w:name w:val="Footnote Text Char"/>
    <w:basedOn w:val="DefaultParagraphFont"/>
    <w:link w:val="FootnoteText"/>
    <w:uiPriority w:val="99"/>
    <w:semiHidden/>
    <w:rsid w:val="00DF0107"/>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rsid w:val="00DF0107"/>
    <w:rPr>
      <w:vertAlign w:val="superscript"/>
    </w:rPr>
  </w:style>
  <w:style w:type="paragraph" w:styleId="Title">
    <w:name w:val="Title"/>
    <w:basedOn w:val="Normal"/>
    <w:link w:val="TitleChar"/>
    <w:qFormat/>
    <w:rsid w:val="00DF0107"/>
    <w:pPr>
      <w:jc w:val="center"/>
    </w:pPr>
    <w:rPr>
      <w:szCs w:val="20"/>
      <w:lang w:eastAsia="en-US"/>
    </w:rPr>
  </w:style>
  <w:style w:type="character" w:customStyle="1" w:styleId="TitleChar">
    <w:name w:val="Title Char"/>
    <w:basedOn w:val="DefaultParagraphFont"/>
    <w:link w:val="Title"/>
    <w:rsid w:val="00DF0107"/>
    <w:rPr>
      <w:rFonts w:ascii="Times New Roman" w:eastAsia="Times New Roman" w:hAnsi="Times New Roman" w:cs="Times New Roman"/>
      <w:sz w:val="24"/>
      <w:szCs w:val="20"/>
    </w:rPr>
  </w:style>
  <w:style w:type="paragraph" w:styleId="NormalWeb">
    <w:name w:val="Normal (Web)"/>
    <w:basedOn w:val="Normal"/>
    <w:link w:val="NormalWebChar"/>
    <w:uiPriority w:val="99"/>
    <w:rsid w:val="00DF0107"/>
    <w:pPr>
      <w:spacing w:before="100" w:beforeAutospacing="1" w:after="100" w:afterAutospacing="1"/>
    </w:pPr>
    <w:rPr>
      <w:color w:val="333333"/>
      <w:lang w:eastAsia="en-US"/>
    </w:rPr>
  </w:style>
  <w:style w:type="paragraph" w:customStyle="1" w:styleId="AANormalBulleted">
    <w:name w:val="AA Normal Bulleted"/>
    <w:basedOn w:val="BodyText2"/>
    <w:uiPriority w:val="99"/>
    <w:rsid w:val="003A2315"/>
    <w:pPr>
      <w:numPr>
        <w:numId w:val="2"/>
      </w:numPr>
      <w:tabs>
        <w:tab w:val="left" w:pos="-1080"/>
        <w:tab w:val="left" w:pos="-720"/>
        <w:tab w:val="left" w:pos="0"/>
        <w:tab w:val="left" w:pos="1440"/>
        <w:tab w:val="left" w:pos="1790"/>
        <w:tab w:val="left" w:pos="2880"/>
      </w:tabs>
      <w:spacing w:before="40" w:after="40" w:line="276" w:lineRule="auto"/>
      <w:ind w:left="601" w:hanging="425"/>
    </w:pPr>
    <w:rPr>
      <w:lang w:eastAsia="en-US"/>
    </w:rPr>
  </w:style>
  <w:style w:type="paragraph" w:styleId="BodyText2">
    <w:name w:val="Body Text 2"/>
    <w:basedOn w:val="Normal"/>
    <w:link w:val="BodyText2Char"/>
    <w:uiPriority w:val="99"/>
    <w:rsid w:val="004302F0"/>
    <w:pPr>
      <w:spacing w:line="312" w:lineRule="auto"/>
    </w:pPr>
  </w:style>
  <w:style w:type="character" w:customStyle="1" w:styleId="BodyText2Char">
    <w:name w:val="Body Text 2 Char"/>
    <w:basedOn w:val="DefaultParagraphFont"/>
    <w:link w:val="BodyText2"/>
    <w:uiPriority w:val="99"/>
    <w:rsid w:val="004302F0"/>
    <w:rPr>
      <w:rFonts w:ascii="Arial" w:eastAsia="Times New Roman" w:hAnsi="Arial"/>
      <w:szCs w:val="24"/>
    </w:rPr>
  </w:style>
  <w:style w:type="paragraph" w:styleId="Footer">
    <w:name w:val="footer"/>
    <w:basedOn w:val="Normal"/>
    <w:link w:val="FooterChar"/>
    <w:uiPriority w:val="99"/>
    <w:rsid w:val="00DF0107"/>
    <w:pPr>
      <w:tabs>
        <w:tab w:val="center" w:pos="4153"/>
        <w:tab w:val="right" w:pos="8306"/>
      </w:tabs>
    </w:pPr>
  </w:style>
  <w:style w:type="character" w:customStyle="1" w:styleId="FooterChar">
    <w:name w:val="Footer Char"/>
    <w:basedOn w:val="DefaultParagraphFont"/>
    <w:link w:val="Footer"/>
    <w:uiPriority w:val="99"/>
    <w:rsid w:val="00DF0107"/>
    <w:rPr>
      <w:rFonts w:ascii="Times New Roman" w:eastAsia="Times New Roman" w:hAnsi="Times New Roman" w:cs="Times New Roman"/>
      <w:sz w:val="24"/>
      <w:szCs w:val="24"/>
      <w:lang w:eastAsia="en-AU"/>
    </w:rPr>
  </w:style>
  <w:style w:type="character" w:styleId="PageNumber">
    <w:name w:val="page number"/>
    <w:basedOn w:val="DefaultParagraphFont"/>
    <w:rsid w:val="00DF0107"/>
  </w:style>
  <w:style w:type="table" w:styleId="TableGrid1">
    <w:name w:val="Table Grid 1"/>
    <w:basedOn w:val="TableNormal"/>
    <w:rsid w:val="00DF010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lainboxesforTR">
    <w:name w:val="Plain boxes for TR"/>
    <w:basedOn w:val="Normal"/>
    <w:next w:val="Normal"/>
    <w:uiPriority w:val="99"/>
    <w:rsid w:val="004076BC"/>
  </w:style>
  <w:style w:type="paragraph" w:styleId="TOC2">
    <w:name w:val="toc 2"/>
    <w:basedOn w:val="Normal"/>
    <w:next w:val="Normal"/>
    <w:autoRedefine/>
    <w:uiPriority w:val="39"/>
    <w:qFormat/>
    <w:rsid w:val="002B0D8C"/>
    <w:pPr>
      <w:tabs>
        <w:tab w:val="left" w:pos="1304"/>
        <w:tab w:val="right" w:leader="dot" w:pos="8302"/>
      </w:tabs>
      <w:spacing w:before="40" w:after="40"/>
      <w:ind w:left="681" w:right="1418" w:hanging="454"/>
    </w:pPr>
    <w:rPr>
      <w:rFonts w:cs="Arial"/>
      <w:b/>
      <w:bCs/>
      <w:noProof/>
      <w:szCs w:val="20"/>
    </w:rPr>
  </w:style>
  <w:style w:type="paragraph" w:styleId="TOC3">
    <w:name w:val="toc 3"/>
    <w:basedOn w:val="Normal"/>
    <w:next w:val="Normal"/>
    <w:autoRedefine/>
    <w:uiPriority w:val="39"/>
    <w:qFormat/>
    <w:rsid w:val="00494F68"/>
    <w:pPr>
      <w:tabs>
        <w:tab w:val="left" w:pos="720"/>
        <w:tab w:val="left" w:pos="1440"/>
        <w:tab w:val="right" w:leader="dot" w:pos="8302"/>
      </w:tabs>
      <w:spacing w:before="40" w:after="40"/>
      <w:ind w:left="1797" w:right="1418" w:hanging="1077"/>
    </w:pPr>
    <w:rPr>
      <w:rFonts w:eastAsiaTheme="majorEastAsia" w:cstheme="majorBidi"/>
      <w:b/>
      <w:bCs/>
      <w:noProof/>
      <w:szCs w:val="20"/>
    </w:rPr>
  </w:style>
  <w:style w:type="paragraph" w:styleId="TableofFigures">
    <w:name w:val="table of figures"/>
    <w:basedOn w:val="Normal"/>
    <w:next w:val="Normal"/>
    <w:uiPriority w:val="99"/>
    <w:rsid w:val="00494F68"/>
    <w:pPr>
      <w:tabs>
        <w:tab w:val="left" w:pos="284"/>
        <w:tab w:val="right" w:leader="dot" w:pos="8301"/>
      </w:tabs>
      <w:spacing w:before="40" w:after="40"/>
      <w:ind w:left="1077" w:right="1418" w:hanging="1077"/>
      <w:jc w:val="left"/>
    </w:pPr>
    <w:rPr>
      <w:noProof/>
      <w:szCs w:val="20"/>
    </w:rPr>
  </w:style>
  <w:style w:type="paragraph" w:customStyle="1" w:styleId="NormalLinespacing15lines">
    <w:name w:val="Normal + Line spacing:  1.5 lines"/>
    <w:basedOn w:val="Normal"/>
    <w:link w:val="NormalLinespacing15linesChar"/>
    <w:rsid w:val="00DF0107"/>
  </w:style>
  <w:style w:type="character" w:customStyle="1" w:styleId="NormalLinespacing15linesChar">
    <w:name w:val="Normal + Line spacing:  1.5 lines Char"/>
    <w:basedOn w:val="DefaultParagraphFont"/>
    <w:link w:val="NormalLinespacing15lines"/>
    <w:rsid w:val="00DF0107"/>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rsid w:val="00DF0107"/>
    <w:rPr>
      <w:color w:val="800080"/>
      <w:u w:val="single"/>
    </w:rPr>
  </w:style>
  <w:style w:type="character" w:customStyle="1" w:styleId="CommentSubjectChar">
    <w:name w:val="Comment Subject Char"/>
    <w:basedOn w:val="CommentTextChar"/>
    <w:link w:val="CommentSubject"/>
    <w:uiPriority w:val="99"/>
    <w:semiHidden/>
    <w:rsid w:val="00DF0107"/>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DF0107"/>
    <w:rPr>
      <w:b/>
      <w:bCs/>
    </w:rPr>
  </w:style>
  <w:style w:type="character" w:customStyle="1" w:styleId="CommentSubjectChar1">
    <w:name w:val="Comment Subject Char1"/>
    <w:basedOn w:val="CommentTextChar"/>
    <w:uiPriority w:val="99"/>
    <w:semiHidden/>
    <w:rsid w:val="00DF0107"/>
    <w:rPr>
      <w:rFonts w:ascii="Times New Roman" w:eastAsia="Times New Roman" w:hAnsi="Times New Roman" w:cs="Times New Roman"/>
      <w:b/>
      <w:bCs/>
      <w:sz w:val="20"/>
      <w:szCs w:val="20"/>
    </w:rPr>
  </w:style>
  <w:style w:type="character" w:styleId="Strong">
    <w:name w:val="Strong"/>
    <w:basedOn w:val="DefaultParagraphFont"/>
    <w:uiPriority w:val="22"/>
    <w:qFormat/>
    <w:rsid w:val="00DF0107"/>
    <w:rPr>
      <w:b/>
      <w:bCs/>
    </w:rPr>
  </w:style>
  <w:style w:type="paragraph" w:styleId="EndnoteText">
    <w:name w:val="endnote text"/>
    <w:basedOn w:val="Normal"/>
    <w:link w:val="EndnoteTextChar"/>
    <w:uiPriority w:val="99"/>
    <w:rsid w:val="00DF0107"/>
    <w:rPr>
      <w:szCs w:val="20"/>
    </w:rPr>
  </w:style>
  <w:style w:type="character" w:customStyle="1" w:styleId="EndnoteTextChar">
    <w:name w:val="Endnote Text Char"/>
    <w:basedOn w:val="DefaultParagraphFont"/>
    <w:link w:val="EndnoteText"/>
    <w:uiPriority w:val="99"/>
    <w:rsid w:val="00DF0107"/>
    <w:rPr>
      <w:rFonts w:ascii="Times New Roman" w:eastAsia="Times New Roman" w:hAnsi="Times New Roman" w:cs="Times New Roman"/>
      <w:sz w:val="20"/>
      <w:szCs w:val="20"/>
      <w:lang w:eastAsia="en-AU"/>
    </w:rPr>
  </w:style>
  <w:style w:type="character" w:styleId="EndnoteReference">
    <w:name w:val="endnote reference"/>
    <w:basedOn w:val="DefaultParagraphFont"/>
    <w:rsid w:val="00DF0107"/>
    <w:rPr>
      <w:vertAlign w:val="superscript"/>
    </w:rPr>
  </w:style>
  <w:style w:type="paragraph" w:styleId="TOCHeading">
    <w:name w:val="TOC Heading"/>
    <w:basedOn w:val="Normal"/>
    <w:next w:val="Normal"/>
    <w:uiPriority w:val="39"/>
    <w:qFormat/>
    <w:rsid w:val="00A72570"/>
    <w:pPr>
      <w:keepLines/>
      <w:spacing w:before="480" w:after="0" w:line="276" w:lineRule="auto"/>
    </w:pPr>
    <w:rPr>
      <w:sz w:val="28"/>
      <w:szCs w:val="28"/>
      <w:lang w:val="en-US" w:eastAsia="en-US"/>
    </w:rPr>
  </w:style>
  <w:style w:type="paragraph" w:styleId="DocumentMap">
    <w:name w:val="Document Map"/>
    <w:basedOn w:val="Normal"/>
    <w:link w:val="DocumentMapChar"/>
    <w:uiPriority w:val="99"/>
    <w:semiHidden/>
    <w:unhideWhenUsed/>
    <w:rsid w:val="00DF0107"/>
    <w:rPr>
      <w:rFonts w:ascii="Tahoma" w:hAnsi="Tahoma" w:cs="Tahoma"/>
      <w:sz w:val="16"/>
      <w:szCs w:val="16"/>
    </w:rPr>
  </w:style>
  <w:style w:type="character" w:customStyle="1" w:styleId="DocumentMapChar">
    <w:name w:val="Document Map Char"/>
    <w:basedOn w:val="DefaultParagraphFont"/>
    <w:link w:val="DocumentMap"/>
    <w:uiPriority w:val="99"/>
    <w:semiHidden/>
    <w:rsid w:val="00DF0107"/>
    <w:rPr>
      <w:rFonts w:ascii="Tahoma" w:eastAsia="Times New Roman" w:hAnsi="Tahoma" w:cs="Tahoma"/>
      <w:sz w:val="16"/>
      <w:szCs w:val="16"/>
      <w:lang w:eastAsia="en-AU"/>
    </w:rPr>
  </w:style>
  <w:style w:type="character" w:styleId="CommentReference">
    <w:name w:val="annotation reference"/>
    <w:basedOn w:val="DefaultParagraphFont"/>
    <w:uiPriority w:val="99"/>
    <w:unhideWhenUsed/>
    <w:rsid w:val="00DF0107"/>
    <w:rPr>
      <w:sz w:val="16"/>
      <w:szCs w:val="16"/>
    </w:rPr>
  </w:style>
  <w:style w:type="paragraph" w:customStyle="1" w:styleId="ListParagraph1">
    <w:name w:val="List Paragraph1"/>
    <w:aliases w:val="Research updates bullets"/>
    <w:basedOn w:val="Normal"/>
    <w:next w:val="Normal"/>
    <w:uiPriority w:val="99"/>
    <w:rsid w:val="00391937"/>
    <w:pPr>
      <w:numPr>
        <w:numId w:val="7"/>
      </w:numPr>
      <w:tabs>
        <w:tab w:val="left" w:pos="374"/>
        <w:tab w:val="left" w:pos="567"/>
      </w:tabs>
      <w:spacing w:line="276" w:lineRule="auto"/>
      <w:contextualSpacing/>
    </w:pPr>
    <w:rPr>
      <w:rFonts w:ascii="Calibri" w:hAnsi="Calibri"/>
      <w:sz w:val="24"/>
    </w:rPr>
  </w:style>
  <w:style w:type="paragraph" w:customStyle="1" w:styleId="base">
    <w:name w:val="base"/>
    <w:basedOn w:val="Normal"/>
    <w:link w:val="baseChar"/>
    <w:autoRedefine/>
    <w:rsid w:val="00DF0107"/>
    <w:rPr>
      <w:szCs w:val="20"/>
    </w:rPr>
  </w:style>
  <w:style w:type="paragraph" w:customStyle="1" w:styleId="heading3report">
    <w:name w:val="heading3report"/>
    <w:basedOn w:val="Normal"/>
    <w:next w:val="BodyText"/>
    <w:autoRedefine/>
    <w:uiPriority w:val="99"/>
    <w:rsid w:val="00DF0107"/>
    <w:pPr>
      <w:keepLines/>
      <w:tabs>
        <w:tab w:val="num" w:pos="1134"/>
      </w:tabs>
      <w:autoSpaceDE w:val="0"/>
      <w:autoSpaceDN w:val="0"/>
      <w:adjustRightInd w:val="0"/>
      <w:ind w:left="2381" w:hanging="2381"/>
    </w:pPr>
    <w:rPr>
      <w:bCs/>
      <w:lang w:bidi="bn-BD"/>
    </w:rPr>
  </w:style>
  <w:style w:type="character" w:customStyle="1" w:styleId="baseChar">
    <w:name w:val="base Char"/>
    <w:basedOn w:val="DefaultParagraphFont"/>
    <w:link w:val="base"/>
    <w:rsid w:val="00DF0107"/>
    <w:rPr>
      <w:rFonts w:ascii="Arial" w:eastAsia="Times New Roman" w:hAnsi="Arial" w:cs="Times New Roman"/>
      <w:sz w:val="20"/>
      <w:szCs w:val="20"/>
      <w:lang w:eastAsia="en-AU"/>
    </w:rPr>
  </w:style>
  <w:style w:type="character" w:customStyle="1" w:styleId="style131">
    <w:name w:val="style131"/>
    <w:basedOn w:val="DefaultParagraphFont"/>
    <w:rsid w:val="00DF0107"/>
    <w:rPr>
      <w:i/>
      <w:iCs/>
      <w:sz w:val="15"/>
      <w:szCs w:val="15"/>
    </w:rPr>
  </w:style>
  <w:style w:type="character" w:customStyle="1" w:styleId="style171">
    <w:name w:val="style171"/>
    <w:basedOn w:val="DefaultParagraphFont"/>
    <w:rsid w:val="00DF0107"/>
    <w:rPr>
      <w:b/>
      <w:bCs/>
      <w:color w:val="000000"/>
      <w:sz w:val="18"/>
      <w:szCs w:val="18"/>
    </w:rPr>
  </w:style>
  <w:style w:type="paragraph" w:customStyle="1" w:styleId="StyleHeading3Left0cmFirstline0cm">
    <w:name w:val="Style Heading 3 + Left:  0 cm First line:  0 cm"/>
    <w:basedOn w:val="Normal"/>
    <w:uiPriority w:val="99"/>
    <w:rsid w:val="00DF0107"/>
    <w:rPr>
      <w:szCs w:val="20"/>
    </w:rPr>
  </w:style>
  <w:style w:type="paragraph" w:customStyle="1" w:styleId="TechHeading1">
    <w:name w:val="TechHeading1"/>
    <w:basedOn w:val="Normal"/>
    <w:link w:val="TechHeading1Char"/>
    <w:rsid w:val="00DF0107"/>
  </w:style>
  <w:style w:type="numbering" w:customStyle="1" w:styleId="Style2">
    <w:name w:val="Style2"/>
    <w:uiPriority w:val="99"/>
    <w:rsid w:val="00DF0107"/>
  </w:style>
  <w:style w:type="character" w:customStyle="1" w:styleId="TechHeading1Char">
    <w:name w:val="TechHeading1 Char"/>
    <w:basedOn w:val="Heading1Char"/>
    <w:link w:val="TechHeading1"/>
    <w:rsid w:val="00DF0107"/>
    <w:rPr>
      <w:rFonts w:ascii="Arial" w:eastAsia="Times New Roman" w:hAnsi="Arial" w:cs="Arial"/>
      <w:b/>
      <w:bCs/>
      <w:caps/>
      <w:kern w:val="32"/>
      <w:sz w:val="32"/>
      <w:szCs w:val="32"/>
    </w:rPr>
  </w:style>
  <w:style w:type="paragraph" w:customStyle="1" w:styleId="Style3">
    <w:name w:val="Style3"/>
    <w:basedOn w:val="Styleheading314ptBottomNoborder"/>
    <w:uiPriority w:val="99"/>
    <w:rsid w:val="00DF0107"/>
    <w:rPr>
      <w:u w:val="single"/>
    </w:rPr>
  </w:style>
  <w:style w:type="paragraph" w:customStyle="1" w:styleId="Style4">
    <w:name w:val="Style4"/>
    <w:basedOn w:val="Style3"/>
    <w:uiPriority w:val="99"/>
    <w:rsid w:val="00DF0107"/>
  </w:style>
  <w:style w:type="paragraph" w:customStyle="1" w:styleId="Style5">
    <w:name w:val="Style5"/>
    <w:basedOn w:val="Normal"/>
    <w:link w:val="Style5Char"/>
    <w:autoRedefine/>
    <w:rsid w:val="00F14AEC"/>
    <w:pPr>
      <w:pBdr>
        <w:bottom w:val="single" w:sz="2" w:space="1" w:color="auto"/>
      </w:pBdr>
      <w:tabs>
        <w:tab w:val="left" w:pos="851"/>
      </w:tabs>
    </w:pPr>
  </w:style>
  <w:style w:type="paragraph" w:customStyle="1" w:styleId="StyleAATableheadingLatinArial">
    <w:name w:val="Style AA Table heading + (Latin) Arial"/>
    <w:basedOn w:val="AATableheading"/>
    <w:uiPriority w:val="99"/>
    <w:rsid w:val="00DF0107"/>
    <w:pPr>
      <w:ind w:left="2836"/>
    </w:pPr>
    <w:rPr>
      <w:rFonts w:ascii="Arial" w:hAnsi="Arial"/>
    </w:rPr>
  </w:style>
  <w:style w:type="paragraph" w:customStyle="1" w:styleId="StyleAATableheadingLatinArial1">
    <w:name w:val="Style AA Table heading + (Latin) Arial1"/>
    <w:basedOn w:val="AATableheading"/>
    <w:uiPriority w:val="99"/>
    <w:rsid w:val="00DF0107"/>
    <w:pPr>
      <w:ind w:left="0" w:firstLine="0"/>
      <w:outlineLvl w:val="0"/>
    </w:pPr>
    <w:rPr>
      <w:rFonts w:ascii="Arial" w:hAnsi="Arial"/>
    </w:rPr>
  </w:style>
  <w:style w:type="paragraph" w:customStyle="1" w:styleId="StyleAATableheadingLatinArial2">
    <w:name w:val="Style AA Table heading + (Latin) Arial2"/>
    <w:basedOn w:val="AATableheading"/>
    <w:uiPriority w:val="99"/>
    <w:rsid w:val="00DF0107"/>
    <w:rPr>
      <w:rFonts w:ascii="Arial" w:hAnsi="Arial"/>
      <w:sz w:val="20"/>
    </w:rPr>
  </w:style>
  <w:style w:type="character" w:customStyle="1" w:styleId="ti">
    <w:name w:val="ti"/>
    <w:basedOn w:val="DefaultParagraphFont"/>
    <w:rsid w:val="00DF0107"/>
  </w:style>
  <w:style w:type="paragraph" w:customStyle="1" w:styleId="Style6">
    <w:name w:val="Style6"/>
    <w:basedOn w:val="Normal"/>
    <w:uiPriority w:val="99"/>
    <w:rsid w:val="002D55F9"/>
    <w:rPr>
      <w:rFonts w:ascii="Times New Roman" w:hAnsi="Times New Roman"/>
      <w:b/>
      <w:bCs/>
    </w:rPr>
  </w:style>
  <w:style w:type="paragraph" w:customStyle="1" w:styleId="Style7">
    <w:name w:val="Style7"/>
    <w:basedOn w:val="Normal"/>
    <w:uiPriority w:val="99"/>
    <w:rsid w:val="00B150FB"/>
    <w:rPr>
      <w:b/>
    </w:rPr>
  </w:style>
  <w:style w:type="character" w:customStyle="1" w:styleId="Heading5Char">
    <w:name w:val="Heading 5 Char"/>
    <w:basedOn w:val="DefaultParagraphFont"/>
    <w:link w:val="Heading5"/>
    <w:uiPriority w:val="9"/>
    <w:rsid w:val="00A035F4"/>
    <w:rPr>
      <w:rFonts w:eastAsia="Times New Roman"/>
      <w:color w:val="243F60"/>
      <w:szCs w:val="24"/>
    </w:rPr>
  </w:style>
  <w:style w:type="character" w:customStyle="1" w:styleId="Heading8Char">
    <w:name w:val="Heading 8 Char"/>
    <w:basedOn w:val="DefaultParagraphFont"/>
    <w:link w:val="Heading8"/>
    <w:uiPriority w:val="9"/>
    <w:rsid w:val="00A035F4"/>
    <w:rPr>
      <w:rFonts w:eastAsia="Times New Roman"/>
      <w:color w:val="404040"/>
    </w:rPr>
  </w:style>
  <w:style w:type="paragraph" w:customStyle="1" w:styleId="Style8">
    <w:name w:val="Style8"/>
    <w:basedOn w:val="Normal"/>
    <w:uiPriority w:val="99"/>
    <w:rsid w:val="00F73106"/>
    <w:pPr>
      <w:numPr>
        <w:numId w:val="4"/>
      </w:numPr>
      <w:ind w:left="720"/>
    </w:pPr>
  </w:style>
  <w:style w:type="paragraph" w:customStyle="1" w:styleId="Style9">
    <w:name w:val="Style9"/>
    <w:basedOn w:val="Normal"/>
    <w:uiPriority w:val="99"/>
    <w:rsid w:val="00670372"/>
    <w:pPr>
      <w:pBdr>
        <w:bottom w:val="single" w:sz="4" w:space="1" w:color="auto"/>
      </w:pBdr>
    </w:pPr>
  </w:style>
  <w:style w:type="paragraph" w:customStyle="1" w:styleId="Style10">
    <w:name w:val="Style10"/>
    <w:basedOn w:val="Style9"/>
    <w:uiPriority w:val="99"/>
    <w:rsid w:val="00D51313"/>
  </w:style>
  <w:style w:type="character" w:styleId="IntenseReference">
    <w:name w:val="Intense Reference"/>
    <w:basedOn w:val="DefaultParagraphFont"/>
    <w:uiPriority w:val="32"/>
    <w:qFormat/>
    <w:rsid w:val="00670372"/>
    <w:rPr>
      <w:b/>
      <w:bCs/>
      <w:smallCaps/>
      <w:color w:val="C0504D"/>
      <w:spacing w:val="5"/>
      <w:u w:val="single"/>
    </w:rPr>
  </w:style>
  <w:style w:type="character" w:styleId="SubtleEmphasis">
    <w:name w:val="Subtle Emphasis"/>
    <w:basedOn w:val="DefaultParagraphFont"/>
    <w:uiPriority w:val="19"/>
    <w:qFormat/>
    <w:rsid w:val="00670372"/>
    <w:rPr>
      <w:i/>
      <w:iCs/>
      <w:color w:val="808080"/>
    </w:rPr>
  </w:style>
  <w:style w:type="paragraph" w:styleId="NoSpacing">
    <w:name w:val="No Spacing"/>
    <w:link w:val="NoSpacingChar"/>
    <w:uiPriority w:val="1"/>
    <w:qFormat/>
    <w:rsid w:val="00670372"/>
    <w:rPr>
      <w:rFonts w:ascii="Times New Roman" w:eastAsia="Times New Roman" w:hAnsi="Times New Roman"/>
      <w:sz w:val="24"/>
      <w:szCs w:val="24"/>
    </w:rPr>
  </w:style>
  <w:style w:type="paragraph" w:styleId="ListContinue3">
    <w:name w:val="List Continue 3"/>
    <w:basedOn w:val="Normal"/>
    <w:uiPriority w:val="99"/>
    <w:semiHidden/>
    <w:unhideWhenUsed/>
    <w:rsid w:val="00384758"/>
    <w:pPr>
      <w:ind w:left="849"/>
      <w:contextualSpacing/>
    </w:pPr>
  </w:style>
  <w:style w:type="paragraph" w:styleId="ListContinue4">
    <w:name w:val="List Continue 4"/>
    <w:basedOn w:val="Normal"/>
    <w:uiPriority w:val="99"/>
    <w:semiHidden/>
    <w:unhideWhenUsed/>
    <w:rsid w:val="00384758"/>
    <w:pPr>
      <w:ind w:left="1132"/>
      <w:contextualSpacing/>
    </w:pPr>
  </w:style>
  <w:style w:type="paragraph" w:styleId="List">
    <w:name w:val="List"/>
    <w:basedOn w:val="Normal"/>
    <w:uiPriority w:val="99"/>
    <w:semiHidden/>
    <w:unhideWhenUsed/>
    <w:rsid w:val="00384758"/>
    <w:pPr>
      <w:ind w:left="283" w:hanging="283"/>
      <w:contextualSpacing/>
    </w:pPr>
  </w:style>
  <w:style w:type="numbering" w:customStyle="1" w:styleId="Style11">
    <w:name w:val="Style11"/>
    <w:uiPriority w:val="99"/>
    <w:rsid w:val="00AC4EB5"/>
  </w:style>
  <w:style w:type="character" w:customStyle="1" w:styleId="Style5Char">
    <w:name w:val="Style5 Char"/>
    <w:basedOn w:val="Heading1Char"/>
    <w:link w:val="Style5"/>
    <w:rsid w:val="00F14AEC"/>
    <w:rPr>
      <w:rFonts w:ascii="Arial" w:eastAsia="Times New Roman" w:hAnsi="Arial" w:cs="Times New Roman"/>
      <w:b/>
      <w:bCs/>
      <w:caps/>
      <w:kern w:val="32"/>
      <w:sz w:val="28"/>
      <w:szCs w:val="28"/>
    </w:rPr>
  </w:style>
  <w:style w:type="numbering" w:customStyle="1" w:styleId="Style12">
    <w:name w:val="Style12"/>
    <w:uiPriority w:val="99"/>
    <w:rsid w:val="00F14AEC"/>
  </w:style>
  <w:style w:type="character" w:customStyle="1" w:styleId="Heading9Char">
    <w:name w:val="Heading 9 Char"/>
    <w:basedOn w:val="DefaultParagraphFont"/>
    <w:link w:val="Heading9"/>
    <w:uiPriority w:val="9"/>
    <w:rsid w:val="00A035F4"/>
    <w:rPr>
      <w:rFonts w:eastAsia="Times New Roman"/>
      <w:i/>
      <w:iCs/>
      <w:color w:val="404040"/>
    </w:rPr>
  </w:style>
  <w:style w:type="character" w:styleId="Emphasis">
    <w:name w:val="Emphasis"/>
    <w:basedOn w:val="DefaultParagraphFont"/>
    <w:uiPriority w:val="20"/>
    <w:qFormat/>
    <w:rsid w:val="00994CCD"/>
    <w:rPr>
      <w:i/>
    </w:rPr>
  </w:style>
  <w:style w:type="character" w:customStyle="1" w:styleId="ti2">
    <w:name w:val="ti2"/>
    <w:basedOn w:val="DefaultParagraphFont"/>
    <w:rsid w:val="006D5726"/>
    <w:rPr>
      <w:sz w:val="22"/>
      <w:szCs w:val="22"/>
    </w:rPr>
  </w:style>
  <w:style w:type="paragraph" w:customStyle="1" w:styleId="TRpubsauthorbox">
    <w:name w:val="TR_pubs_author_box"/>
    <w:basedOn w:val="Normal"/>
    <w:next w:val="Normal"/>
    <w:uiPriority w:val="99"/>
    <w:rsid w:val="004A2FEC"/>
    <w:pPr>
      <w:pBdr>
        <w:top w:val="single" w:sz="4" w:space="1" w:color="auto"/>
        <w:left w:val="single" w:sz="4" w:space="4" w:color="auto"/>
        <w:bottom w:val="single" w:sz="4" w:space="1" w:color="auto"/>
        <w:right w:val="single" w:sz="4" w:space="4" w:color="auto"/>
      </w:pBdr>
      <w:shd w:val="clear" w:color="auto" w:fill="DDD9C3"/>
      <w:spacing w:before="40" w:after="40"/>
    </w:pPr>
  </w:style>
  <w:style w:type="paragraph" w:styleId="TOC4">
    <w:name w:val="toc 4"/>
    <w:basedOn w:val="Normal"/>
    <w:next w:val="Normal"/>
    <w:autoRedefine/>
    <w:uiPriority w:val="39"/>
    <w:unhideWhenUsed/>
    <w:qFormat/>
    <w:rsid w:val="00D616C1"/>
    <w:pPr>
      <w:tabs>
        <w:tab w:val="right" w:leader="dot" w:pos="7938"/>
      </w:tabs>
      <w:spacing w:before="40" w:after="40"/>
      <w:ind w:left="851" w:right="1134"/>
    </w:pPr>
    <w:rPr>
      <w:i/>
      <w:szCs w:val="20"/>
    </w:rPr>
  </w:style>
  <w:style w:type="paragraph" w:styleId="TOC5">
    <w:name w:val="toc 5"/>
    <w:basedOn w:val="Normal"/>
    <w:next w:val="Normal"/>
    <w:autoRedefine/>
    <w:uiPriority w:val="39"/>
    <w:unhideWhenUsed/>
    <w:rsid w:val="00A44F24"/>
    <w:pPr>
      <w:ind w:left="720"/>
    </w:pPr>
    <w:rPr>
      <w:rFonts w:ascii="Calibri" w:hAnsi="Calibri"/>
      <w:szCs w:val="20"/>
    </w:rPr>
  </w:style>
  <w:style w:type="paragraph" w:styleId="TOC6">
    <w:name w:val="toc 6"/>
    <w:basedOn w:val="Normal"/>
    <w:next w:val="Normal"/>
    <w:autoRedefine/>
    <w:uiPriority w:val="39"/>
    <w:unhideWhenUsed/>
    <w:rsid w:val="00A44F24"/>
    <w:pPr>
      <w:ind w:left="960"/>
    </w:pPr>
    <w:rPr>
      <w:rFonts w:ascii="Calibri" w:hAnsi="Calibri"/>
      <w:szCs w:val="20"/>
    </w:rPr>
  </w:style>
  <w:style w:type="paragraph" w:styleId="TOC7">
    <w:name w:val="toc 7"/>
    <w:basedOn w:val="Normal"/>
    <w:next w:val="Normal"/>
    <w:autoRedefine/>
    <w:uiPriority w:val="39"/>
    <w:unhideWhenUsed/>
    <w:rsid w:val="00A44F24"/>
    <w:pPr>
      <w:ind w:left="1200"/>
    </w:pPr>
    <w:rPr>
      <w:rFonts w:ascii="Calibri" w:hAnsi="Calibri"/>
      <w:szCs w:val="20"/>
    </w:rPr>
  </w:style>
  <w:style w:type="paragraph" w:styleId="TOC8">
    <w:name w:val="toc 8"/>
    <w:basedOn w:val="Normal"/>
    <w:next w:val="Normal"/>
    <w:autoRedefine/>
    <w:uiPriority w:val="39"/>
    <w:unhideWhenUsed/>
    <w:rsid w:val="00A44F24"/>
    <w:pPr>
      <w:ind w:left="1440"/>
    </w:pPr>
    <w:rPr>
      <w:rFonts w:ascii="Calibri" w:hAnsi="Calibri"/>
      <w:szCs w:val="20"/>
    </w:rPr>
  </w:style>
  <w:style w:type="paragraph" w:styleId="TOC9">
    <w:name w:val="toc 9"/>
    <w:basedOn w:val="Normal"/>
    <w:next w:val="Normal"/>
    <w:autoRedefine/>
    <w:uiPriority w:val="39"/>
    <w:unhideWhenUsed/>
    <w:rsid w:val="00A44F24"/>
    <w:pPr>
      <w:ind w:left="1680"/>
    </w:pPr>
    <w:rPr>
      <w:rFonts w:ascii="Calibri" w:hAnsi="Calibri"/>
      <w:szCs w:val="20"/>
    </w:rPr>
  </w:style>
  <w:style w:type="paragraph" w:styleId="TOC1">
    <w:name w:val="toc 1"/>
    <w:basedOn w:val="Normal"/>
    <w:next w:val="Normal"/>
    <w:autoRedefine/>
    <w:uiPriority w:val="39"/>
    <w:unhideWhenUsed/>
    <w:qFormat/>
    <w:rsid w:val="002B0D8C"/>
    <w:pPr>
      <w:tabs>
        <w:tab w:val="left" w:pos="720"/>
        <w:tab w:val="right" w:leader="dot" w:pos="8301"/>
      </w:tabs>
      <w:spacing w:before="40" w:after="40"/>
      <w:ind w:left="1531" w:right="1418" w:hanging="1304"/>
    </w:pPr>
    <w:rPr>
      <w:b/>
      <w:caps/>
      <w:noProof/>
    </w:rPr>
  </w:style>
  <w:style w:type="table" w:customStyle="1" w:styleId="TableforReports">
    <w:name w:val="Table for Reports"/>
    <w:basedOn w:val="TableNormal"/>
    <w:uiPriority w:val="99"/>
    <w:rsid w:val="00AF771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TableArial12ptBlack">
    <w:name w:val="Table Arial 12 pt Black"/>
    <w:aliases w:val="b4 &amp; after 3pt"/>
    <w:basedOn w:val="Normal"/>
    <w:uiPriority w:val="99"/>
    <w:rsid w:val="00B5796C"/>
    <w:pPr>
      <w:spacing w:before="60" w:after="60"/>
    </w:pPr>
    <w:rPr>
      <w:color w:val="000000"/>
      <w:sz w:val="24"/>
      <w:szCs w:val="20"/>
      <w:lang w:val="en-US" w:eastAsia="en-US"/>
    </w:rPr>
  </w:style>
  <w:style w:type="paragraph" w:customStyle="1" w:styleId="PublicationsTR">
    <w:name w:val="Publications TR"/>
    <w:basedOn w:val="AANormal"/>
    <w:next w:val="Normal"/>
    <w:uiPriority w:val="99"/>
    <w:rsid w:val="00191292"/>
    <w:pPr>
      <w:pBdr>
        <w:top w:val="single" w:sz="4" w:space="1" w:color="auto"/>
        <w:left w:val="single" w:sz="4" w:space="4" w:color="auto"/>
        <w:bottom w:val="single" w:sz="4" w:space="1" w:color="auto"/>
        <w:right w:val="single" w:sz="4" w:space="4" w:color="auto"/>
      </w:pBdr>
      <w:shd w:val="clear" w:color="auto" w:fill="E5DFEC"/>
      <w:spacing w:before="40" w:after="40"/>
    </w:pPr>
  </w:style>
  <w:style w:type="numbering" w:customStyle="1" w:styleId="StyleBulletedSymbolsymbolLeft063cmHanging063cm">
    <w:name w:val="Style Bulleted Symbol (symbol) Left:  0.63 cm Hanging:  0.63 cm"/>
    <w:basedOn w:val="NoList"/>
    <w:rsid w:val="0088762A"/>
    <w:pPr>
      <w:numPr>
        <w:numId w:val="8"/>
      </w:numPr>
    </w:pPr>
  </w:style>
  <w:style w:type="numbering" w:customStyle="1" w:styleId="StyleBulletedSymbolsymbolLeft063cmHanging063cm1">
    <w:name w:val="Style Bulleted Symbol (symbol) Left:  0.63 cm Hanging:  0.63 cm1"/>
    <w:basedOn w:val="NoList"/>
    <w:rsid w:val="0088762A"/>
    <w:pPr>
      <w:numPr>
        <w:numId w:val="9"/>
      </w:numPr>
    </w:pPr>
  </w:style>
  <w:style w:type="paragraph" w:customStyle="1" w:styleId="Collaboratorboxes">
    <w:name w:val="Collaborator boxes"/>
    <w:basedOn w:val="Normal"/>
    <w:link w:val="CollaboratorboxesChar"/>
    <w:uiPriority w:val="99"/>
    <w:qFormat/>
    <w:rsid w:val="003E4E08"/>
    <w:pPr>
      <w:numPr>
        <w:numId w:val="10"/>
      </w:numPr>
      <w:spacing w:before="40" w:after="40"/>
    </w:pPr>
  </w:style>
  <w:style w:type="character" w:customStyle="1" w:styleId="CollaboratorboxesChar">
    <w:name w:val="Collaborator boxes Char"/>
    <w:basedOn w:val="DefaultParagraphFont"/>
    <w:link w:val="Collaboratorboxes"/>
    <w:uiPriority w:val="99"/>
    <w:rsid w:val="003E4E08"/>
    <w:rPr>
      <w:rFonts w:ascii="Arial" w:eastAsia="Times New Roman" w:hAnsi="Arial"/>
      <w:szCs w:val="24"/>
    </w:rPr>
  </w:style>
  <w:style w:type="paragraph" w:customStyle="1" w:styleId="StyleArial15ptBoldBefore12ptAfter12ptBottomS">
    <w:name w:val="Style Arial 15 pt Bold Before:  12 pt After:  12 pt Bottom: (S..."/>
    <w:basedOn w:val="Normal"/>
    <w:uiPriority w:val="99"/>
    <w:rsid w:val="002A6B35"/>
    <w:rPr>
      <w:b/>
      <w:bCs/>
      <w:sz w:val="30"/>
      <w:szCs w:val="20"/>
    </w:rPr>
  </w:style>
  <w:style w:type="paragraph" w:customStyle="1" w:styleId="StyleHeading2BottomSinglesolidlineAuto05ptLinewi">
    <w:name w:val="Style Heading 2 + Bottom: (Single solid line Auto  0.5 pt Line wi..."/>
    <w:basedOn w:val="Normal"/>
    <w:uiPriority w:val="99"/>
    <w:rsid w:val="002A6B35"/>
    <w:pPr>
      <w:keepNext/>
      <w:tabs>
        <w:tab w:val="num" w:pos="1134"/>
      </w:tabs>
      <w:spacing w:after="60"/>
      <w:ind w:left="555" w:hanging="555"/>
    </w:pPr>
    <w:rPr>
      <w:bCs/>
      <w:szCs w:val="20"/>
    </w:rPr>
  </w:style>
  <w:style w:type="paragraph" w:customStyle="1" w:styleId="Reporttextparagraph">
    <w:name w:val="Report text paragraph"/>
    <w:basedOn w:val="Normal"/>
    <w:link w:val="ReporttextparagraphChar"/>
    <w:qFormat/>
    <w:rsid w:val="005A1465"/>
    <w:pPr>
      <w:spacing w:before="0" w:after="200" w:line="276" w:lineRule="auto"/>
    </w:pPr>
    <w:rPr>
      <w:rFonts w:eastAsiaTheme="minorHAnsi" w:cs="Arial"/>
      <w:szCs w:val="20"/>
      <w:lang w:eastAsia="en-US"/>
    </w:rPr>
  </w:style>
  <w:style w:type="character" w:customStyle="1" w:styleId="ReporttextparagraphChar">
    <w:name w:val="Report text paragraph Char"/>
    <w:basedOn w:val="DefaultParagraphFont"/>
    <w:link w:val="Reporttextparagraph"/>
    <w:rsid w:val="005A1465"/>
    <w:rPr>
      <w:rFonts w:ascii="Arial" w:eastAsiaTheme="minorHAnsi" w:hAnsi="Arial" w:cs="Arial"/>
      <w:lang w:eastAsia="en-US"/>
    </w:rPr>
  </w:style>
  <w:style w:type="paragraph" w:styleId="ListParagraph">
    <w:name w:val="List Paragraph"/>
    <w:basedOn w:val="Normal"/>
    <w:link w:val="ListParagraphChar"/>
    <w:uiPriority w:val="34"/>
    <w:qFormat/>
    <w:rsid w:val="005A1465"/>
    <w:pPr>
      <w:ind w:left="720"/>
      <w:contextualSpacing/>
    </w:pPr>
  </w:style>
  <w:style w:type="paragraph" w:customStyle="1" w:styleId="Pa4">
    <w:name w:val="Pa4"/>
    <w:basedOn w:val="Normal"/>
    <w:next w:val="Normal"/>
    <w:uiPriority w:val="99"/>
    <w:rsid w:val="00570963"/>
    <w:pPr>
      <w:autoSpaceDE w:val="0"/>
      <w:autoSpaceDN w:val="0"/>
      <w:adjustRightInd w:val="0"/>
      <w:spacing w:before="0" w:after="0" w:line="221" w:lineRule="atLeast"/>
    </w:pPr>
    <w:rPr>
      <w:rFonts w:cs="Arial"/>
      <w:sz w:val="24"/>
    </w:rPr>
  </w:style>
  <w:style w:type="paragraph" w:customStyle="1" w:styleId="StyleBody11ptItalicBlackBefore2pt">
    <w:name w:val="Style +Body 11 pt Italic Black Before:  2 pt"/>
    <w:basedOn w:val="Normal"/>
    <w:uiPriority w:val="99"/>
    <w:rsid w:val="00570963"/>
    <w:pPr>
      <w:spacing w:before="0" w:after="0"/>
    </w:pPr>
    <w:rPr>
      <w:rFonts w:asciiTheme="minorHAnsi" w:hAnsiTheme="minorHAnsi"/>
      <w:i/>
      <w:iCs/>
      <w:color w:val="000000"/>
      <w:sz w:val="22"/>
      <w:szCs w:val="20"/>
      <w:lang w:eastAsia="en-US"/>
    </w:rPr>
  </w:style>
  <w:style w:type="character" w:customStyle="1" w:styleId="lg1">
    <w:name w:val="lg1"/>
    <w:basedOn w:val="DefaultParagraphFont"/>
    <w:rsid w:val="00B30B69"/>
    <w:rPr>
      <w:color w:val="888888"/>
    </w:rPr>
  </w:style>
  <w:style w:type="paragraph" w:customStyle="1" w:styleId="Default">
    <w:name w:val="Default"/>
    <w:rsid w:val="00E0568B"/>
    <w:pPr>
      <w:autoSpaceDE w:val="0"/>
      <w:autoSpaceDN w:val="0"/>
      <w:adjustRightInd w:val="0"/>
    </w:pPr>
    <w:rPr>
      <w:rFonts w:ascii="Calibri" w:hAnsi="Calibri" w:cs="Calibri"/>
      <w:color w:val="000000"/>
      <w:sz w:val="24"/>
      <w:szCs w:val="24"/>
    </w:rPr>
  </w:style>
  <w:style w:type="paragraph" w:customStyle="1" w:styleId="emphasisheading">
    <w:name w:val="emphasis heading"/>
    <w:basedOn w:val="Heading4"/>
    <w:next w:val="AANormal"/>
    <w:uiPriority w:val="99"/>
    <w:qFormat/>
    <w:rsid w:val="006D37BA"/>
  </w:style>
  <w:style w:type="paragraph" w:customStyle="1" w:styleId="Appendixpubs">
    <w:name w:val="Appendix pubs"/>
    <w:basedOn w:val="Normal"/>
    <w:next w:val="AANormal"/>
    <w:uiPriority w:val="99"/>
    <w:qFormat/>
    <w:rsid w:val="004E6E0D"/>
    <w:pPr>
      <w:widowControl w:val="0"/>
      <w:tabs>
        <w:tab w:val="left" w:pos="90"/>
      </w:tabs>
      <w:autoSpaceDE w:val="0"/>
      <w:autoSpaceDN w:val="0"/>
      <w:adjustRightInd w:val="0"/>
      <w:spacing w:after="0"/>
    </w:pPr>
    <w:rPr>
      <w:rFonts w:cs="Arial"/>
      <w:bCs/>
      <w:color w:val="000000"/>
      <w:szCs w:val="20"/>
    </w:rPr>
  </w:style>
  <w:style w:type="paragraph" w:customStyle="1" w:styleId="Pubslastpara">
    <w:name w:val="Pubs_last para"/>
    <w:basedOn w:val="Normal"/>
    <w:uiPriority w:val="99"/>
    <w:qFormat/>
    <w:rsid w:val="00A50D00"/>
    <w:pPr>
      <w:widowControl w:val="0"/>
      <w:tabs>
        <w:tab w:val="left" w:pos="90"/>
      </w:tabs>
      <w:autoSpaceDE w:val="0"/>
      <w:autoSpaceDN w:val="0"/>
      <w:adjustRightInd w:val="0"/>
      <w:spacing w:before="160" w:after="200"/>
    </w:pPr>
    <w:rPr>
      <w:rFonts w:cs="Arial"/>
      <w:color w:val="000000"/>
      <w:szCs w:val="20"/>
    </w:rPr>
  </w:style>
  <w:style w:type="character" w:customStyle="1" w:styleId="apple-style-span">
    <w:name w:val="apple-style-span"/>
    <w:basedOn w:val="DefaultParagraphFont"/>
    <w:rsid w:val="00540B51"/>
  </w:style>
  <w:style w:type="character" w:customStyle="1" w:styleId="reference-miscellaneoustext">
    <w:name w:val="reference-miscellaneoustext"/>
    <w:basedOn w:val="DefaultParagraphFont"/>
    <w:rsid w:val="009C1259"/>
  </w:style>
  <w:style w:type="paragraph" w:styleId="Subtitle">
    <w:name w:val="Subtitle"/>
    <w:basedOn w:val="Normal"/>
    <w:link w:val="SubtitleChar"/>
    <w:uiPriority w:val="99"/>
    <w:qFormat/>
    <w:rsid w:val="00F733A7"/>
    <w:pPr>
      <w:numPr>
        <w:numId w:val="12"/>
      </w:numPr>
      <w:tabs>
        <w:tab w:val="left" w:pos="851"/>
        <w:tab w:val="left" w:pos="1418"/>
        <w:tab w:val="left" w:pos="1985"/>
        <w:tab w:val="left" w:pos="2552"/>
        <w:tab w:val="left" w:pos="3119"/>
        <w:tab w:val="right" w:pos="9027"/>
      </w:tabs>
      <w:spacing w:before="8" w:after="4" w:line="280" w:lineRule="atLeast"/>
      <w:jc w:val="center"/>
      <w:outlineLvl w:val="1"/>
    </w:pPr>
    <w:rPr>
      <w:rFonts w:cs="Arial"/>
      <w:sz w:val="24"/>
      <w:lang w:eastAsia="en-US"/>
    </w:rPr>
  </w:style>
  <w:style w:type="character" w:customStyle="1" w:styleId="SubtitleChar">
    <w:name w:val="Subtitle Char"/>
    <w:basedOn w:val="DefaultParagraphFont"/>
    <w:link w:val="Subtitle"/>
    <w:uiPriority w:val="99"/>
    <w:rsid w:val="00F733A7"/>
    <w:rPr>
      <w:rFonts w:ascii="Arial" w:eastAsia="Times New Roman" w:hAnsi="Arial" w:cs="Arial"/>
      <w:sz w:val="24"/>
      <w:szCs w:val="24"/>
      <w:lang w:eastAsia="en-US"/>
    </w:rPr>
  </w:style>
  <w:style w:type="paragraph" w:styleId="Quote">
    <w:name w:val="Quote"/>
    <w:basedOn w:val="Normal"/>
    <w:link w:val="QuoteChar"/>
    <w:uiPriority w:val="99"/>
    <w:qFormat/>
    <w:rsid w:val="00F733A7"/>
    <w:pPr>
      <w:tabs>
        <w:tab w:val="left" w:pos="709"/>
      </w:tabs>
      <w:ind w:left="1276" w:right="425"/>
    </w:pPr>
    <w:rPr>
      <w:i/>
      <w:sz w:val="18"/>
      <w:szCs w:val="18"/>
    </w:rPr>
  </w:style>
  <w:style w:type="character" w:customStyle="1" w:styleId="QuoteChar">
    <w:name w:val="Quote Char"/>
    <w:basedOn w:val="DefaultParagraphFont"/>
    <w:link w:val="Quote"/>
    <w:uiPriority w:val="99"/>
    <w:rsid w:val="00F733A7"/>
    <w:rPr>
      <w:rFonts w:ascii="Arial" w:eastAsia="Times New Roman" w:hAnsi="Arial"/>
      <w:i/>
      <w:sz w:val="18"/>
      <w:szCs w:val="18"/>
    </w:rPr>
  </w:style>
  <w:style w:type="table" w:customStyle="1" w:styleId="LightShading-Accent11">
    <w:name w:val="Light Shading - Accent 11"/>
    <w:basedOn w:val="TableNormal"/>
    <w:uiPriority w:val="60"/>
    <w:rsid w:val="00F733A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F733A7"/>
    <w:rPr>
      <w:rFonts w:ascii="Arial" w:eastAsia="Times New Roman" w:hAnsi="Arial"/>
      <w:lang w:eastAsia="en-US"/>
    </w:rPr>
  </w:style>
  <w:style w:type="character" w:customStyle="1" w:styleId="TOCbodyChar">
    <w:name w:val="TOC body Char"/>
    <w:basedOn w:val="Heading4Char"/>
    <w:link w:val="TOCbody"/>
    <w:rsid w:val="00173233"/>
    <w:rPr>
      <w:rFonts w:ascii="Arial" w:eastAsia="Times New Roman" w:hAnsi="Arial" w:cs="Arial"/>
      <w:b w:val="0"/>
      <w:i w:val="0"/>
      <w:iCs/>
      <w:noProof/>
    </w:rPr>
  </w:style>
  <w:style w:type="paragraph" w:customStyle="1" w:styleId="Referencelist">
    <w:name w:val="Reference list"/>
    <w:basedOn w:val="Normal"/>
    <w:uiPriority w:val="99"/>
    <w:qFormat/>
    <w:rsid w:val="00350175"/>
    <w:pPr>
      <w:spacing w:line="276" w:lineRule="auto"/>
      <w:ind w:left="567" w:hanging="567"/>
    </w:pPr>
    <w:rPr>
      <w:rFonts w:eastAsiaTheme="minorHAnsi"/>
      <w:color w:val="0D0D0D" w:themeColor="text1" w:themeTint="F2"/>
      <w:lang w:eastAsia="en-US"/>
    </w:rPr>
  </w:style>
  <w:style w:type="paragraph" w:customStyle="1" w:styleId="Reportlistparagraph">
    <w:name w:val="Report list paragraph"/>
    <w:basedOn w:val="Normal"/>
    <w:autoRedefine/>
    <w:uiPriority w:val="99"/>
    <w:rsid w:val="00350175"/>
    <w:pPr>
      <w:numPr>
        <w:numId w:val="13"/>
      </w:numPr>
      <w:spacing w:before="0" w:after="200" w:line="276" w:lineRule="auto"/>
    </w:pPr>
    <w:rPr>
      <w:rFonts w:eastAsiaTheme="minorHAnsi" w:cs="Arial"/>
      <w:szCs w:val="20"/>
      <w:lang w:eastAsia="en-US"/>
    </w:rPr>
  </w:style>
  <w:style w:type="character" w:customStyle="1" w:styleId="Heading2Char1">
    <w:name w:val="Heading 2 Char1"/>
    <w:basedOn w:val="DefaultParagraphFont"/>
    <w:link w:val="Heading2"/>
    <w:uiPriority w:val="9"/>
    <w:rsid w:val="00B82319"/>
    <w:rPr>
      <w:rFonts w:ascii="Arial" w:eastAsiaTheme="majorEastAsia" w:hAnsi="Arial" w:cstheme="majorBidi"/>
      <w:b/>
      <w:bCs/>
      <w:sz w:val="24"/>
      <w:szCs w:val="26"/>
    </w:rPr>
  </w:style>
  <w:style w:type="paragraph" w:customStyle="1" w:styleId="TOC40">
    <w:name w:val="TOC4"/>
    <w:basedOn w:val="TOC4"/>
    <w:uiPriority w:val="99"/>
    <w:qFormat/>
    <w:rsid w:val="001A4913"/>
  </w:style>
  <w:style w:type="numbering" w:customStyle="1" w:styleId="StyleBulletedSymbolsymbolLeft0cmHanging063cm">
    <w:name w:val="Style Bulleted Symbol (symbol) Left:  0 cm Hanging:  0.63 cm"/>
    <w:basedOn w:val="NoList"/>
    <w:rsid w:val="00992432"/>
    <w:pPr>
      <w:numPr>
        <w:numId w:val="14"/>
      </w:numPr>
    </w:pPr>
  </w:style>
  <w:style w:type="numbering" w:customStyle="1" w:styleId="StyleBulletedSymbolsymbolLeft0cmHanging063cm1">
    <w:name w:val="Style Bulleted Symbol (symbol) Left:  0 cm Hanging:  0.63 cm1"/>
    <w:basedOn w:val="NoList"/>
    <w:rsid w:val="00992432"/>
    <w:pPr>
      <w:numPr>
        <w:numId w:val="16"/>
      </w:numPr>
    </w:pPr>
  </w:style>
  <w:style w:type="paragraph" w:customStyle="1" w:styleId="TR34bullet">
    <w:name w:val="TR#34_bullet"/>
    <w:basedOn w:val="ListParagraph1"/>
    <w:uiPriority w:val="99"/>
    <w:qFormat/>
    <w:rsid w:val="002D4508"/>
    <w:pPr>
      <w:spacing w:before="40" w:after="40" w:line="336" w:lineRule="auto"/>
    </w:pPr>
  </w:style>
  <w:style w:type="paragraph" w:customStyle="1" w:styleId="EoItitle">
    <w:name w:val="EoI title"/>
    <w:basedOn w:val="Normal"/>
    <w:uiPriority w:val="99"/>
    <w:qFormat/>
    <w:rsid w:val="00992432"/>
    <w:pPr>
      <w:spacing w:before="40" w:after="40"/>
    </w:pPr>
  </w:style>
  <w:style w:type="paragraph" w:customStyle="1" w:styleId="DetailsforEoI">
    <w:name w:val="Details for EoI"/>
    <w:basedOn w:val="Normal"/>
    <w:uiPriority w:val="99"/>
    <w:qFormat/>
    <w:rsid w:val="00992432"/>
    <w:pPr>
      <w:spacing w:before="40" w:after="40"/>
    </w:pPr>
  </w:style>
  <w:style w:type="paragraph" w:customStyle="1" w:styleId="Firstheading">
    <w:name w:val="First heading"/>
    <w:basedOn w:val="Heading1"/>
    <w:uiPriority w:val="99"/>
    <w:qFormat/>
    <w:rsid w:val="00554C85"/>
    <w:pPr>
      <w:numPr>
        <w:numId w:val="17"/>
      </w:numPr>
    </w:pPr>
  </w:style>
  <w:style w:type="character" w:customStyle="1" w:styleId="Heading3Char1">
    <w:name w:val="Heading 3 Char1"/>
    <w:basedOn w:val="DefaultParagraphFont"/>
    <w:link w:val="Heading3"/>
    <w:uiPriority w:val="9"/>
    <w:rsid w:val="00C23AE6"/>
    <w:rPr>
      <w:rFonts w:ascii="Arial" w:eastAsiaTheme="majorEastAsia" w:hAnsi="Arial" w:cstheme="majorBidi"/>
      <w:b/>
      <w:bCs/>
      <w:szCs w:val="24"/>
    </w:rPr>
  </w:style>
  <w:style w:type="character" w:customStyle="1" w:styleId="Heading1Char1">
    <w:name w:val="Heading 1 Char1"/>
    <w:basedOn w:val="DefaultParagraphFont"/>
    <w:link w:val="Heading1"/>
    <w:uiPriority w:val="9"/>
    <w:rsid w:val="0048101D"/>
    <w:rPr>
      <w:rFonts w:ascii="Arial" w:eastAsiaTheme="majorEastAsia" w:hAnsi="Arial" w:cstheme="majorBidi"/>
      <w:b/>
      <w:bCs/>
      <w:sz w:val="28"/>
      <w:szCs w:val="28"/>
    </w:rPr>
  </w:style>
  <w:style w:type="paragraph" w:customStyle="1" w:styleId="Publicationsformatbox">
    <w:name w:val="Publications format box"/>
    <w:basedOn w:val="Normal"/>
    <w:uiPriority w:val="99"/>
    <w:qFormat/>
    <w:rsid w:val="0054681E"/>
    <w:pPr>
      <w:pBdr>
        <w:top w:val="single" w:sz="4" w:space="1" w:color="auto"/>
        <w:left w:val="single" w:sz="4" w:space="4" w:color="auto"/>
        <w:bottom w:val="single" w:sz="4" w:space="1" w:color="auto"/>
        <w:right w:val="single" w:sz="4" w:space="4" w:color="auto"/>
      </w:pBdr>
      <w:shd w:val="clear" w:color="auto" w:fill="E5DFEC" w:themeFill="accent4" w:themeFillTint="33"/>
      <w:spacing w:before="80" w:after="80" w:line="276" w:lineRule="auto"/>
    </w:pPr>
  </w:style>
  <w:style w:type="paragraph" w:customStyle="1" w:styleId="TOCbody">
    <w:name w:val="TOC body"/>
    <w:basedOn w:val="Heading4"/>
    <w:link w:val="TOCbodyChar"/>
    <w:autoRedefine/>
    <w:qFormat/>
    <w:rsid w:val="00D20F14"/>
    <w:pPr>
      <w:spacing w:before="40" w:after="40"/>
      <w:ind w:left="862" w:hanging="862"/>
    </w:pPr>
    <w:rPr>
      <w:b w:val="0"/>
      <w:i w:val="0"/>
    </w:rPr>
  </w:style>
  <w:style w:type="paragraph" w:customStyle="1" w:styleId="2AutoList1">
    <w:name w:val="2AutoList1"/>
    <w:uiPriority w:val="99"/>
    <w:rsid w:val="00D20F14"/>
    <w:pPr>
      <w:widowControl w:val="0"/>
      <w:tabs>
        <w:tab w:val="left" w:pos="720"/>
        <w:tab w:val="left" w:pos="1440"/>
      </w:tabs>
      <w:autoSpaceDE w:val="0"/>
      <w:autoSpaceDN w:val="0"/>
      <w:ind w:left="1440" w:hanging="720"/>
      <w:jc w:val="both"/>
    </w:pPr>
    <w:rPr>
      <w:rFonts w:ascii="Times New Roman" w:eastAsia="Times New Roman" w:hAnsi="Times New Roman"/>
      <w:sz w:val="24"/>
      <w:szCs w:val="24"/>
      <w:lang w:eastAsia="en-US"/>
    </w:rPr>
  </w:style>
  <w:style w:type="paragraph" w:customStyle="1" w:styleId="BodyText0">
    <w:name w:val="Body Text!"/>
    <w:link w:val="BodyTextChar0"/>
    <w:autoRedefine/>
    <w:rsid w:val="00C75E16"/>
    <w:pPr>
      <w:spacing w:line="360" w:lineRule="auto"/>
      <w:jc w:val="both"/>
    </w:pPr>
    <w:rPr>
      <w:rFonts w:ascii="Arial" w:eastAsia="Times New Roman" w:hAnsi="Arial"/>
      <w:lang w:eastAsia="en-US"/>
    </w:rPr>
  </w:style>
  <w:style w:type="character" w:customStyle="1" w:styleId="BodyTextChar0">
    <w:name w:val="Body Text! Char"/>
    <w:basedOn w:val="DefaultParagraphFont"/>
    <w:link w:val="BodyText0"/>
    <w:rsid w:val="00C75E16"/>
    <w:rPr>
      <w:rFonts w:ascii="Arial" w:eastAsia="Times New Roman" w:hAnsi="Arial"/>
      <w:lang w:eastAsia="en-US"/>
    </w:rPr>
  </w:style>
  <w:style w:type="table" w:customStyle="1" w:styleId="TableGrid7">
    <w:name w:val="Table Grid7"/>
    <w:basedOn w:val="TableNormal"/>
    <w:next w:val="TableGrid"/>
    <w:uiPriority w:val="59"/>
    <w:rsid w:val="009161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0F4B71"/>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TableText">
    <w:name w:val="Table Text"/>
    <w:basedOn w:val="Normal"/>
    <w:link w:val="TableTextChar"/>
    <w:qFormat/>
    <w:rsid w:val="000F4B71"/>
    <w:pPr>
      <w:spacing w:before="0" w:after="0"/>
    </w:pPr>
    <w:rPr>
      <w:rFonts w:ascii="Times New Roman" w:eastAsiaTheme="minorHAnsi" w:hAnsi="Times New Roman" w:cstheme="minorBidi"/>
      <w:bCs/>
      <w:sz w:val="18"/>
      <w:szCs w:val="18"/>
      <w:lang w:eastAsia="en-US"/>
    </w:rPr>
  </w:style>
  <w:style w:type="character" w:customStyle="1" w:styleId="TableTextChar">
    <w:name w:val="Table Text Char"/>
    <w:basedOn w:val="DefaultParagraphFont"/>
    <w:link w:val="TableText"/>
    <w:rsid w:val="000F4B71"/>
    <w:rPr>
      <w:rFonts w:ascii="Times New Roman" w:eastAsiaTheme="minorHAnsi" w:hAnsi="Times New Roman" w:cstheme="minorBidi"/>
      <w:bCs/>
      <w:sz w:val="18"/>
      <w:szCs w:val="18"/>
      <w:lang w:eastAsia="en-US"/>
    </w:rPr>
  </w:style>
  <w:style w:type="table" w:styleId="LightList-Accent4">
    <w:name w:val="Light List Accent 4"/>
    <w:basedOn w:val="TableNormal"/>
    <w:uiPriority w:val="61"/>
    <w:rsid w:val="000F4B71"/>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2012TechReportBodytext">
    <w:name w:val="2012 Tech Report Body text"/>
    <w:basedOn w:val="Normal"/>
    <w:qFormat/>
    <w:rsid w:val="00203CA0"/>
    <w:pPr>
      <w:spacing w:before="0" w:after="40"/>
    </w:pPr>
  </w:style>
  <w:style w:type="paragraph" w:customStyle="1" w:styleId="Progressreportgap">
    <w:name w:val="Progress report gap"/>
    <w:basedOn w:val="Normal"/>
    <w:uiPriority w:val="99"/>
    <w:qFormat/>
    <w:rsid w:val="00136266"/>
    <w:pPr>
      <w:spacing w:before="0" w:after="0"/>
    </w:pPr>
    <w:rPr>
      <w:noProof/>
    </w:rPr>
  </w:style>
  <w:style w:type="paragraph" w:customStyle="1" w:styleId="Progressreportgap-after">
    <w:name w:val="Progress report gap -after"/>
    <w:basedOn w:val="Normal"/>
    <w:uiPriority w:val="99"/>
    <w:qFormat/>
    <w:rsid w:val="00966C01"/>
    <w:pPr>
      <w:spacing w:before="60" w:after="60" w:line="360" w:lineRule="exact"/>
    </w:pPr>
  </w:style>
  <w:style w:type="character" w:styleId="HTMLCite">
    <w:name w:val="HTML Cite"/>
    <w:basedOn w:val="DefaultParagraphFont"/>
    <w:uiPriority w:val="99"/>
    <w:semiHidden/>
    <w:unhideWhenUsed/>
    <w:rsid w:val="00F43C0A"/>
    <w:rPr>
      <w:i/>
      <w:iCs/>
    </w:rPr>
  </w:style>
  <w:style w:type="character" w:customStyle="1" w:styleId="cit-ahead-of-print-date">
    <w:name w:val="cit-ahead-of-print-date"/>
    <w:basedOn w:val="DefaultParagraphFont"/>
    <w:rsid w:val="00F43C0A"/>
  </w:style>
  <w:style w:type="character" w:customStyle="1" w:styleId="cit-sep">
    <w:name w:val="cit-sep"/>
    <w:basedOn w:val="DefaultParagraphFont"/>
    <w:rsid w:val="00F43C0A"/>
  </w:style>
  <w:style w:type="character" w:customStyle="1" w:styleId="cit-doi">
    <w:name w:val="cit-doi"/>
    <w:basedOn w:val="DefaultParagraphFont"/>
    <w:rsid w:val="00F43C0A"/>
  </w:style>
  <w:style w:type="character" w:customStyle="1" w:styleId="cit-page-count">
    <w:name w:val="cit-page-count"/>
    <w:basedOn w:val="DefaultParagraphFont"/>
    <w:rsid w:val="00F43C0A"/>
  </w:style>
  <w:style w:type="paragraph" w:customStyle="1" w:styleId="paper">
    <w:name w:val="paper"/>
    <w:basedOn w:val="Normal"/>
    <w:uiPriority w:val="99"/>
    <w:qFormat/>
    <w:rsid w:val="00C4158E"/>
    <w:pPr>
      <w:autoSpaceDE w:val="0"/>
      <w:autoSpaceDN w:val="0"/>
      <w:adjustRightInd w:val="0"/>
      <w:spacing w:before="0" w:after="0" w:line="480" w:lineRule="auto"/>
    </w:pPr>
    <w:rPr>
      <w:rFonts w:ascii="Times New Roman" w:eastAsiaTheme="minorHAnsi" w:hAnsi="Times New Roman"/>
      <w:sz w:val="24"/>
    </w:rPr>
  </w:style>
  <w:style w:type="character" w:customStyle="1" w:styleId="pseudotab">
    <w:name w:val="pseudotab"/>
    <w:basedOn w:val="DefaultParagraphFont"/>
    <w:rsid w:val="00A908D2"/>
  </w:style>
  <w:style w:type="numbering" w:customStyle="1" w:styleId="NoList1">
    <w:name w:val="No List1"/>
    <w:next w:val="NoList"/>
    <w:uiPriority w:val="99"/>
    <w:semiHidden/>
    <w:unhideWhenUsed/>
    <w:rsid w:val="00C61972"/>
  </w:style>
  <w:style w:type="table" w:customStyle="1" w:styleId="Style13">
    <w:name w:val="Style13"/>
    <w:basedOn w:val="TableNormal"/>
    <w:uiPriority w:val="99"/>
    <w:qFormat/>
    <w:rsid w:val="00C61972"/>
    <w:tblPr/>
  </w:style>
  <w:style w:type="table" w:customStyle="1" w:styleId="TableGrid10">
    <w:name w:val="Table Grid1"/>
    <w:basedOn w:val="TableNormal"/>
    <w:next w:val="TableGrid"/>
    <w:uiPriority w:val="59"/>
    <w:rsid w:val="00C619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
    <w:name w:val="TR31_Table1"/>
    <w:basedOn w:val="TableNormal"/>
    <w:uiPriority w:val="99"/>
    <w:rsid w:val="00C61972"/>
    <w:rPr>
      <w:rFonts w:ascii="Arial" w:hAnsi="Arial"/>
    </w:rPr>
    <w:tblPr>
      <w:tblBorders>
        <w:top w:val="single" w:sz="4" w:space="0" w:color="auto"/>
        <w:bottom w:val="single" w:sz="4" w:space="0" w:color="auto"/>
      </w:tblBorders>
    </w:tblPr>
  </w:style>
  <w:style w:type="table" w:customStyle="1" w:styleId="TableGrid11">
    <w:name w:val="Table Grid 11"/>
    <w:basedOn w:val="TableNormal"/>
    <w:next w:val="TableGrid1"/>
    <w:rsid w:val="00C6197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1">
    <w:name w:val="Style21"/>
    <w:uiPriority w:val="99"/>
    <w:rsid w:val="00C61972"/>
    <w:pPr>
      <w:numPr>
        <w:numId w:val="3"/>
      </w:numPr>
    </w:pPr>
  </w:style>
  <w:style w:type="numbering" w:customStyle="1" w:styleId="Style111">
    <w:name w:val="Style111"/>
    <w:uiPriority w:val="99"/>
    <w:rsid w:val="00C61972"/>
    <w:pPr>
      <w:numPr>
        <w:numId w:val="5"/>
      </w:numPr>
    </w:pPr>
  </w:style>
  <w:style w:type="numbering" w:customStyle="1" w:styleId="Style121">
    <w:name w:val="Style121"/>
    <w:uiPriority w:val="99"/>
    <w:rsid w:val="00C61972"/>
    <w:pPr>
      <w:numPr>
        <w:numId w:val="6"/>
      </w:numPr>
    </w:pPr>
  </w:style>
  <w:style w:type="table" w:customStyle="1" w:styleId="TableforReports1">
    <w:name w:val="Table for Reports1"/>
    <w:basedOn w:val="TableNormal"/>
    <w:uiPriority w:val="99"/>
    <w:rsid w:val="00C61972"/>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
    <w:name w:val="Light Shading - Accent 111"/>
    <w:basedOn w:val="TableNormal"/>
    <w:uiPriority w:val="60"/>
    <w:rsid w:val="00C61972"/>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
    <w:name w:val="Table Grid71"/>
    <w:basedOn w:val="TableNormal"/>
    <w:next w:val="TableGrid"/>
    <w:uiPriority w:val="59"/>
    <w:rsid w:val="00C6197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
    <w:name w:val="Medium Shading 1 - Accent 41"/>
    <w:basedOn w:val="TableNormal"/>
    <w:next w:val="MediumShading1-Accent4"/>
    <w:uiPriority w:val="63"/>
    <w:rsid w:val="00C61972"/>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
    <w:name w:val="Light List - Accent 41"/>
    <w:basedOn w:val="TableNormal"/>
    <w:next w:val="LightList-Accent4"/>
    <w:uiPriority w:val="61"/>
    <w:rsid w:val="00C61972"/>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
    <w:name w:val="Light Shading1"/>
    <w:basedOn w:val="TableNormal"/>
    <w:next w:val="LightShading"/>
    <w:uiPriority w:val="60"/>
    <w:rsid w:val="00C61972"/>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C619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DHS">
    <w:name w:val="Body DHS"/>
    <w:uiPriority w:val="99"/>
    <w:rsid w:val="00AC6735"/>
    <w:pPr>
      <w:suppressAutoHyphens/>
      <w:spacing w:after="180" w:line="260" w:lineRule="exact"/>
    </w:pPr>
    <w:rPr>
      <w:rFonts w:ascii="Book Antiqua" w:eastAsia="Times New Roman" w:hAnsi="Book Antiqua" w:cs="Book Antiqua"/>
      <w:sz w:val="21"/>
      <w:szCs w:val="21"/>
    </w:rPr>
  </w:style>
  <w:style w:type="table" w:styleId="LightShading-Accent4">
    <w:name w:val="Light Shading Accent 4"/>
    <w:basedOn w:val="TableNormal"/>
    <w:uiPriority w:val="60"/>
    <w:rsid w:val="00AC6735"/>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arginb3">
    <w:name w:val="marginb3"/>
    <w:basedOn w:val="Normal"/>
    <w:uiPriority w:val="99"/>
    <w:rsid w:val="006E4EA8"/>
    <w:pPr>
      <w:spacing w:before="100" w:beforeAutospacing="1" w:after="100" w:afterAutospacing="1"/>
    </w:pPr>
    <w:rPr>
      <w:rFonts w:ascii="Times New Roman" w:hAnsi="Times New Roman"/>
      <w:sz w:val="24"/>
    </w:rPr>
  </w:style>
  <w:style w:type="paragraph" w:customStyle="1" w:styleId="Pa5">
    <w:name w:val="Pa5"/>
    <w:basedOn w:val="Default"/>
    <w:next w:val="Default"/>
    <w:uiPriority w:val="99"/>
    <w:rsid w:val="00C57066"/>
    <w:pPr>
      <w:spacing w:line="221" w:lineRule="atLeast"/>
    </w:pPr>
    <w:rPr>
      <w:rFonts w:ascii="Myriad Pro" w:eastAsiaTheme="minorHAnsi" w:hAnsi="Myriad Pro" w:cstheme="minorBidi"/>
      <w:color w:val="auto"/>
      <w:lang w:eastAsia="en-US"/>
    </w:rPr>
  </w:style>
  <w:style w:type="character" w:customStyle="1" w:styleId="eval">
    <w:name w:val="eval"/>
    <w:basedOn w:val="DefaultParagraphFont"/>
    <w:rsid w:val="00C57066"/>
    <w:rPr>
      <w:color w:val="83C8BC"/>
    </w:rPr>
  </w:style>
  <w:style w:type="character" w:customStyle="1" w:styleId="A4">
    <w:name w:val="A4"/>
    <w:uiPriority w:val="99"/>
    <w:rsid w:val="00C57066"/>
    <w:rPr>
      <w:rFonts w:ascii="Myriad Pro" w:hAnsi="Myriad Pro" w:cs="Myriad Pro" w:hint="default"/>
      <w:color w:val="62268E"/>
    </w:rPr>
  </w:style>
  <w:style w:type="paragraph" w:customStyle="1" w:styleId="TableParagraph">
    <w:name w:val="Table Paragraph"/>
    <w:basedOn w:val="Normal"/>
    <w:uiPriority w:val="1"/>
    <w:qFormat/>
    <w:rsid w:val="00F4640B"/>
    <w:pPr>
      <w:widowControl w:val="0"/>
      <w:spacing w:before="0" w:after="0"/>
    </w:pPr>
    <w:rPr>
      <w:rFonts w:asciiTheme="minorHAnsi" w:eastAsiaTheme="minorHAnsi" w:hAnsiTheme="minorHAnsi" w:cstheme="minorBidi"/>
      <w:sz w:val="22"/>
      <w:szCs w:val="22"/>
      <w:lang w:val="en-US" w:eastAsia="en-US"/>
    </w:rPr>
  </w:style>
  <w:style w:type="character" w:customStyle="1" w:styleId="scdddoi">
    <w:name w:val="s_c_dddoi"/>
    <w:rsid w:val="00C33CF4"/>
  </w:style>
  <w:style w:type="paragraph" w:customStyle="1" w:styleId="11ptArialRegular">
    <w:name w:val="11pt Arial Regular"/>
    <w:basedOn w:val="Normal"/>
    <w:uiPriority w:val="99"/>
    <w:qFormat/>
    <w:rsid w:val="008B664E"/>
    <w:pPr>
      <w:spacing w:before="0" w:after="0"/>
    </w:pPr>
    <w:rPr>
      <w:rFonts w:eastAsia="Calibri" w:cs="Arial"/>
      <w:sz w:val="22"/>
      <w:szCs w:val="22"/>
      <w:lang w:eastAsia="en-US"/>
    </w:rPr>
  </w:style>
  <w:style w:type="paragraph" w:customStyle="1" w:styleId="font5">
    <w:name w:val="font5"/>
    <w:basedOn w:val="Normal"/>
    <w:uiPriority w:val="99"/>
    <w:rsid w:val="005F4178"/>
    <w:pPr>
      <w:spacing w:before="100" w:beforeAutospacing="1" w:after="100" w:afterAutospacing="1"/>
    </w:pPr>
    <w:rPr>
      <w:rFonts w:eastAsia="Calibri" w:cs="Arial"/>
      <w:b/>
      <w:bCs/>
      <w:color w:val="0000FF"/>
      <w:szCs w:val="20"/>
      <w:lang w:eastAsia="en-US"/>
    </w:rPr>
  </w:style>
  <w:style w:type="paragraph" w:customStyle="1" w:styleId="xl63">
    <w:name w:val="xl63"/>
    <w:basedOn w:val="Normal"/>
    <w:uiPriority w:val="99"/>
    <w:rsid w:val="005F4178"/>
    <w:pPr>
      <w:spacing w:before="100" w:beforeAutospacing="1" w:after="100" w:afterAutospacing="1"/>
    </w:pPr>
    <w:rPr>
      <w:rFonts w:ascii="Times" w:eastAsia="Calibri" w:hAnsi="Times"/>
      <w:szCs w:val="20"/>
      <w:lang w:eastAsia="en-US"/>
    </w:rPr>
  </w:style>
  <w:style w:type="paragraph" w:customStyle="1" w:styleId="xl64">
    <w:name w:val="xl64"/>
    <w:basedOn w:val="Normal"/>
    <w:uiPriority w:val="99"/>
    <w:rsid w:val="005F41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szCs w:val="20"/>
      <w:lang w:eastAsia="en-US"/>
    </w:rPr>
  </w:style>
  <w:style w:type="paragraph" w:customStyle="1" w:styleId="xl65">
    <w:name w:val="xl65"/>
    <w:basedOn w:val="Normal"/>
    <w:rsid w:val="005F41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color w:val="0000FF"/>
      <w:szCs w:val="20"/>
      <w:u w:val="single"/>
      <w:lang w:eastAsia="en-US"/>
    </w:rPr>
  </w:style>
  <w:style w:type="paragraph" w:customStyle="1" w:styleId="xl66">
    <w:name w:val="xl66"/>
    <w:basedOn w:val="Normal"/>
    <w:rsid w:val="005F417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cs="Arial"/>
      <w:b/>
      <w:bCs/>
      <w:szCs w:val="20"/>
      <w:u w:val="single"/>
      <w:lang w:eastAsia="en-US"/>
    </w:rPr>
  </w:style>
  <w:style w:type="paragraph" w:customStyle="1" w:styleId="xl67">
    <w:name w:val="xl67"/>
    <w:basedOn w:val="Normal"/>
    <w:rsid w:val="005F41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szCs w:val="20"/>
      <w:lang w:eastAsia="en-US"/>
    </w:rPr>
  </w:style>
  <w:style w:type="paragraph" w:customStyle="1" w:styleId="xl68">
    <w:name w:val="xl68"/>
    <w:basedOn w:val="Normal"/>
    <w:rsid w:val="005F41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b/>
      <w:bCs/>
      <w:szCs w:val="20"/>
      <w:lang w:eastAsia="en-US"/>
    </w:rPr>
  </w:style>
  <w:style w:type="paragraph" w:customStyle="1" w:styleId="font6">
    <w:name w:val="font6"/>
    <w:basedOn w:val="Normal"/>
    <w:uiPriority w:val="99"/>
    <w:rsid w:val="00C75E8C"/>
    <w:pPr>
      <w:spacing w:before="100" w:beforeAutospacing="1" w:after="100" w:afterAutospacing="1"/>
    </w:pPr>
    <w:rPr>
      <w:rFonts w:eastAsia="Calibri" w:cs="Arial"/>
      <w:b/>
      <w:bCs/>
      <w:color w:val="0000FF"/>
      <w:szCs w:val="20"/>
      <w:lang w:eastAsia="en-US"/>
    </w:rPr>
  </w:style>
  <w:style w:type="character" w:customStyle="1" w:styleId="NoSpacingChar">
    <w:name w:val="No Spacing Char"/>
    <w:basedOn w:val="DefaultParagraphFont"/>
    <w:link w:val="NoSpacing"/>
    <w:uiPriority w:val="1"/>
    <w:rsid w:val="00903E95"/>
    <w:rPr>
      <w:rFonts w:ascii="Times New Roman" w:eastAsia="Times New Roman" w:hAnsi="Times New Roman"/>
      <w:sz w:val="24"/>
      <w:szCs w:val="24"/>
    </w:rPr>
  </w:style>
  <w:style w:type="paragraph" w:customStyle="1" w:styleId="EndNoteBibliography">
    <w:name w:val="EndNote Bibliography"/>
    <w:basedOn w:val="Normal"/>
    <w:link w:val="EndNoteBibliographyChar"/>
    <w:rsid w:val="00903E95"/>
    <w:pPr>
      <w:spacing w:before="0" w:after="200"/>
    </w:pPr>
    <w:rPr>
      <w:rFonts w:ascii="Calibri" w:eastAsiaTheme="minorHAnsi" w:hAnsi="Calibri" w:cstheme="minorBidi"/>
      <w:noProof/>
      <w:sz w:val="22"/>
      <w:szCs w:val="22"/>
      <w:lang w:val="en-US" w:eastAsia="en-US"/>
    </w:rPr>
  </w:style>
  <w:style w:type="character" w:customStyle="1" w:styleId="EndNoteBibliographyChar">
    <w:name w:val="EndNote Bibliography Char"/>
    <w:basedOn w:val="DefaultParagraphFont"/>
    <w:link w:val="EndNoteBibliography"/>
    <w:rsid w:val="00903E95"/>
    <w:rPr>
      <w:rFonts w:ascii="Calibri" w:eastAsiaTheme="minorHAnsi" w:hAnsi="Calibri" w:cstheme="minorBidi"/>
      <w:noProof/>
      <w:sz w:val="22"/>
      <w:szCs w:val="22"/>
      <w:lang w:val="en-US" w:eastAsia="en-US"/>
    </w:rPr>
  </w:style>
  <w:style w:type="paragraph" w:customStyle="1" w:styleId="AIHWbodytext">
    <w:name w:val="AIHW body text"/>
    <w:basedOn w:val="Normal"/>
    <w:link w:val="AIHWbodytextChar"/>
    <w:qFormat/>
    <w:rsid w:val="007206C7"/>
    <w:pPr>
      <w:spacing w:before="60" w:line="260" w:lineRule="atLeast"/>
    </w:pPr>
    <w:rPr>
      <w:rFonts w:ascii="Book Antiqua" w:hAnsi="Book Antiqua"/>
      <w:sz w:val="22"/>
      <w:szCs w:val="20"/>
      <w:lang w:eastAsia="en-US"/>
    </w:rPr>
  </w:style>
  <w:style w:type="character" w:customStyle="1" w:styleId="AIHWbodytextChar">
    <w:name w:val="AIHW body text Char"/>
    <w:link w:val="AIHWbodytext"/>
    <w:locked/>
    <w:rsid w:val="007206C7"/>
    <w:rPr>
      <w:rFonts w:ascii="Book Antiqua" w:eastAsia="Times New Roman" w:hAnsi="Book Antiqua"/>
      <w:sz w:val="22"/>
      <w:lang w:eastAsia="en-US"/>
    </w:rPr>
  </w:style>
  <w:style w:type="paragraph" w:styleId="HTMLAddress">
    <w:name w:val="HTML Address"/>
    <w:basedOn w:val="Normal"/>
    <w:link w:val="HTMLAddressChar"/>
    <w:semiHidden/>
    <w:unhideWhenUsed/>
    <w:rsid w:val="007206C7"/>
    <w:pPr>
      <w:spacing w:before="60" w:line="260" w:lineRule="atLeast"/>
    </w:pPr>
    <w:rPr>
      <w:rFonts w:ascii="Book Antiqua" w:hAnsi="Book Antiqua"/>
      <w:i/>
      <w:iCs/>
      <w:sz w:val="22"/>
      <w:szCs w:val="22"/>
    </w:rPr>
  </w:style>
  <w:style w:type="character" w:customStyle="1" w:styleId="HTMLAddressChar">
    <w:name w:val="HTML Address Char"/>
    <w:basedOn w:val="DefaultParagraphFont"/>
    <w:link w:val="HTMLAddress"/>
    <w:semiHidden/>
    <w:rsid w:val="007206C7"/>
    <w:rPr>
      <w:rFonts w:ascii="Book Antiqua" w:eastAsia="Times New Roman" w:hAnsi="Book Antiqua"/>
      <w:i/>
      <w:iCs/>
      <w:sz w:val="22"/>
      <w:szCs w:val="22"/>
    </w:rPr>
  </w:style>
  <w:style w:type="character" w:styleId="HTMLCode">
    <w:name w:val="HTML Code"/>
    <w:semiHidden/>
    <w:unhideWhenUsed/>
    <w:rsid w:val="007206C7"/>
    <w:rPr>
      <w:rFonts w:ascii="Courier New" w:eastAsia="Times New Roman" w:hAnsi="Courier New" w:cs="Courier New" w:hint="default"/>
      <w:sz w:val="20"/>
      <w:szCs w:val="20"/>
    </w:rPr>
  </w:style>
  <w:style w:type="character" w:styleId="HTMLKeyboard">
    <w:name w:val="HTML Keyboard"/>
    <w:semiHidden/>
    <w:unhideWhenUsed/>
    <w:rsid w:val="007206C7"/>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720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60" w:lineRule="atLeast"/>
    </w:pPr>
    <w:rPr>
      <w:rFonts w:ascii="Courier New" w:hAnsi="Courier New" w:cs="Courier New"/>
      <w:szCs w:val="20"/>
    </w:rPr>
  </w:style>
  <w:style w:type="character" w:customStyle="1" w:styleId="HTMLPreformattedChar">
    <w:name w:val="HTML Preformatted Char"/>
    <w:basedOn w:val="DefaultParagraphFont"/>
    <w:link w:val="HTMLPreformatted"/>
    <w:semiHidden/>
    <w:rsid w:val="007206C7"/>
    <w:rPr>
      <w:rFonts w:ascii="Courier New" w:eastAsia="Times New Roman" w:hAnsi="Courier New" w:cs="Courier New"/>
    </w:rPr>
  </w:style>
  <w:style w:type="character" w:styleId="HTMLSample">
    <w:name w:val="HTML Sample"/>
    <w:semiHidden/>
    <w:unhideWhenUsed/>
    <w:rsid w:val="007206C7"/>
    <w:rPr>
      <w:rFonts w:ascii="Courier New" w:eastAsia="Times New Roman" w:hAnsi="Courier New" w:cs="Courier New" w:hint="default"/>
    </w:rPr>
  </w:style>
  <w:style w:type="character" w:styleId="HTMLTypewriter">
    <w:name w:val="HTML Typewriter"/>
    <w:semiHidden/>
    <w:unhideWhenUsed/>
    <w:rsid w:val="007206C7"/>
    <w:rPr>
      <w:rFonts w:ascii="Courier New" w:eastAsia="Times New Roman" w:hAnsi="Courier New" w:cs="Courier New" w:hint="default"/>
      <w:sz w:val="20"/>
      <w:szCs w:val="20"/>
    </w:rPr>
  </w:style>
  <w:style w:type="paragraph" w:styleId="NormalIndent">
    <w:name w:val="Normal Indent"/>
    <w:basedOn w:val="Normal"/>
    <w:uiPriority w:val="99"/>
    <w:semiHidden/>
    <w:unhideWhenUsed/>
    <w:rsid w:val="007206C7"/>
    <w:pPr>
      <w:spacing w:before="60" w:line="260" w:lineRule="atLeast"/>
      <w:ind w:left="720"/>
    </w:pPr>
    <w:rPr>
      <w:rFonts w:ascii="Book Antiqua" w:hAnsi="Book Antiqua"/>
      <w:sz w:val="22"/>
      <w:szCs w:val="22"/>
    </w:rPr>
  </w:style>
  <w:style w:type="paragraph" w:styleId="EnvelopeAddress">
    <w:name w:val="envelope address"/>
    <w:basedOn w:val="Normal"/>
    <w:uiPriority w:val="99"/>
    <w:semiHidden/>
    <w:unhideWhenUsed/>
    <w:rsid w:val="007206C7"/>
    <w:pPr>
      <w:framePr w:w="7920" w:h="1980" w:hSpace="180" w:wrap="auto" w:hAnchor="page" w:xAlign="center" w:yAlign="bottom"/>
      <w:spacing w:before="60" w:line="260" w:lineRule="atLeast"/>
      <w:ind w:left="2880"/>
    </w:pPr>
    <w:rPr>
      <w:rFonts w:cs="Arial"/>
      <w:sz w:val="24"/>
      <w:szCs w:val="22"/>
    </w:rPr>
  </w:style>
  <w:style w:type="paragraph" w:styleId="EnvelopeReturn">
    <w:name w:val="envelope return"/>
    <w:basedOn w:val="Normal"/>
    <w:uiPriority w:val="99"/>
    <w:semiHidden/>
    <w:unhideWhenUsed/>
    <w:rsid w:val="007206C7"/>
    <w:pPr>
      <w:spacing w:before="60" w:line="260" w:lineRule="atLeast"/>
    </w:pPr>
    <w:rPr>
      <w:rFonts w:cs="Arial"/>
      <w:szCs w:val="20"/>
    </w:rPr>
  </w:style>
  <w:style w:type="paragraph" w:styleId="ListBullet">
    <w:name w:val="List Bullet"/>
    <w:basedOn w:val="Normal"/>
    <w:uiPriority w:val="99"/>
    <w:semiHidden/>
    <w:unhideWhenUsed/>
    <w:rsid w:val="007206C7"/>
    <w:pPr>
      <w:numPr>
        <w:numId w:val="22"/>
      </w:numPr>
      <w:spacing w:before="60" w:line="260" w:lineRule="atLeast"/>
    </w:pPr>
    <w:rPr>
      <w:rFonts w:ascii="Book Antiqua" w:hAnsi="Book Antiqua"/>
      <w:sz w:val="22"/>
      <w:szCs w:val="22"/>
    </w:rPr>
  </w:style>
  <w:style w:type="paragraph" w:styleId="ListNumber">
    <w:name w:val="List Number"/>
    <w:basedOn w:val="Normal"/>
    <w:uiPriority w:val="99"/>
    <w:semiHidden/>
    <w:unhideWhenUsed/>
    <w:rsid w:val="007206C7"/>
    <w:pPr>
      <w:numPr>
        <w:numId w:val="23"/>
      </w:numPr>
      <w:spacing w:before="60" w:line="260" w:lineRule="atLeast"/>
    </w:pPr>
    <w:rPr>
      <w:rFonts w:ascii="Book Antiqua" w:hAnsi="Book Antiqua"/>
      <w:sz w:val="22"/>
      <w:szCs w:val="22"/>
    </w:rPr>
  </w:style>
  <w:style w:type="paragraph" w:styleId="List2">
    <w:name w:val="List 2"/>
    <w:basedOn w:val="Normal"/>
    <w:uiPriority w:val="99"/>
    <w:semiHidden/>
    <w:unhideWhenUsed/>
    <w:rsid w:val="007206C7"/>
    <w:pPr>
      <w:spacing w:before="60" w:line="260" w:lineRule="atLeast"/>
      <w:ind w:left="566" w:hanging="283"/>
    </w:pPr>
    <w:rPr>
      <w:rFonts w:ascii="Book Antiqua" w:hAnsi="Book Antiqua"/>
      <w:sz w:val="22"/>
      <w:szCs w:val="22"/>
    </w:rPr>
  </w:style>
  <w:style w:type="paragraph" w:styleId="List3">
    <w:name w:val="List 3"/>
    <w:basedOn w:val="Normal"/>
    <w:uiPriority w:val="99"/>
    <w:semiHidden/>
    <w:unhideWhenUsed/>
    <w:rsid w:val="007206C7"/>
    <w:pPr>
      <w:spacing w:before="60" w:line="260" w:lineRule="atLeast"/>
      <w:ind w:left="849" w:hanging="283"/>
    </w:pPr>
    <w:rPr>
      <w:rFonts w:ascii="Book Antiqua" w:hAnsi="Book Antiqua"/>
      <w:sz w:val="22"/>
      <w:szCs w:val="22"/>
    </w:rPr>
  </w:style>
  <w:style w:type="paragraph" w:styleId="List4">
    <w:name w:val="List 4"/>
    <w:basedOn w:val="Normal"/>
    <w:uiPriority w:val="99"/>
    <w:semiHidden/>
    <w:unhideWhenUsed/>
    <w:rsid w:val="007206C7"/>
    <w:pPr>
      <w:spacing w:before="60" w:line="260" w:lineRule="atLeast"/>
      <w:ind w:left="1132" w:hanging="283"/>
    </w:pPr>
    <w:rPr>
      <w:rFonts w:ascii="Book Antiqua" w:hAnsi="Book Antiqua"/>
      <w:sz w:val="22"/>
      <w:szCs w:val="22"/>
    </w:rPr>
  </w:style>
  <w:style w:type="paragraph" w:styleId="List5">
    <w:name w:val="List 5"/>
    <w:basedOn w:val="Normal"/>
    <w:uiPriority w:val="99"/>
    <w:semiHidden/>
    <w:unhideWhenUsed/>
    <w:rsid w:val="007206C7"/>
    <w:pPr>
      <w:spacing w:before="60" w:line="260" w:lineRule="atLeast"/>
      <w:ind w:left="1415" w:hanging="283"/>
    </w:pPr>
    <w:rPr>
      <w:rFonts w:ascii="Book Antiqua" w:hAnsi="Book Antiqua"/>
      <w:sz w:val="22"/>
      <w:szCs w:val="22"/>
    </w:rPr>
  </w:style>
  <w:style w:type="paragraph" w:styleId="ListBullet2">
    <w:name w:val="List Bullet 2"/>
    <w:basedOn w:val="Normal"/>
    <w:uiPriority w:val="99"/>
    <w:semiHidden/>
    <w:unhideWhenUsed/>
    <w:rsid w:val="007206C7"/>
    <w:pPr>
      <w:numPr>
        <w:numId w:val="24"/>
      </w:numPr>
      <w:spacing w:before="60" w:line="260" w:lineRule="atLeast"/>
    </w:pPr>
    <w:rPr>
      <w:rFonts w:ascii="Book Antiqua" w:hAnsi="Book Antiqua"/>
      <w:sz w:val="22"/>
      <w:szCs w:val="22"/>
    </w:rPr>
  </w:style>
  <w:style w:type="paragraph" w:styleId="ListBullet3">
    <w:name w:val="List Bullet 3"/>
    <w:basedOn w:val="Normal"/>
    <w:uiPriority w:val="99"/>
    <w:semiHidden/>
    <w:unhideWhenUsed/>
    <w:rsid w:val="007206C7"/>
    <w:pPr>
      <w:numPr>
        <w:numId w:val="25"/>
      </w:numPr>
      <w:spacing w:before="60" w:line="260" w:lineRule="atLeast"/>
    </w:pPr>
    <w:rPr>
      <w:rFonts w:ascii="Book Antiqua" w:hAnsi="Book Antiqua"/>
      <w:sz w:val="22"/>
      <w:szCs w:val="22"/>
    </w:rPr>
  </w:style>
  <w:style w:type="paragraph" w:styleId="ListBullet4">
    <w:name w:val="List Bullet 4"/>
    <w:basedOn w:val="Normal"/>
    <w:uiPriority w:val="99"/>
    <w:semiHidden/>
    <w:unhideWhenUsed/>
    <w:rsid w:val="007206C7"/>
    <w:pPr>
      <w:numPr>
        <w:numId w:val="26"/>
      </w:numPr>
      <w:spacing w:before="60" w:line="260" w:lineRule="atLeast"/>
    </w:pPr>
    <w:rPr>
      <w:rFonts w:ascii="Book Antiqua" w:hAnsi="Book Antiqua"/>
      <w:sz w:val="22"/>
      <w:szCs w:val="22"/>
    </w:rPr>
  </w:style>
  <w:style w:type="paragraph" w:styleId="ListBullet5">
    <w:name w:val="List Bullet 5"/>
    <w:basedOn w:val="Normal"/>
    <w:uiPriority w:val="99"/>
    <w:semiHidden/>
    <w:unhideWhenUsed/>
    <w:rsid w:val="007206C7"/>
    <w:pPr>
      <w:numPr>
        <w:numId w:val="27"/>
      </w:numPr>
      <w:spacing w:before="60" w:line="260" w:lineRule="atLeast"/>
    </w:pPr>
    <w:rPr>
      <w:rFonts w:ascii="Book Antiqua" w:hAnsi="Book Antiqua"/>
      <w:sz w:val="22"/>
      <w:szCs w:val="22"/>
    </w:rPr>
  </w:style>
  <w:style w:type="paragraph" w:styleId="ListNumber2">
    <w:name w:val="List Number 2"/>
    <w:basedOn w:val="Normal"/>
    <w:uiPriority w:val="99"/>
    <w:semiHidden/>
    <w:unhideWhenUsed/>
    <w:rsid w:val="007206C7"/>
    <w:pPr>
      <w:numPr>
        <w:numId w:val="28"/>
      </w:numPr>
      <w:spacing w:before="60" w:line="260" w:lineRule="atLeast"/>
    </w:pPr>
    <w:rPr>
      <w:rFonts w:ascii="Book Antiqua" w:hAnsi="Book Antiqua"/>
      <w:sz w:val="22"/>
      <w:szCs w:val="22"/>
    </w:rPr>
  </w:style>
  <w:style w:type="paragraph" w:styleId="ListNumber3">
    <w:name w:val="List Number 3"/>
    <w:basedOn w:val="Normal"/>
    <w:uiPriority w:val="99"/>
    <w:semiHidden/>
    <w:unhideWhenUsed/>
    <w:rsid w:val="007206C7"/>
    <w:pPr>
      <w:numPr>
        <w:numId w:val="29"/>
      </w:numPr>
      <w:spacing w:before="60" w:line="260" w:lineRule="atLeast"/>
    </w:pPr>
    <w:rPr>
      <w:rFonts w:ascii="Book Antiqua" w:hAnsi="Book Antiqua"/>
      <w:sz w:val="22"/>
      <w:szCs w:val="22"/>
    </w:rPr>
  </w:style>
  <w:style w:type="paragraph" w:styleId="ListNumber4">
    <w:name w:val="List Number 4"/>
    <w:basedOn w:val="Normal"/>
    <w:uiPriority w:val="99"/>
    <w:semiHidden/>
    <w:unhideWhenUsed/>
    <w:rsid w:val="007206C7"/>
    <w:pPr>
      <w:numPr>
        <w:numId w:val="30"/>
      </w:numPr>
      <w:spacing w:before="60" w:line="260" w:lineRule="atLeast"/>
    </w:pPr>
    <w:rPr>
      <w:rFonts w:ascii="Book Antiqua" w:hAnsi="Book Antiqua"/>
      <w:sz w:val="22"/>
      <w:szCs w:val="22"/>
    </w:rPr>
  </w:style>
  <w:style w:type="paragraph" w:styleId="ListNumber5">
    <w:name w:val="List Number 5"/>
    <w:basedOn w:val="Normal"/>
    <w:uiPriority w:val="99"/>
    <w:semiHidden/>
    <w:unhideWhenUsed/>
    <w:rsid w:val="007206C7"/>
    <w:pPr>
      <w:numPr>
        <w:numId w:val="31"/>
      </w:numPr>
      <w:spacing w:before="60" w:line="260" w:lineRule="atLeast"/>
    </w:pPr>
    <w:rPr>
      <w:rFonts w:ascii="Book Antiqua" w:hAnsi="Book Antiqua"/>
      <w:sz w:val="22"/>
      <w:szCs w:val="22"/>
    </w:rPr>
  </w:style>
  <w:style w:type="paragraph" w:styleId="Closing">
    <w:name w:val="Closing"/>
    <w:basedOn w:val="Normal"/>
    <w:link w:val="ClosingChar"/>
    <w:uiPriority w:val="99"/>
    <w:semiHidden/>
    <w:unhideWhenUsed/>
    <w:rsid w:val="007206C7"/>
    <w:pPr>
      <w:spacing w:before="60" w:line="260" w:lineRule="atLeast"/>
      <w:ind w:left="4252"/>
    </w:pPr>
    <w:rPr>
      <w:rFonts w:ascii="Book Antiqua" w:hAnsi="Book Antiqua"/>
      <w:sz w:val="22"/>
      <w:szCs w:val="22"/>
    </w:rPr>
  </w:style>
  <w:style w:type="character" w:customStyle="1" w:styleId="ClosingChar">
    <w:name w:val="Closing Char"/>
    <w:basedOn w:val="DefaultParagraphFont"/>
    <w:link w:val="Closing"/>
    <w:uiPriority w:val="99"/>
    <w:semiHidden/>
    <w:rsid w:val="007206C7"/>
    <w:rPr>
      <w:rFonts w:ascii="Book Antiqua" w:eastAsia="Times New Roman" w:hAnsi="Book Antiqua"/>
      <w:sz w:val="22"/>
      <w:szCs w:val="22"/>
    </w:rPr>
  </w:style>
  <w:style w:type="paragraph" w:styleId="Signature">
    <w:name w:val="Signature"/>
    <w:basedOn w:val="Normal"/>
    <w:link w:val="SignatureChar"/>
    <w:uiPriority w:val="99"/>
    <w:semiHidden/>
    <w:unhideWhenUsed/>
    <w:rsid w:val="007206C7"/>
    <w:pPr>
      <w:spacing w:before="60" w:line="260" w:lineRule="atLeast"/>
      <w:ind w:left="4252"/>
    </w:pPr>
    <w:rPr>
      <w:rFonts w:ascii="Book Antiqua" w:hAnsi="Book Antiqua"/>
      <w:sz w:val="22"/>
      <w:szCs w:val="22"/>
    </w:rPr>
  </w:style>
  <w:style w:type="character" w:customStyle="1" w:styleId="SignatureChar">
    <w:name w:val="Signature Char"/>
    <w:basedOn w:val="DefaultParagraphFont"/>
    <w:link w:val="Signature"/>
    <w:uiPriority w:val="99"/>
    <w:semiHidden/>
    <w:rsid w:val="007206C7"/>
    <w:rPr>
      <w:rFonts w:ascii="Book Antiqua" w:eastAsia="Times New Roman" w:hAnsi="Book Antiqua"/>
      <w:sz w:val="22"/>
      <w:szCs w:val="22"/>
    </w:rPr>
  </w:style>
  <w:style w:type="paragraph" w:styleId="ListContinue">
    <w:name w:val="List Continue"/>
    <w:basedOn w:val="Normal"/>
    <w:uiPriority w:val="99"/>
    <w:semiHidden/>
    <w:unhideWhenUsed/>
    <w:rsid w:val="007206C7"/>
    <w:pPr>
      <w:spacing w:before="60" w:line="260" w:lineRule="atLeast"/>
      <w:ind w:left="283"/>
    </w:pPr>
    <w:rPr>
      <w:rFonts w:ascii="Book Antiqua" w:hAnsi="Book Antiqua"/>
      <w:sz w:val="22"/>
      <w:szCs w:val="22"/>
    </w:rPr>
  </w:style>
  <w:style w:type="paragraph" w:styleId="ListContinue5">
    <w:name w:val="List Continue 5"/>
    <w:basedOn w:val="Normal"/>
    <w:uiPriority w:val="99"/>
    <w:semiHidden/>
    <w:unhideWhenUsed/>
    <w:rsid w:val="007206C7"/>
    <w:pPr>
      <w:spacing w:before="60" w:line="260" w:lineRule="atLeast"/>
      <w:ind w:left="1415"/>
    </w:pPr>
    <w:rPr>
      <w:rFonts w:ascii="Book Antiqua" w:hAnsi="Book Antiqua"/>
      <w:sz w:val="22"/>
      <w:szCs w:val="22"/>
    </w:rPr>
  </w:style>
  <w:style w:type="paragraph" w:styleId="MessageHeader">
    <w:name w:val="Message Header"/>
    <w:basedOn w:val="Normal"/>
    <w:link w:val="MessageHeaderChar"/>
    <w:uiPriority w:val="99"/>
    <w:semiHidden/>
    <w:unhideWhenUsed/>
    <w:rsid w:val="007206C7"/>
    <w:pPr>
      <w:pBdr>
        <w:top w:val="single" w:sz="6" w:space="1" w:color="auto"/>
        <w:left w:val="single" w:sz="6" w:space="1" w:color="auto"/>
        <w:bottom w:val="single" w:sz="6" w:space="1" w:color="auto"/>
        <w:right w:val="single" w:sz="6" w:space="1" w:color="auto"/>
      </w:pBdr>
      <w:shd w:val="pct20" w:color="auto" w:fill="auto"/>
      <w:spacing w:before="60" w:line="260" w:lineRule="atLeast"/>
      <w:ind w:left="1134" w:hanging="1134"/>
    </w:pPr>
    <w:rPr>
      <w:rFonts w:cs="Arial"/>
      <w:sz w:val="24"/>
      <w:szCs w:val="22"/>
    </w:rPr>
  </w:style>
  <w:style w:type="character" w:customStyle="1" w:styleId="MessageHeaderChar">
    <w:name w:val="Message Header Char"/>
    <w:basedOn w:val="DefaultParagraphFont"/>
    <w:link w:val="MessageHeader"/>
    <w:uiPriority w:val="99"/>
    <w:semiHidden/>
    <w:rsid w:val="007206C7"/>
    <w:rPr>
      <w:rFonts w:ascii="Arial" w:eastAsia="Times New Roman" w:hAnsi="Arial" w:cs="Arial"/>
      <w:sz w:val="24"/>
      <w:szCs w:val="22"/>
      <w:shd w:val="pct20" w:color="auto" w:fill="auto"/>
    </w:rPr>
  </w:style>
  <w:style w:type="paragraph" w:styleId="Salutation">
    <w:name w:val="Salutation"/>
    <w:basedOn w:val="Normal"/>
    <w:next w:val="Normal"/>
    <w:link w:val="SalutationChar"/>
    <w:uiPriority w:val="99"/>
    <w:semiHidden/>
    <w:unhideWhenUsed/>
    <w:rsid w:val="007206C7"/>
    <w:pPr>
      <w:spacing w:before="60" w:line="260" w:lineRule="atLeast"/>
    </w:pPr>
    <w:rPr>
      <w:rFonts w:ascii="Book Antiqua" w:hAnsi="Book Antiqua"/>
      <w:sz w:val="22"/>
      <w:szCs w:val="22"/>
    </w:rPr>
  </w:style>
  <w:style w:type="character" w:customStyle="1" w:styleId="SalutationChar">
    <w:name w:val="Salutation Char"/>
    <w:basedOn w:val="DefaultParagraphFont"/>
    <w:link w:val="Salutation"/>
    <w:uiPriority w:val="99"/>
    <w:semiHidden/>
    <w:rsid w:val="007206C7"/>
    <w:rPr>
      <w:rFonts w:ascii="Book Antiqua" w:eastAsia="Times New Roman" w:hAnsi="Book Antiqua"/>
      <w:sz w:val="22"/>
      <w:szCs w:val="22"/>
    </w:rPr>
  </w:style>
  <w:style w:type="paragraph" w:styleId="Date">
    <w:name w:val="Date"/>
    <w:basedOn w:val="Normal"/>
    <w:next w:val="Normal"/>
    <w:link w:val="DateChar"/>
    <w:uiPriority w:val="99"/>
    <w:semiHidden/>
    <w:unhideWhenUsed/>
    <w:rsid w:val="007206C7"/>
    <w:pPr>
      <w:spacing w:before="60" w:line="260" w:lineRule="atLeast"/>
    </w:pPr>
    <w:rPr>
      <w:rFonts w:ascii="Book Antiqua" w:hAnsi="Book Antiqua"/>
      <w:sz w:val="22"/>
      <w:szCs w:val="22"/>
    </w:rPr>
  </w:style>
  <w:style w:type="character" w:customStyle="1" w:styleId="DateChar">
    <w:name w:val="Date Char"/>
    <w:basedOn w:val="DefaultParagraphFont"/>
    <w:link w:val="Date"/>
    <w:uiPriority w:val="99"/>
    <w:semiHidden/>
    <w:rsid w:val="007206C7"/>
    <w:rPr>
      <w:rFonts w:ascii="Book Antiqua" w:eastAsia="Times New Roman" w:hAnsi="Book Antiqua"/>
      <w:sz w:val="22"/>
      <w:szCs w:val="22"/>
    </w:rPr>
  </w:style>
  <w:style w:type="paragraph" w:styleId="BodyTextFirstIndent">
    <w:name w:val="Body Text First Indent"/>
    <w:basedOn w:val="BodyText"/>
    <w:link w:val="BodyTextFirstIndentChar"/>
    <w:uiPriority w:val="99"/>
    <w:semiHidden/>
    <w:unhideWhenUsed/>
    <w:rsid w:val="007206C7"/>
    <w:pPr>
      <w:spacing w:before="60" w:line="260" w:lineRule="atLeast"/>
      <w:ind w:firstLine="210"/>
      <w:jc w:val="left"/>
    </w:pPr>
    <w:rPr>
      <w:rFonts w:ascii="Book Antiqua" w:hAnsi="Book Antiqua"/>
      <w:sz w:val="22"/>
      <w:szCs w:val="22"/>
    </w:rPr>
  </w:style>
  <w:style w:type="character" w:customStyle="1" w:styleId="BodyTextFirstIndentChar">
    <w:name w:val="Body Text First Indent Char"/>
    <w:basedOn w:val="BodyTextChar1"/>
    <w:link w:val="BodyTextFirstIndent"/>
    <w:uiPriority w:val="99"/>
    <w:semiHidden/>
    <w:rsid w:val="007206C7"/>
    <w:rPr>
      <w:rFonts w:ascii="Book Antiqua" w:eastAsia="Times New Roman" w:hAnsi="Book Antiqua"/>
      <w:sz w:val="22"/>
      <w:szCs w:val="22"/>
    </w:rPr>
  </w:style>
  <w:style w:type="paragraph" w:styleId="BodyTextFirstIndent2">
    <w:name w:val="Body Text First Indent 2"/>
    <w:basedOn w:val="BodyTextIndent"/>
    <w:link w:val="BodyTextFirstIndent2Char"/>
    <w:uiPriority w:val="99"/>
    <w:semiHidden/>
    <w:unhideWhenUsed/>
    <w:rsid w:val="007206C7"/>
    <w:pPr>
      <w:spacing w:before="60" w:line="260" w:lineRule="atLeast"/>
      <w:ind w:firstLine="210"/>
    </w:pPr>
    <w:rPr>
      <w:rFonts w:ascii="Book Antiqua" w:hAnsi="Book Antiqua"/>
      <w:sz w:val="22"/>
      <w:szCs w:val="22"/>
      <w:lang w:eastAsia="en-AU"/>
    </w:rPr>
  </w:style>
  <w:style w:type="character" w:customStyle="1" w:styleId="BodyTextFirstIndent2Char">
    <w:name w:val="Body Text First Indent 2 Char"/>
    <w:basedOn w:val="BodyTextIndentChar"/>
    <w:link w:val="BodyTextFirstIndent2"/>
    <w:uiPriority w:val="99"/>
    <w:semiHidden/>
    <w:rsid w:val="007206C7"/>
    <w:rPr>
      <w:rFonts w:ascii="Book Antiqua" w:eastAsia="Times New Roman" w:hAnsi="Book Antiqua" w:cs="Times New Roman"/>
      <w:sz w:val="22"/>
      <w:szCs w:val="22"/>
    </w:rPr>
  </w:style>
  <w:style w:type="paragraph" w:styleId="NoteHeading">
    <w:name w:val="Note Heading"/>
    <w:basedOn w:val="Normal"/>
    <w:next w:val="Normal"/>
    <w:link w:val="NoteHeadingChar"/>
    <w:uiPriority w:val="99"/>
    <w:semiHidden/>
    <w:unhideWhenUsed/>
    <w:rsid w:val="007206C7"/>
    <w:pPr>
      <w:spacing w:before="60" w:line="260" w:lineRule="atLeast"/>
    </w:pPr>
    <w:rPr>
      <w:rFonts w:ascii="Book Antiqua" w:hAnsi="Book Antiqua"/>
      <w:sz w:val="22"/>
      <w:szCs w:val="22"/>
    </w:rPr>
  </w:style>
  <w:style w:type="character" w:customStyle="1" w:styleId="NoteHeadingChar">
    <w:name w:val="Note Heading Char"/>
    <w:basedOn w:val="DefaultParagraphFont"/>
    <w:link w:val="NoteHeading"/>
    <w:uiPriority w:val="99"/>
    <w:semiHidden/>
    <w:rsid w:val="007206C7"/>
    <w:rPr>
      <w:rFonts w:ascii="Book Antiqua" w:eastAsia="Times New Roman" w:hAnsi="Book Antiqua"/>
      <w:sz w:val="22"/>
      <w:szCs w:val="22"/>
    </w:rPr>
  </w:style>
  <w:style w:type="paragraph" w:styleId="BodyTextIndent2">
    <w:name w:val="Body Text Indent 2"/>
    <w:basedOn w:val="Normal"/>
    <w:link w:val="BodyTextIndent2Char"/>
    <w:uiPriority w:val="99"/>
    <w:semiHidden/>
    <w:unhideWhenUsed/>
    <w:rsid w:val="007206C7"/>
    <w:pPr>
      <w:spacing w:before="60" w:line="480" w:lineRule="auto"/>
      <w:ind w:left="283"/>
    </w:pPr>
    <w:rPr>
      <w:rFonts w:ascii="Book Antiqua" w:hAnsi="Book Antiqua"/>
      <w:sz w:val="22"/>
      <w:szCs w:val="22"/>
    </w:rPr>
  </w:style>
  <w:style w:type="character" w:customStyle="1" w:styleId="BodyTextIndent2Char">
    <w:name w:val="Body Text Indent 2 Char"/>
    <w:basedOn w:val="DefaultParagraphFont"/>
    <w:link w:val="BodyTextIndent2"/>
    <w:uiPriority w:val="99"/>
    <w:semiHidden/>
    <w:rsid w:val="007206C7"/>
    <w:rPr>
      <w:rFonts w:ascii="Book Antiqua" w:eastAsia="Times New Roman" w:hAnsi="Book Antiqua"/>
      <w:sz w:val="22"/>
      <w:szCs w:val="22"/>
    </w:rPr>
  </w:style>
  <w:style w:type="paragraph" w:styleId="BodyTextIndent3">
    <w:name w:val="Body Text Indent 3"/>
    <w:basedOn w:val="Normal"/>
    <w:link w:val="BodyTextIndent3Char"/>
    <w:uiPriority w:val="99"/>
    <w:semiHidden/>
    <w:unhideWhenUsed/>
    <w:rsid w:val="007206C7"/>
    <w:pPr>
      <w:spacing w:before="60" w:line="260" w:lineRule="atLeast"/>
      <w:ind w:left="283"/>
    </w:pPr>
    <w:rPr>
      <w:rFonts w:ascii="Book Antiqua" w:hAnsi="Book Antiqua"/>
      <w:sz w:val="16"/>
      <w:szCs w:val="16"/>
    </w:rPr>
  </w:style>
  <w:style w:type="character" w:customStyle="1" w:styleId="BodyTextIndent3Char">
    <w:name w:val="Body Text Indent 3 Char"/>
    <w:basedOn w:val="DefaultParagraphFont"/>
    <w:link w:val="BodyTextIndent3"/>
    <w:uiPriority w:val="99"/>
    <w:semiHidden/>
    <w:rsid w:val="007206C7"/>
    <w:rPr>
      <w:rFonts w:ascii="Book Antiqua" w:eastAsia="Times New Roman" w:hAnsi="Book Antiqua"/>
      <w:sz w:val="16"/>
      <w:szCs w:val="16"/>
    </w:rPr>
  </w:style>
  <w:style w:type="paragraph" w:styleId="BlockText">
    <w:name w:val="Block Text"/>
    <w:basedOn w:val="Normal"/>
    <w:uiPriority w:val="99"/>
    <w:semiHidden/>
    <w:unhideWhenUsed/>
    <w:rsid w:val="007206C7"/>
    <w:pPr>
      <w:spacing w:before="60" w:line="260" w:lineRule="atLeast"/>
      <w:ind w:left="1440" w:right="1440"/>
    </w:pPr>
    <w:rPr>
      <w:rFonts w:ascii="Book Antiqua" w:hAnsi="Book Antiqua"/>
      <w:sz w:val="22"/>
      <w:szCs w:val="22"/>
    </w:rPr>
  </w:style>
  <w:style w:type="paragraph" w:styleId="E-mailSignature">
    <w:name w:val="E-mail Signature"/>
    <w:basedOn w:val="Normal"/>
    <w:link w:val="E-mailSignatureChar"/>
    <w:uiPriority w:val="99"/>
    <w:semiHidden/>
    <w:unhideWhenUsed/>
    <w:rsid w:val="007206C7"/>
    <w:pPr>
      <w:spacing w:before="60" w:line="260" w:lineRule="atLeast"/>
    </w:pPr>
    <w:rPr>
      <w:rFonts w:ascii="Book Antiqua" w:hAnsi="Book Antiqua"/>
      <w:sz w:val="22"/>
      <w:szCs w:val="22"/>
    </w:rPr>
  </w:style>
  <w:style w:type="character" w:customStyle="1" w:styleId="E-mailSignatureChar">
    <w:name w:val="E-mail Signature Char"/>
    <w:basedOn w:val="DefaultParagraphFont"/>
    <w:link w:val="E-mailSignature"/>
    <w:uiPriority w:val="99"/>
    <w:semiHidden/>
    <w:rsid w:val="007206C7"/>
    <w:rPr>
      <w:rFonts w:ascii="Book Antiqua" w:eastAsia="Times New Roman" w:hAnsi="Book Antiqua"/>
      <w:sz w:val="22"/>
      <w:szCs w:val="22"/>
    </w:rPr>
  </w:style>
  <w:style w:type="paragraph" w:customStyle="1" w:styleId="Bullet1">
    <w:name w:val="Bullet 1"/>
    <w:basedOn w:val="AIHWbodytext"/>
    <w:uiPriority w:val="2"/>
    <w:semiHidden/>
    <w:qFormat/>
    <w:rsid w:val="007206C7"/>
    <w:pPr>
      <w:numPr>
        <w:numId w:val="32"/>
      </w:numPr>
      <w:tabs>
        <w:tab w:val="clear" w:pos="397"/>
      </w:tabs>
      <w:spacing w:before="0" w:after="200" w:line="276" w:lineRule="auto"/>
      <w:ind w:left="0" w:firstLine="0"/>
    </w:pPr>
    <w:rPr>
      <w:rFonts w:asciiTheme="minorHAnsi" w:eastAsiaTheme="minorHAnsi" w:hAnsiTheme="minorHAnsi" w:cstheme="minorBidi"/>
      <w:szCs w:val="22"/>
    </w:rPr>
  </w:style>
  <w:style w:type="paragraph" w:customStyle="1" w:styleId="Bullet2">
    <w:name w:val="Bullet 2"/>
    <w:basedOn w:val="Bullet1"/>
    <w:uiPriority w:val="2"/>
    <w:semiHidden/>
    <w:qFormat/>
    <w:rsid w:val="007206C7"/>
    <w:pPr>
      <w:numPr>
        <w:numId w:val="33"/>
      </w:numPr>
      <w:tabs>
        <w:tab w:val="clear" w:pos="794"/>
      </w:tabs>
      <w:ind w:left="0" w:firstLine="0"/>
    </w:pPr>
  </w:style>
  <w:style w:type="character" w:customStyle="1" w:styleId="TableFigTextChar">
    <w:name w:val="Table/Fig: Text Char"/>
    <w:link w:val="TableFigText"/>
    <w:uiPriority w:val="6"/>
    <w:semiHidden/>
    <w:locked/>
    <w:rsid w:val="007206C7"/>
  </w:style>
  <w:style w:type="paragraph" w:customStyle="1" w:styleId="TableFigText">
    <w:name w:val="Table/Fig: Text"/>
    <w:basedOn w:val="AIHWbodytext"/>
    <w:link w:val="TableFigTextChar"/>
    <w:uiPriority w:val="6"/>
    <w:semiHidden/>
    <w:rsid w:val="007206C7"/>
    <w:pPr>
      <w:spacing w:before="0" w:after="200" w:line="276" w:lineRule="auto"/>
    </w:pPr>
    <w:rPr>
      <w:rFonts w:ascii="Cambria" w:eastAsia="Calibri" w:hAnsi="Cambria"/>
      <w:sz w:val="20"/>
      <w:lang w:eastAsia="en-AU"/>
    </w:rPr>
  </w:style>
  <w:style w:type="character" w:customStyle="1" w:styleId="Heading1notinTOCChar">
    <w:name w:val="Heading 1 not in TOC Char"/>
    <w:basedOn w:val="Heading1Char"/>
    <w:link w:val="Heading1notinTOC"/>
    <w:uiPriority w:val="1"/>
    <w:semiHidden/>
    <w:locked/>
    <w:rsid w:val="007206C7"/>
    <w:rPr>
      <w:rFonts w:asciiTheme="majorHAnsi" w:eastAsiaTheme="majorEastAsia" w:hAnsiTheme="majorHAnsi" w:cstheme="majorBidi"/>
      <w:b/>
      <w:bCs/>
      <w:caps w:val="0"/>
      <w:color w:val="365F91" w:themeColor="accent1" w:themeShade="BF"/>
      <w:kern w:val="32"/>
      <w:sz w:val="28"/>
      <w:szCs w:val="28"/>
    </w:rPr>
  </w:style>
  <w:style w:type="paragraph" w:customStyle="1" w:styleId="Heading1notinTOC">
    <w:name w:val="Heading 1 not in TOC"/>
    <w:basedOn w:val="Heading1"/>
    <w:next w:val="AIHWbodytext"/>
    <w:link w:val="Heading1notinTOCChar"/>
    <w:uiPriority w:val="1"/>
    <w:semiHidden/>
    <w:rsid w:val="007206C7"/>
    <w:pPr>
      <w:pBdr>
        <w:top w:val="none" w:sz="0" w:space="0" w:color="auto"/>
        <w:left w:val="none" w:sz="0" w:space="0" w:color="auto"/>
        <w:bottom w:val="none" w:sz="0" w:space="0" w:color="auto"/>
        <w:right w:val="none" w:sz="0" w:space="0" w:color="auto"/>
      </w:pBdr>
      <w:tabs>
        <w:tab w:val="num" w:pos="284"/>
      </w:tabs>
      <w:spacing w:before="480" w:line="276" w:lineRule="auto"/>
    </w:pPr>
    <w:rPr>
      <w:rFonts w:asciiTheme="majorHAnsi" w:hAnsiTheme="majorHAnsi"/>
      <w:color w:val="365F91" w:themeColor="accent1" w:themeShade="BF"/>
    </w:rPr>
  </w:style>
  <w:style w:type="paragraph" w:customStyle="1" w:styleId="05Author">
    <w:name w:val="05 Author"/>
    <w:aliases w:val="date"/>
    <w:basedOn w:val="02Subtitle"/>
    <w:next w:val="06Publisher"/>
    <w:rsid w:val="007206C7"/>
  </w:style>
  <w:style w:type="paragraph" w:customStyle="1" w:styleId="01Title">
    <w:name w:val="01 Title"/>
    <w:basedOn w:val="Heading1"/>
    <w:next w:val="05Author"/>
    <w:uiPriority w:val="8"/>
    <w:semiHidden/>
    <w:rsid w:val="007206C7"/>
    <w:pPr>
      <w:pBdr>
        <w:top w:val="none" w:sz="0" w:space="0" w:color="auto"/>
        <w:left w:val="none" w:sz="0" w:space="0" w:color="auto"/>
        <w:bottom w:val="none" w:sz="0" w:space="0" w:color="auto"/>
        <w:right w:val="none" w:sz="0" w:space="0" w:color="auto"/>
      </w:pBdr>
      <w:tabs>
        <w:tab w:val="num" w:pos="284"/>
      </w:tabs>
      <w:spacing w:before="480" w:line="276" w:lineRule="auto"/>
    </w:pPr>
    <w:rPr>
      <w:rFonts w:asciiTheme="majorHAnsi" w:hAnsiTheme="majorHAnsi"/>
      <w:color w:val="365F91" w:themeColor="accent1" w:themeShade="BF"/>
      <w:lang w:eastAsia="en-US"/>
    </w:rPr>
  </w:style>
  <w:style w:type="paragraph" w:customStyle="1" w:styleId="02Subtitle">
    <w:name w:val="02 Subtitle"/>
    <w:basedOn w:val="01Title"/>
    <w:next w:val="05Author"/>
    <w:uiPriority w:val="8"/>
    <w:semiHidden/>
    <w:rsid w:val="007206C7"/>
  </w:style>
  <w:style w:type="paragraph" w:customStyle="1" w:styleId="04Seriesnumber">
    <w:name w:val="04 Series number"/>
    <w:basedOn w:val="03Series"/>
    <w:next w:val="03Series"/>
    <w:rsid w:val="007206C7"/>
  </w:style>
  <w:style w:type="paragraph" w:customStyle="1" w:styleId="03Series">
    <w:name w:val="03 Series"/>
    <w:basedOn w:val="02Subtitle"/>
    <w:next w:val="04Seriesnumber"/>
    <w:uiPriority w:val="8"/>
    <w:semiHidden/>
    <w:rsid w:val="007206C7"/>
  </w:style>
  <w:style w:type="paragraph" w:customStyle="1" w:styleId="06Publisher">
    <w:name w:val="06 Publisher"/>
    <w:basedOn w:val="05Author"/>
    <w:next w:val="07catno"/>
    <w:uiPriority w:val="8"/>
    <w:semiHidden/>
    <w:rsid w:val="007206C7"/>
  </w:style>
  <w:style w:type="paragraph" w:customStyle="1" w:styleId="07catno">
    <w:name w:val="07 cat. no."/>
    <w:basedOn w:val="06Publisher"/>
    <w:next w:val="09Versotitlepagetext"/>
    <w:uiPriority w:val="8"/>
    <w:rsid w:val="007206C7"/>
  </w:style>
  <w:style w:type="paragraph" w:customStyle="1" w:styleId="09Versotitlepagetext">
    <w:name w:val="09 Verso titlepage text"/>
    <w:basedOn w:val="08Versotitlepageheading"/>
    <w:rsid w:val="007206C7"/>
  </w:style>
  <w:style w:type="paragraph" w:customStyle="1" w:styleId="08Versotitlepageheading">
    <w:name w:val="08 Verso titlepage heading"/>
    <w:basedOn w:val="06Publisher"/>
    <w:next w:val="09Versotitlepagetext"/>
    <w:uiPriority w:val="8"/>
    <w:semiHidden/>
    <w:rsid w:val="007206C7"/>
  </w:style>
  <w:style w:type="character" w:customStyle="1" w:styleId="BoxTextChar">
    <w:name w:val="Box: Text Char"/>
    <w:link w:val="BoxText"/>
    <w:uiPriority w:val="3"/>
    <w:semiHidden/>
    <w:locked/>
    <w:rsid w:val="007206C7"/>
  </w:style>
  <w:style w:type="paragraph" w:customStyle="1" w:styleId="BoxText">
    <w:name w:val="Box: Text"/>
    <w:basedOn w:val="AIHWbodytext"/>
    <w:next w:val="AIHWbodytext"/>
    <w:link w:val="BoxTextChar"/>
    <w:uiPriority w:val="3"/>
    <w:semiHidden/>
    <w:qFormat/>
    <w:rsid w:val="007206C7"/>
    <w:pPr>
      <w:spacing w:before="0" w:after="200" w:line="276" w:lineRule="auto"/>
    </w:pPr>
    <w:rPr>
      <w:rFonts w:ascii="Cambria" w:eastAsia="Calibri" w:hAnsi="Cambria"/>
      <w:sz w:val="20"/>
      <w:lang w:eastAsia="en-AU"/>
    </w:rPr>
  </w:style>
  <w:style w:type="paragraph" w:customStyle="1" w:styleId="BoxBullet1">
    <w:name w:val="Box: Bullet 1"/>
    <w:basedOn w:val="BoxText"/>
    <w:uiPriority w:val="3"/>
    <w:semiHidden/>
    <w:qFormat/>
    <w:rsid w:val="007206C7"/>
    <w:pPr>
      <w:numPr>
        <w:numId w:val="34"/>
      </w:numPr>
      <w:tabs>
        <w:tab w:val="clear" w:pos="964"/>
      </w:tabs>
      <w:ind w:left="0" w:firstLine="0"/>
    </w:pPr>
  </w:style>
  <w:style w:type="paragraph" w:customStyle="1" w:styleId="BoxHeading1">
    <w:name w:val="Box: Heading 1"/>
    <w:basedOn w:val="BoxText"/>
    <w:next w:val="BoxText"/>
    <w:uiPriority w:val="3"/>
    <w:semiHidden/>
    <w:qFormat/>
    <w:rsid w:val="007206C7"/>
  </w:style>
  <w:style w:type="paragraph" w:customStyle="1" w:styleId="IndentedQuotes">
    <w:name w:val="Indented: Quotes"/>
    <w:aliases w:val="etc."/>
    <w:basedOn w:val="AIHWbodytext"/>
    <w:next w:val="AIHWbodytext"/>
    <w:uiPriority w:val="4"/>
    <w:semiHidden/>
    <w:qFormat/>
    <w:rsid w:val="007206C7"/>
    <w:pPr>
      <w:spacing w:before="0" w:after="200" w:line="276" w:lineRule="auto"/>
    </w:pPr>
    <w:rPr>
      <w:rFonts w:asciiTheme="minorHAnsi" w:eastAsiaTheme="minorHAnsi" w:hAnsiTheme="minorHAnsi" w:cstheme="minorBidi"/>
      <w:szCs w:val="22"/>
    </w:rPr>
  </w:style>
  <w:style w:type="paragraph" w:customStyle="1" w:styleId="TableFigBullet1">
    <w:name w:val="Table/Fig: Bullet 1"/>
    <w:basedOn w:val="TableFigText"/>
    <w:uiPriority w:val="6"/>
    <w:semiHidden/>
    <w:rsid w:val="007206C7"/>
    <w:pPr>
      <w:numPr>
        <w:numId w:val="35"/>
      </w:numPr>
      <w:ind w:left="0" w:firstLine="0"/>
    </w:pPr>
  </w:style>
  <w:style w:type="paragraph" w:customStyle="1" w:styleId="TableFigSubtotal">
    <w:name w:val="Table/Fig: Subtotal"/>
    <w:basedOn w:val="TableFigText"/>
    <w:next w:val="TableFigText"/>
    <w:uiPriority w:val="6"/>
    <w:semiHidden/>
    <w:rsid w:val="007206C7"/>
  </w:style>
  <w:style w:type="paragraph" w:customStyle="1" w:styleId="TableFigTextindented">
    <w:name w:val="Table/Fig: Text indented"/>
    <w:basedOn w:val="TableFigText"/>
    <w:uiPriority w:val="6"/>
    <w:semiHidden/>
    <w:rsid w:val="007206C7"/>
  </w:style>
  <w:style w:type="paragraph" w:customStyle="1" w:styleId="TableCaption">
    <w:name w:val="Table: Caption"/>
    <w:basedOn w:val="AIHWbodytext"/>
    <w:next w:val="TableFigHeadingtotal"/>
    <w:uiPriority w:val="5"/>
    <w:semiHidden/>
    <w:rsid w:val="007206C7"/>
    <w:pPr>
      <w:spacing w:before="0" w:after="200" w:line="276" w:lineRule="auto"/>
    </w:pPr>
    <w:rPr>
      <w:rFonts w:asciiTheme="minorHAnsi" w:eastAsiaTheme="minorHAnsi" w:hAnsiTheme="minorHAnsi" w:cstheme="minorBidi"/>
      <w:szCs w:val="22"/>
    </w:rPr>
  </w:style>
  <w:style w:type="paragraph" w:customStyle="1" w:styleId="Tablecontinued">
    <w:name w:val="Table: (continued)"/>
    <w:basedOn w:val="AIHWbodytext"/>
    <w:next w:val="TableCaption"/>
    <w:uiPriority w:val="6"/>
    <w:semiHidden/>
    <w:rsid w:val="007206C7"/>
    <w:pPr>
      <w:spacing w:before="0" w:after="200" w:line="276" w:lineRule="auto"/>
    </w:pPr>
    <w:rPr>
      <w:rFonts w:asciiTheme="minorHAnsi" w:eastAsiaTheme="minorHAnsi" w:hAnsiTheme="minorHAnsi" w:cstheme="minorBidi"/>
      <w:szCs w:val="22"/>
    </w:rPr>
  </w:style>
  <w:style w:type="paragraph" w:customStyle="1" w:styleId="TableFigHeadingtotal">
    <w:name w:val="Table/Fig: Heading &amp; total"/>
    <w:basedOn w:val="TableFigText"/>
    <w:next w:val="TableFigText"/>
    <w:uiPriority w:val="6"/>
    <w:semiHidden/>
    <w:rsid w:val="007206C7"/>
  </w:style>
  <w:style w:type="paragraph" w:customStyle="1" w:styleId="TableSourcefootnotes">
    <w:name w:val="Table: Source &amp; footnotes"/>
    <w:basedOn w:val="AIHWbodytext"/>
    <w:next w:val="AIHWbodytext"/>
    <w:uiPriority w:val="5"/>
    <w:semiHidden/>
    <w:rsid w:val="007206C7"/>
    <w:pPr>
      <w:spacing w:before="0" w:after="200" w:line="276" w:lineRule="auto"/>
    </w:pPr>
    <w:rPr>
      <w:rFonts w:asciiTheme="minorHAnsi" w:eastAsiaTheme="minorHAnsi" w:hAnsiTheme="minorHAnsi" w:cstheme="minorBidi"/>
      <w:szCs w:val="22"/>
    </w:rPr>
  </w:style>
  <w:style w:type="paragraph" w:customStyle="1" w:styleId="Bullet3">
    <w:name w:val="Bullet 3"/>
    <w:basedOn w:val="Bullet2"/>
    <w:uiPriority w:val="2"/>
    <w:semiHidden/>
    <w:qFormat/>
    <w:rsid w:val="007206C7"/>
    <w:pPr>
      <w:numPr>
        <w:ilvl w:val="1"/>
        <w:numId w:val="36"/>
      </w:numPr>
      <w:tabs>
        <w:tab w:val="clear" w:pos="1440"/>
      </w:tabs>
      <w:ind w:left="0" w:firstLine="0"/>
    </w:pPr>
  </w:style>
  <w:style w:type="paragraph" w:customStyle="1" w:styleId="Heading1nopagebreak">
    <w:name w:val="Heading 1 no page break"/>
    <w:basedOn w:val="Heading1"/>
    <w:uiPriority w:val="1"/>
    <w:semiHidden/>
    <w:rsid w:val="007206C7"/>
    <w:pPr>
      <w:pBdr>
        <w:top w:val="none" w:sz="0" w:space="0" w:color="auto"/>
        <w:left w:val="none" w:sz="0" w:space="0" w:color="auto"/>
        <w:bottom w:val="none" w:sz="0" w:space="0" w:color="auto"/>
        <w:right w:val="none" w:sz="0" w:space="0" w:color="auto"/>
      </w:pBdr>
      <w:tabs>
        <w:tab w:val="num" w:pos="284"/>
      </w:tabs>
      <w:spacing w:before="480" w:line="276" w:lineRule="auto"/>
    </w:pPr>
    <w:rPr>
      <w:rFonts w:asciiTheme="majorHAnsi" w:hAnsiTheme="majorHAnsi"/>
      <w:color w:val="365F91" w:themeColor="accent1" w:themeShade="BF"/>
      <w:lang w:eastAsia="en-US"/>
    </w:rPr>
  </w:style>
  <w:style w:type="character" w:customStyle="1" w:styleId="BoxItalicsChar">
    <w:name w:val="Box: Italics Char"/>
    <w:link w:val="BoxItalics"/>
    <w:uiPriority w:val="3"/>
    <w:semiHidden/>
    <w:locked/>
    <w:rsid w:val="007206C7"/>
    <w:rPr>
      <w:i/>
      <w:sz w:val="21"/>
    </w:rPr>
  </w:style>
  <w:style w:type="paragraph" w:customStyle="1" w:styleId="BoxItalics">
    <w:name w:val="Box: Italics"/>
    <w:basedOn w:val="BoxText"/>
    <w:next w:val="BoxText"/>
    <w:link w:val="BoxItalicsChar"/>
    <w:uiPriority w:val="3"/>
    <w:semiHidden/>
    <w:qFormat/>
    <w:rsid w:val="007206C7"/>
    <w:rPr>
      <w:i/>
      <w:sz w:val="21"/>
    </w:rPr>
  </w:style>
  <w:style w:type="character" w:customStyle="1" w:styleId="GlossaryentryChar">
    <w:name w:val="Glossary entry Char"/>
    <w:link w:val="Glossaryentry"/>
    <w:uiPriority w:val="7"/>
    <w:semiHidden/>
    <w:locked/>
    <w:rsid w:val="007206C7"/>
    <w:rPr>
      <w:b/>
    </w:rPr>
  </w:style>
  <w:style w:type="paragraph" w:customStyle="1" w:styleId="Glossaryentry">
    <w:name w:val="Glossary entry"/>
    <w:basedOn w:val="Normal"/>
    <w:link w:val="GlossaryentryChar"/>
    <w:uiPriority w:val="7"/>
    <w:semiHidden/>
    <w:rsid w:val="007206C7"/>
    <w:pPr>
      <w:spacing w:before="0" w:line="260" w:lineRule="atLeast"/>
    </w:pPr>
    <w:rPr>
      <w:rFonts w:ascii="Cambria" w:eastAsia="Calibri" w:hAnsi="Cambria"/>
      <w:b/>
      <w:szCs w:val="20"/>
    </w:rPr>
  </w:style>
  <w:style w:type="character" w:customStyle="1" w:styleId="GlossarydefinitionChar">
    <w:name w:val="Glossary definition Char"/>
    <w:link w:val="Glossarydefinition"/>
    <w:uiPriority w:val="7"/>
    <w:semiHidden/>
    <w:locked/>
    <w:rsid w:val="007206C7"/>
  </w:style>
  <w:style w:type="paragraph" w:customStyle="1" w:styleId="Glossarydefinition">
    <w:name w:val="Glossary definition"/>
    <w:basedOn w:val="Normal"/>
    <w:link w:val="GlossarydefinitionChar"/>
    <w:uiPriority w:val="7"/>
    <w:semiHidden/>
    <w:rsid w:val="007206C7"/>
    <w:pPr>
      <w:spacing w:before="0" w:line="260" w:lineRule="atLeast"/>
    </w:pPr>
    <w:rPr>
      <w:rFonts w:ascii="Cambria" w:eastAsia="Calibri" w:hAnsi="Cambria"/>
      <w:szCs w:val="20"/>
    </w:rPr>
  </w:style>
  <w:style w:type="character" w:customStyle="1" w:styleId="InstructionsChar">
    <w:name w:val="Instructions Char"/>
    <w:basedOn w:val="AIHWbodytextChar"/>
    <w:link w:val="Instructions"/>
    <w:uiPriority w:val="10"/>
    <w:semiHidden/>
    <w:locked/>
    <w:rsid w:val="007206C7"/>
    <w:rPr>
      <w:rFonts w:ascii="Book Antiqua" w:eastAsia="Times New Roman" w:hAnsi="Book Antiqua"/>
      <w:color w:val="C00000"/>
      <w:sz w:val="22"/>
      <w:lang w:eastAsia="en-US"/>
    </w:rPr>
  </w:style>
  <w:style w:type="paragraph" w:customStyle="1" w:styleId="Instructions">
    <w:name w:val="Instructions"/>
    <w:basedOn w:val="AIHWbodytext"/>
    <w:link w:val="InstructionsChar"/>
    <w:uiPriority w:val="10"/>
    <w:semiHidden/>
    <w:rsid w:val="007206C7"/>
    <w:pPr>
      <w:spacing w:before="0" w:after="200" w:line="276" w:lineRule="auto"/>
    </w:pPr>
    <w:rPr>
      <w:color w:val="C00000"/>
    </w:rPr>
  </w:style>
  <w:style w:type="paragraph" w:customStyle="1" w:styleId="AIHWbodytextintable">
    <w:name w:val="AIHW body text in table"/>
    <w:basedOn w:val="AIHWbodytext"/>
    <w:next w:val="AIHWbodytext"/>
    <w:uiPriority w:val="99"/>
    <w:semiHidden/>
    <w:rsid w:val="007206C7"/>
    <w:pPr>
      <w:spacing w:before="0" w:after="200" w:line="276" w:lineRule="auto"/>
    </w:pPr>
    <w:rPr>
      <w:rFonts w:asciiTheme="minorHAnsi" w:eastAsiaTheme="minorHAnsi" w:hAnsiTheme="minorHAnsi" w:cstheme="minorBidi"/>
      <w:szCs w:val="22"/>
    </w:rPr>
  </w:style>
  <w:style w:type="paragraph" w:customStyle="1" w:styleId="Boxcontinued">
    <w:name w:val="Box: (continued)"/>
    <w:basedOn w:val="BoxText"/>
    <w:next w:val="BoxHeading1"/>
    <w:uiPriority w:val="4"/>
    <w:semiHidden/>
    <w:rsid w:val="007206C7"/>
  </w:style>
  <w:style w:type="paragraph" w:customStyle="1" w:styleId="TableFigTextright">
    <w:name w:val="Table/Fig: Text right"/>
    <w:basedOn w:val="TableFigText"/>
    <w:uiPriority w:val="6"/>
    <w:semiHidden/>
    <w:rsid w:val="007206C7"/>
  </w:style>
  <w:style w:type="paragraph" w:customStyle="1" w:styleId="TableFigHeadingtotalright">
    <w:name w:val="Table/Fig: Heading &amp; total right"/>
    <w:basedOn w:val="TableFigHeadingtotal"/>
    <w:uiPriority w:val="6"/>
    <w:semiHidden/>
    <w:rsid w:val="007206C7"/>
  </w:style>
  <w:style w:type="paragraph" w:customStyle="1" w:styleId="TableFigSubtotalright">
    <w:name w:val="Table/Fig: Subtotal right"/>
    <w:basedOn w:val="TableFigSubtotal"/>
    <w:uiPriority w:val="6"/>
    <w:semiHidden/>
    <w:rsid w:val="007206C7"/>
  </w:style>
  <w:style w:type="paragraph" w:customStyle="1" w:styleId="aftercaption">
    <w:name w:val="aftercaption"/>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batch">
    <w:name w:val="batch"/>
    <w:basedOn w:val="Normal"/>
    <w:uiPriority w:val="99"/>
    <w:semiHidden/>
    <w:rsid w:val="007206C7"/>
    <w:pPr>
      <w:pBdr>
        <w:top w:val="single" w:sz="6" w:space="5" w:color="C1C1C1"/>
        <w:left w:val="single" w:sz="6" w:space="5" w:color="C1C1C1"/>
        <w:bottom w:val="single" w:sz="6" w:space="5" w:color="C1C1C1"/>
        <w:right w:val="single" w:sz="6" w:space="5" w:color="C1C1C1"/>
      </w:pBdr>
      <w:shd w:val="clear" w:color="auto" w:fill="FAFBFE"/>
      <w:spacing w:before="100" w:beforeAutospacing="1" w:after="100" w:afterAutospacing="1"/>
    </w:pPr>
    <w:rPr>
      <w:rFonts w:ascii="SAS Monospace" w:hAnsi="SAS Monospace"/>
      <w:color w:val="000000"/>
      <w:szCs w:val="20"/>
    </w:rPr>
  </w:style>
  <w:style w:type="paragraph" w:customStyle="1" w:styleId="beforecaption">
    <w:name w:val="beforecaption"/>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body">
    <w:name w:val="body"/>
    <w:basedOn w:val="Normal"/>
    <w:uiPriority w:val="99"/>
    <w:semiHidden/>
    <w:rsid w:val="007206C7"/>
    <w:pPr>
      <w:shd w:val="clear" w:color="auto" w:fill="FAFBFE"/>
      <w:spacing w:before="100" w:beforeAutospacing="1" w:after="100" w:afterAutospacing="1"/>
      <w:ind w:left="120" w:right="120"/>
    </w:pPr>
    <w:rPr>
      <w:rFonts w:cs="Arial"/>
      <w:color w:val="000000"/>
      <w:szCs w:val="20"/>
    </w:rPr>
  </w:style>
  <w:style w:type="paragraph" w:customStyle="1" w:styleId="bodydate">
    <w:name w:val="bodydate"/>
    <w:basedOn w:val="Normal"/>
    <w:uiPriority w:val="99"/>
    <w:semiHidden/>
    <w:rsid w:val="007206C7"/>
    <w:pPr>
      <w:shd w:val="clear" w:color="auto" w:fill="FAFBFE"/>
      <w:spacing w:before="100" w:beforeAutospacing="1" w:after="100" w:afterAutospacing="1"/>
      <w:jc w:val="right"/>
    </w:pPr>
    <w:rPr>
      <w:rFonts w:cs="Arial"/>
      <w:color w:val="000000"/>
      <w:szCs w:val="20"/>
    </w:rPr>
  </w:style>
  <w:style w:type="paragraph" w:customStyle="1" w:styleId="bycontentfolder">
    <w:name w:val="bycontentfolder"/>
    <w:basedOn w:val="Normal"/>
    <w:uiPriority w:val="99"/>
    <w:semiHidden/>
    <w:rsid w:val="007206C7"/>
    <w:pPr>
      <w:spacing w:before="100" w:beforeAutospacing="1" w:after="100" w:afterAutospacing="1"/>
      <w:ind w:left="120"/>
    </w:pPr>
    <w:rPr>
      <w:rFonts w:cs="Arial"/>
      <w:color w:val="000000"/>
      <w:szCs w:val="20"/>
    </w:rPr>
  </w:style>
  <w:style w:type="paragraph" w:customStyle="1" w:styleId="byline">
    <w:name w:val="bylin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bylinecontainer">
    <w:name w:val="bylinecontainer"/>
    <w:basedOn w:val="Normal"/>
    <w:uiPriority w:val="99"/>
    <w:semiHidden/>
    <w:rsid w:val="007206C7"/>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cs="Arial"/>
      <w:color w:val="000000"/>
      <w:szCs w:val="20"/>
    </w:rPr>
  </w:style>
  <w:style w:type="paragraph" w:customStyle="1" w:styleId="Caption1">
    <w:name w:val="Caption1"/>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cell">
    <w:name w:val="cell"/>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container">
    <w:name w:val="container"/>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contentfolder">
    <w:name w:val="contentfolder"/>
    <w:basedOn w:val="Normal"/>
    <w:uiPriority w:val="99"/>
    <w:semiHidden/>
    <w:rsid w:val="007206C7"/>
    <w:pPr>
      <w:spacing w:before="100" w:beforeAutospacing="1" w:after="100" w:afterAutospacing="1"/>
      <w:ind w:left="120"/>
    </w:pPr>
    <w:rPr>
      <w:rFonts w:cs="Arial"/>
      <w:color w:val="000000"/>
      <w:szCs w:val="20"/>
    </w:rPr>
  </w:style>
  <w:style w:type="paragraph" w:customStyle="1" w:styleId="contentitem">
    <w:name w:val="contentitem"/>
    <w:basedOn w:val="Normal"/>
    <w:uiPriority w:val="99"/>
    <w:semiHidden/>
    <w:rsid w:val="007206C7"/>
    <w:pPr>
      <w:spacing w:before="100" w:beforeAutospacing="1" w:after="100" w:afterAutospacing="1"/>
      <w:ind w:left="120"/>
    </w:pPr>
    <w:rPr>
      <w:rFonts w:cs="Arial"/>
      <w:color w:val="000000"/>
      <w:szCs w:val="20"/>
    </w:rPr>
  </w:style>
  <w:style w:type="paragraph" w:customStyle="1" w:styleId="contentproclabel">
    <w:name w:val="contentproclabel"/>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contentprocname">
    <w:name w:val="contentprocnam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contents">
    <w:name w:val="contents"/>
    <w:basedOn w:val="Normal"/>
    <w:uiPriority w:val="99"/>
    <w:semiHidden/>
    <w:rsid w:val="007206C7"/>
    <w:pPr>
      <w:shd w:val="clear" w:color="auto" w:fill="FAFBFE"/>
      <w:spacing w:before="100" w:beforeAutospacing="1" w:after="100" w:afterAutospacing="1"/>
      <w:ind w:left="120" w:right="120"/>
    </w:pPr>
    <w:rPr>
      <w:rFonts w:cs="Arial"/>
      <w:color w:val="000000"/>
      <w:szCs w:val="20"/>
    </w:rPr>
  </w:style>
  <w:style w:type="paragraph" w:customStyle="1" w:styleId="contentsdate">
    <w:name w:val="contentsdate"/>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contenttitle">
    <w:name w:val="contenttitle"/>
    <w:basedOn w:val="Normal"/>
    <w:uiPriority w:val="99"/>
    <w:semiHidden/>
    <w:rsid w:val="007206C7"/>
    <w:pPr>
      <w:shd w:val="clear" w:color="auto" w:fill="FAFBFE"/>
      <w:spacing w:before="100" w:beforeAutospacing="1" w:after="100" w:afterAutospacing="1"/>
    </w:pPr>
    <w:rPr>
      <w:rFonts w:cs="Arial"/>
      <w:b/>
      <w:bCs/>
      <w:i/>
      <w:iCs/>
      <w:color w:val="112277"/>
      <w:szCs w:val="20"/>
    </w:rPr>
  </w:style>
  <w:style w:type="paragraph" w:customStyle="1" w:styleId="continued">
    <w:name w:val="continued"/>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data">
    <w:name w:val="data"/>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cs="Arial"/>
      <w:szCs w:val="20"/>
    </w:rPr>
  </w:style>
  <w:style w:type="paragraph" w:customStyle="1" w:styleId="dataemphasis">
    <w:name w:val="dataemphasis"/>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cs="Arial"/>
      <w:i/>
      <w:iCs/>
      <w:color w:val="000000"/>
      <w:szCs w:val="20"/>
    </w:rPr>
  </w:style>
  <w:style w:type="paragraph" w:customStyle="1" w:styleId="dataemphasisfixed">
    <w:name w:val="dataemphasisfixed"/>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i/>
      <w:iCs/>
      <w:color w:val="000000"/>
      <w:szCs w:val="20"/>
    </w:rPr>
  </w:style>
  <w:style w:type="paragraph" w:customStyle="1" w:styleId="dataempty">
    <w:name w:val="dataempty"/>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cs="Arial"/>
      <w:szCs w:val="20"/>
    </w:rPr>
  </w:style>
  <w:style w:type="paragraph" w:customStyle="1" w:styleId="datafixed">
    <w:name w:val="datafixed"/>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szCs w:val="20"/>
    </w:rPr>
  </w:style>
  <w:style w:type="paragraph" w:customStyle="1" w:styleId="datastrong">
    <w:name w:val="datastrong"/>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cs="Arial"/>
      <w:b/>
      <w:bCs/>
      <w:color w:val="000000"/>
      <w:szCs w:val="20"/>
    </w:rPr>
  </w:style>
  <w:style w:type="paragraph" w:customStyle="1" w:styleId="datastrongfixed">
    <w:name w:val="datastrongfixed"/>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b/>
      <w:bCs/>
      <w:color w:val="000000"/>
      <w:szCs w:val="20"/>
    </w:rPr>
  </w:style>
  <w:style w:type="paragraph" w:customStyle="1" w:styleId="document">
    <w:name w:val="document"/>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errorbanner">
    <w:name w:val="errorbanner"/>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errorcontent">
    <w:name w:val="errorconten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errorcontentfixed">
    <w:name w:val="errorcontentfixed"/>
    <w:basedOn w:val="Normal"/>
    <w:uiPriority w:val="99"/>
    <w:semiHidden/>
    <w:rsid w:val="007206C7"/>
    <w:pPr>
      <w:shd w:val="clear" w:color="auto" w:fill="FAFBFE"/>
      <w:spacing w:before="100" w:beforeAutospacing="1" w:after="100" w:afterAutospacing="1"/>
    </w:pPr>
    <w:rPr>
      <w:rFonts w:ascii="Courier New" w:hAnsi="Courier New" w:cs="Courier New"/>
      <w:color w:val="112277"/>
      <w:szCs w:val="20"/>
    </w:rPr>
  </w:style>
  <w:style w:type="paragraph" w:customStyle="1" w:styleId="extendedpage">
    <w:name w:val="extendedpage"/>
    <w:basedOn w:val="Normal"/>
    <w:uiPriority w:val="99"/>
    <w:semiHidden/>
    <w:rsid w:val="007206C7"/>
    <w:pPr>
      <w:pBdr>
        <w:top w:val="single" w:sz="8" w:space="0" w:color="000000"/>
        <w:left w:val="single" w:sz="8" w:space="0" w:color="000000"/>
        <w:bottom w:val="single" w:sz="8" w:space="0" w:color="000000"/>
        <w:right w:val="single" w:sz="8" w:space="0" w:color="000000"/>
      </w:pBdr>
      <w:shd w:val="clear" w:color="auto" w:fill="FAFBFE"/>
      <w:spacing w:before="100" w:beforeAutospacing="1" w:after="100" w:afterAutospacing="1"/>
      <w:jc w:val="center"/>
    </w:pPr>
    <w:rPr>
      <w:rFonts w:cs="Arial"/>
      <w:i/>
      <w:iCs/>
      <w:color w:val="112277"/>
      <w:szCs w:val="20"/>
    </w:rPr>
  </w:style>
  <w:style w:type="paragraph" w:customStyle="1" w:styleId="fatalbanner">
    <w:name w:val="fatalbanner"/>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fatalcontent">
    <w:name w:val="fatalconten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fatalcontentfixed">
    <w:name w:val="fatalcontentfixed"/>
    <w:basedOn w:val="Normal"/>
    <w:uiPriority w:val="99"/>
    <w:semiHidden/>
    <w:rsid w:val="007206C7"/>
    <w:pPr>
      <w:shd w:val="clear" w:color="auto" w:fill="FAFBFE"/>
      <w:spacing w:before="100" w:beforeAutospacing="1" w:after="100" w:afterAutospacing="1"/>
    </w:pPr>
    <w:rPr>
      <w:rFonts w:ascii="Courier New" w:hAnsi="Courier New" w:cs="Courier New"/>
      <w:color w:val="112277"/>
      <w:szCs w:val="20"/>
    </w:rPr>
  </w:style>
  <w:style w:type="paragraph" w:customStyle="1" w:styleId="folderaction">
    <w:name w:val="folderaction"/>
    <w:basedOn w:val="Normal"/>
    <w:uiPriority w:val="99"/>
    <w:semiHidden/>
    <w:rsid w:val="007206C7"/>
    <w:pPr>
      <w:spacing w:before="100" w:beforeAutospacing="1" w:after="100" w:afterAutospacing="1"/>
      <w:ind w:left="120"/>
    </w:pPr>
    <w:rPr>
      <w:rFonts w:cs="Arial"/>
      <w:color w:val="000000"/>
      <w:szCs w:val="20"/>
    </w:rPr>
  </w:style>
  <w:style w:type="paragraph" w:customStyle="1" w:styleId="Footer1">
    <w:name w:val="Footer1"/>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footeremphasis">
    <w:name w:val="footeremphasis"/>
    <w:basedOn w:val="Normal"/>
    <w:uiPriority w:val="99"/>
    <w:semiHidden/>
    <w:rsid w:val="007206C7"/>
    <w:pPr>
      <w:shd w:val="clear" w:color="auto" w:fill="EDF2F9"/>
      <w:spacing w:before="100" w:beforeAutospacing="1" w:after="100" w:afterAutospacing="1"/>
    </w:pPr>
    <w:rPr>
      <w:rFonts w:cs="Arial"/>
      <w:i/>
      <w:iCs/>
      <w:color w:val="000000"/>
      <w:szCs w:val="20"/>
    </w:rPr>
  </w:style>
  <w:style w:type="paragraph" w:customStyle="1" w:styleId="footeremphasisfixed">
    <w:name w:val="footeremphasisfixed"/>
    <w:basedOn w:val="Normal"/>
    <w:uiPriority w:val="99"/>
    <w:semiHidden/>
    <w:rsid w:val="007206C7"/>
    <w:pPr>
      <w:shd w:val="clear" w:color="auto" w:fill="EDF2F9"/>
      <w:spacing w:before="100" w:beforeAutospacing="1" w:after="100" w:afterAutospacing="1"/>
    </w:pPr>
    <w:rPr>
      <w:rFonts w:ascii="Courier New" w:hAnsi="Courier New" w:cs="Courier New"/>
      <w:i/>
      <w:iCs/>
      <w:color w:val="000000"/>
      <w:szCs w:val="20"/>
    </w:rPr>
  </w:style>
  <w:style w:type="paragraph" w:customStyle="1" w:styleId="footerempty">
    <w:name w:val="footerempty"/>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footerfixed">
    <w:name w:val="footerfixed"/>
    <w:basedOn w:val="Normal"/>
    <w:uiPriority w:val="99"/>
    <w:semiHidden/>
    <w:rsid w:val="007206C7"/>
    <w:pPr>
      <w:shd w:val="clear" w:color="auto" w:fill="EDF2F9"/>
      <w:spacing w:before="100" w:beforeAutospacing="1" w:after="100" w:afterAutospacing="1"/>
    </w:pPr>
    <w:rPr>
      <w:rFonts w:ascii="Courier New" w:hAnsi="Courier New" w:cs="Courier New"/>
      <w:color w:val="000000"/>
      <w:szCs w:val="20"/>
    </w:rPr>
  </w:style>
  <w:style w:type="paragraph" w:customStyle="1" w:styleId="footerstrong">
    <w:name w:val="footerstrong"/>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footerstrongfixed">
    <w:name w:val="footerstrongfixed"/>
    <w:basedOn w:val="Normal"/>
    <w:uiPriority w:val="99"/>
    <w:semiHidden/>
    <w:rsid w:val="007206C7"/>
    <w:pPr>
      <w:shd w:val="clear" w:color="auto" w:fill="EDF2F9"/>
      <w:spacing w:before="100" w:beforeAutospacing="1" w:after="100" w:afterAutospacing="1"/>
    </w:pPr>
    <w:rPr>
      <w:rFonts w:ascii="Courier New" w:hAnsi="Courier New" w:cs="Courier New"/>
      <w:b/>
      <w:bCs/>
      <w:color w:val="000000"/>
      <w:szCs w:val="20"/>
    </w:rPr>
  </w:style>
  <w:style w:type="paragraph" w:customStyle="1" w:styleId="frame">
    <w:name w:val="frame"/>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graph">
    <w:name w:val="graph"/>
    <w:basedOn w:val="Normal"/>
    <w:uiPriority w:val="99"/>
    <w:semiHidden/>
    <w:rsid w:val="007206C7"/>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pPr>
    <w:rPr>
      <w:rFonts w:cs="Arial"/>
      <w:color w:val="000000"/>
      <w:szCs w:val="20"/>
    </w:rPr>
  </w:style>
  <w:style w:type="paragraph" w:customStyle="1" w:styleId="Header1">
    <w:name w:val="Header1"/>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headeremphasis">
    <w:name w:val="headeremphasis"/>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cs="Arial"/>
      <w:i/>
      <w:iCs/>
      <w:color w:val="000000"/>
      <w:szCs w:val="20"/>
    </w:rPr>
  </w:style>
  <w:style w:type="paragraph" w:customStyle="1" w:styleId="headeremphasisfixed">
    <w:name w:val="headeremphasis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ascii="Courier New" w:hAnsi="Courier New" w:cs="Courier New"/>
      <w:i/>
      <w:iCs/>
      <w:color w:val="000000"/>
      <w:szCs w:val="20"/>
    </w:rPr>
  </w:style>
  <w:style w:type="paragraph" w:customStyle="1" w:styleId="headerempty">
    <w:name w:val="headerempty"/>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headerfixed">
    <w:name w:val="header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color w:val="112277"/>
      <w:szCs w:val="20"/>
    </w:rPr>
  </w:style>
  <w:style w:type="paragraph" w:customStyle="1" w:styleId="headersandfooters">
    <w:name w:val="headersandfooters"/>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headerstrong">
    <w:name w:val="headerstrong"/>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cs="Arial"/>
      <w:b/>
      <w:bCs/>
      <w:color w:val="000000"/>
      <w:szCs w:val="20"/>
    </w:rPr>
  </w:style>
  <w:style w:type="paragraph" w:customStyle="1" w:styleId="headerstrongfixed">
    <w:name w:val="headerstrong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ascii="Courier New" w:hAnsi="Courier New" w:cs="Courier New"/>
      <w:b/>
      <w:bCs/>
      <w:color w:val="000000"/>
      <w:szCs w:val="20"/>
    </w:rPr>
  </w:style>
  <w:style w:type="paragraph" w:customStyle="1" w:styleId="index">
    <w:name w:val="index"/>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indexaction">
    <w:name w:val="indexaction"/>
    <w:basedOn w:val="Normal"/>
    <w:uiPriority w:val="99"/>
    <w:semiHidden/>
    <w:rsid w:val="007206C7"/>
    <w:pPr>
      <w:spacing w:before="100" w:beforeAutospacing="1" w:after="100" w:afterAutospacing="1"/>
      <w:ind w:left="120"/>
    </w:pPr>
    <w:rPr>
      <w:rFonts w:cs="Arial"/>
      <w:color w:val="000000"/>
      <w:szCs w:val="20"/>
    </w:rPr>
  </w:style>
  <w:style w:type="paragraph" w:customStyle="1" w:styleId="indexitem">
    <w:name w:val="indexitem"/>
    <w:basedOn w:val="Normal"/>
    <w:uiPriority w:val="99"/>
    <w:semiHidden/>
    <w:rsid w:val="007206C7"/>
    <w:pPr>
      <w:spacing w:before="100" w:beforeAutospacing="1" w:after="100" w:afterAutospacing="1"/>
      <w:ind w:left="120"/>
    </w:pPr>
    <w:rPr>
      <w:rFonts w:cs="Arial"/>
      <w:color w:val="000000"/>
      <w:szCs w:val="20"/>
    </w:rPr>
  </w:style>
  <w:style w:type="paragraph" w:customStyle="1" w:styleId="indexprocname">
    <w:name w:val="indexprocnam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indextitle">
    <w:name w:val="indextitle"/>
    <w:basedOn w:val="Normal"/>
    <w:uiPriority w:val="99"/>
    <w:semiHidden/>
    <w:rsid w:val="007206C7"/>
    <w:pPr>
      <w:shd w:val="clear" w:color="auto" w:fill="FAFBFE"/>
      <w:spacing w:before="100" w:beforeAutospacing="1" w:after="100" w:afterAutospacing="1"/>
    </w:pPr>
    <w:rPr>
      <w:rFonts w:cs="Arial"/>
      <w:b/>
      <w:bCs/>
      <w:i/>
      <w:iCs/>
      <w:color w:val="112277"/>
      <w:szCs w:val="20"/>
    </w:rPr>
  </w:style>
  <w:style w:type="paragraph" w:customStyle="1" w:styleId="layoutcontainer">
    <w:name w:val="layoutcontainer"/>
    <w:basedOn w:val="Normal"/>
    <w:uiPriority w:val="99"/>
    <w:semiHidden/>
    <w:rsid w:val="007206C7"/>
    <w:pPr>
      <w:pBdr>
        <w:top w:val="single" w:sz="2" w:space="0" w:color="000000"/>
        <w:left w:val="single" w:sz="2" w:space="0" w:color="000000"/>
        <w:bottom w:val="single" w:sz="2" w:space="0" w:color="000000"/>
        <w:right w:val="single" w:sz="2" w:space="0" w:color="000000"/>
      </w:pBdr>
      <w:spacing w:before="100" w:beforeAutospacing="1" w:after="100" w:afterAutospacing="1"/>
    </w:pPr>
    <w:rPr>
      <w:rFonts w:ascii="Times New Roman" w:hAnsi="Times New Roman"/>
      <w:sz w:val="24"/>
    </w:rPr>
  </w:style>
  <w:style w:type="paragraph" w:customStyle="1" w:styleId="layoutregion">
    <w:name w:val="layoutregion"/>
    <w:basedOn w:val="Normal"/>
    <w:uiPriority w:val="99"/>
    <w:semiHidden/>
    <w:rsid w:val="007206C7"/>
    <w:pPr>
      <w:pBdr>
        <w:top w:val="single" w:sz="2" w:space="0" w:color="000000"/>
        <w:left w:val="single" w:sz="2" w:space="0" w:color="000000"/>
        <w:bottom w:val="single" w:sz="2" w:space="0" w:color="000000"/>
        <w:right w:val="single" w:sz="2" w:space="0" w:color="000000"/>
      </w:pBdr>
      <w:spacing w:before="100" w:beforeAutospacing="1" w:after="100" w:afterAutospacing="1"/>
    </w:pPr>
    <w:rPr>
      <w:rFonts w:ascii="Times New Roman" w:hAnsi="Times New Roman"/>
      <w:sz w:val="24"/>
    </w:rPr>
  </w:style>
  <w:style w:type="paragraph" w:customStyle="1" w:styleId="List1">
    <w:name w:val="List1"/>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10">
    <w:name w:val="list10"/>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20">
    <w:name w:val="list2"/>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30">
    <w:name w:val="list3"/>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40">
    <w:name w:val="list4"/>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50">
    <w:name w:val="list5"/>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6">
    <w:name w:val="list6"/>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7">
    <w:name w:val="list7"/>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8">
    <w:name w:val="list8"/>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9">
    <w:name w:val="list9"/>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
    <w:name w:val="listitem"/>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10">
    <w:name w:val="listitem10"/>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2">
    <w:name w:val="listitem2"/>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3">
    <w:name w:val="listitem3"/>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4">
    <w:name w:val="listitem4"/>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5">
    <w:name w:val="listitem5"/>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6">
    <w:name w:val="listitem6"/>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7">
    <w:name w:val="listitem7"/>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8">
    <w:name w:val="listitem8"/>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9">
    <w:name w:val="listitem9"/>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note">
    <w:name w:val="note"/>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notebanner">
    <w:name w:val="notebanner"/>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notecontent">
    <w:name w:val="noteconten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notecontentfixed">
    <w:name w:val="notecontentfixed"/>
    <w:basedOn w:val="Normal"/>
    <w:uiPriority w:val="99"/>
    <w:semiHidden/>
    <w:rsid w:val="007206C7"/>
    <w:pPr>
      <w:shd w:val="clear" w:color="auto" w:fill="FAFBFE"/>
      <w:spacing w:before="100" w:beforeAutospacing="1" w:after="100" w:afterAutospacing="1"/>
    </w:pPr>
    <w:rPr>
      <w:rFonts w:ascii="Courier New" w:hAnsi="Courier New" w:cs="Courier New"/>
      <w:color w:val="112277"/>
      <w:szCs w:val="20"/>
    </w:rPr>
  </w:style>
  <w:style w:type="paragraph" w:customStyle="1" w:styleId="output">
    <w:name w:val="output"/>
    <w:basedOn w:val="Normal"/>
    <w:uiPriority w:val="99"/>
    <w:semiHidden/>
    <w:rsid w:val="007206C7"/>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pPr>
    <w:rPr>
      <w:rFonts w:cs="Arial"/>
      <w:color w:val="000000"/>
      <w:szCs w:val="20"/>
    </w:rPr>
  </w:style>
  <w:style w:type="paragraph" w:customStyle="1" w:styleId="pageno">
    <w:name w:val="pageno"/>
    <w:basedOn w:val="Normal"/>
    <w:uiPriority w:val="99"/>
    <w:semiHidden/>
    <w:rsid w:val="007206C7"/>
    <w:pPr>
      <w:shd w:val="clear" w:color="auto" w:fill="FAFBFE"/>
      <w:spacing w:before="100" w:beforeAutospacing="1" w:after="100" w:afterAutospacing="1"/>
      <w:jc w:val="right"/>
    </w:pPr>
    <w:rPr>
      <w:rFonts w:cs="Arial"/>
      <w:b/>
      <w:bCs/>
      <w:color w:val="112277"/>
      <w:szCs w:val="20"/>
    </w:rPr>
  </w:style>
  <w:style w:type="paragraph" w:customStyle="1" w:styleId="pages">
    <w:name w:val="pages"/>
    <w:basedOn w:val="Normal"/>
    <w:uiPriority w:val="99"/>
    <w:semiHidden/>
    <w:rsid w:val="007206C7"/>
    <w:pPr>
      <w:shd w:val="clear" w:color="auto" w:fill="FAFBFE"/>
      <w:spacing w:before="100" w:beforeAutospacing="1" w:after="100" w:afterAutospacing="1"/>
      <w:ind w:left="120" w:right="120"/>
    </w:pPr>
    <w:rPr>
      <w:rFonts w:cs="Arial"/>
      <w:color w:val="000000"/>
      <w:szCs w:val="20"/>
    </w:rPr>
  </w:style>
  <w:style w:type="paragraph" w:customStyle="1" w:styleId="pagesdate">
    <w:name w:val="pagesdate"/>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pagesitem">
    <w:name w:val="pagesitem"/>
    <w:basedOn w:val="Normal"/>
    <w:uiPriority w:val="99"/>
    <w:semiHidden/>
    <w:rsid w:val="007206C7"/>
    <w:pPr>
      <w:spacing w:before="100" w:beforeAutospacing="1" w:after="100" w:afterAutospacing="1"/>
      <w:ind w:left="120"/>
    </w:pPr>
    <w:rPr>
      <w:rFonts w:cs="Arial"/>
      <w:color w:val="000000"/>
      <w:szCs w:val="20"/>
    </w:rPr>
  </w:style>
  <w:style w:type="paragraph" w:customStyle="1" w:styleId="pagesproclabel">
    <w:name w:val="pagesproclabel"/>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pagesprocname">
    <w:name w:val="pagesprocnam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pagestitle">
    <w:name w:val="pagestitle"/>
    <w:basedOn w:val="Normal"/>
    <w:uiPriority w:val="99"/>
    <w:semiHidden/>
    <w:rsid w:val="007206C7"/>
    <w:pPr>
      <w:shd w:val="clear" w:color="auto" w:fill="FAFBFE"/>
      <w:spacing w:before="100" w:beforeAutospacing="1" w:after="100" w:afterAutospacing="1"/>
    </w:pPr>
    <w:rPr>
      <w:rFonts w:cs="Arial"/>
      <w:b/>
      <w:bCs/>
      <w:i/>
      <w:iCs/>
      <w:color w:val="112277"/>
      <w:szCs w:val="20"/>
    </w:rPr>
  </w:style>
  <w:style w:type="paragraph" w:customStyle="1" w:styleId="paragraph">
    <w:name w:val="paragraph"/>
    <w:basedOn w:val="Normal"/>
    <w:rsid w:val="007206C7"/>
    <w:pPr>
      <w:shd w:val="clear" w:color="auto" w:fill="FAFBFE"/>
      <w:spacing w:before="100" w:beforeAutospacing="1" w:after="100" w:afterAutospacing="1"/>
    </w:pPr>
    <w:rPr>
      <w:rFonts w:cs="Arial"/>
      <w:color w:val="000000"/>
      <w:szCs w:val="20"/>
    </w:rPr>
  </w:style>
  <w:style w:type="paragraph" w:customStyle="1" w:styleId="parskip">
    <w:name w:val="parskip"/>
    <w:basedOn w:val="Normal"/>
    <w:uiPriority w:val="99"/>
    <w:semiHidden/>
    <w:rsid w:val="007206C7"/>
    <w:pPr>
      <w:pBdr>
        <w:top w:val="single" w:sz="2" w:space="0" w:color="000000"/>
        <w:left w:val="single" w:sz="2" w:space="0" w:color="000000"/>
        <w:bottom w:val="single" w:sz="2" w:space="0" w:color="000000"/>
        <w:right w:val="single" w:sz="2" w:space="0" w:color="000000"/>
      </w:pBdr>
      <w:spacing w:before="100" w:beforeAutospacing="1" w:after="100" w:afterAutospacing="1"/>
    </w:pPr>
    <w:rPr>
      <w:rFonts w:cs="Arial"/>
      <w:b/>
      <w:bCs/>
      <w:szCs w:val="20"/>
    </w:rPr>
  </w:style>
  <w:style w:type="paragraph" w:customStyle="1" w:styleId="prepage">
    <w:name w:val="prepage"/>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proctitle">
    <w:name w:val="proctitl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proctitlefixed">
    <w:name w:val="proctitlefixed"/>
    <w:basedOn w:val="Normal"/>
    <w:uiPriority w:val="99"/>
    <w:semiHidden/>
    <w:rsid w:val="007206C7"/>
    <w:pPr>
      <w:shd w:val="clear" w:color="auto" w:fill="FAFBFE"/>
      <w:spacing w:before="100" w:beforeAutospacing="1" w:after="100" w:afterAutospacing="1"/>
    </w:pPr>
    <w:rPr>
      <w:rFonts w:ascii="Courier New" w:hAnsi="Courier New" w:cs="Courier New"/>
      <w:b/>
      <w:bCs/>
      <w:color w:val="112277"/>
      <w:szCs w:val="20"/>
    </w:rPr>
  </w:style>
  <w:style w:type="paragraph" w:customStyle="1" w:styleId="rowfooter">
    <w:name w:val="rowfooter"/>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rowfooteremphasis">
    <w:name w:val="rowfooteremphasis"/>
    <w:basedOn w:val="Normal"/>
    <w:uiPriority w:val="99"/>
    <w:semiHidden/>
    <w:rsid w:val="007206C7"/>
    <w:pPr>
      <w:shd w:val="clear" w:color="auto" w:fill="EDF2F9"/>
      <w:spacing w:before="100" w:beforeAutospacing="1" w:after="100" w:afterAutospacing="1"/>
    </w:pPr>
    <w:rPr>
      <w:rFonts w:cs="Arial"/>
      <w:i/>
      <w:iCs/>
      <w:color w:val="000000"/>
      <w:szCs w:val="20"/>
    </w:rPr>
  </w:style>
  <w:style w:type="paragraph" w:customStyle="1" w:styleId="rowfooteremphasisfixed">
    <w:name w:val="rowfooteremphasisfixed"/>
    <w:basedOn w:val="Normal"/>
    <w:uiPriority w:val="99"/>
    <w:semiHidden/>
    <w:rsid w:val="007206C7"/>
    <w:pPr>
      <w:shd w:val="clear" w:color="auto" w:fill="EDF2F9"/>
      <w:spacing w:before="100" w:beforeAutospacing="1" w:after="100" w:afterAutospacing="1"/>
    </w:pPr>
    <w:rPr>
      <w:rFonts w:ascii="Courier New" w:hAnsi="Courier New" w:cs="Courier New"/>
      <w:i/>
      <w:iCs/>
      <w:color w:val="000000"/>
      <w:szCs w:val="20"/>
    </w:rPr>
  </w:style>
  <w:style w:type="paragraph" w:customStyle="1" w:styleId="rowfooterempty">
    <w:name w:val="rowfooterempty"/>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rowfooterfixed">
    <w:name w:val="rowfooterfixed"/>
    <w:basedOn w:val="Normal"/>
    <w:uiPriority w:val="99"/>
    <w:semiHidden/>
    <w:rsid w:val="007206C7"/>
    <w:pPr>
      <w:shd w:val="clear" w:color="auto" w:fill="EDF2F9"/>
      <w:spacing w:before="100" w:beforeAutospacing="1" w:after="100" w:afterAutospacing="1"/>
    </w:pPr>
    <w:rPr>
      <w:rFonts w:ascii="Courier New" w:hAnsi="Courier New" w:cs="Courier New"/>
      <w:color w:val="000000"/>
      <w:szCs w:val="20"/>
    </w:rPr>
  </w:style>
  <w:style w:type="paragraph" w:customStyle="1" w:styleId="rowfooterstrong">
    <w:name w:val="rowfooterstrong"/>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rowfooterstrongfixed">
    <w:name w:val="rowfooterstrongfixed"/>
    <w:basedOn w:val="Normal"/>
    <w:uiPriority w:val="99"/>
    <w:semiHidden/>
    <w:rsid w:val="007206C7"/>
    <w:pPr>
      <w:shd w:val="clear" w:color="auto" w:fill="EDF2F9"/>
      <w:spacing w:before="100" w:beforeAutospacing="1" w:after="100" w:afterAutospacing="1"/>
    </w:pPr>
    <w:rPr>
      <w:rFonts w:ascii="Courier New" w:hAnsi="Courier New" w:cs="Courier New"/>
      <w:b/>
      <w:bCs/>
      <w:color w:val="000000"/>
      <w:szCs w:val="20"/>
    </w:rPr>
  </w:style>
  <w:style w:type="paragraph" w:customStyle="1" w:styleId="rowheader">
    <w:name w:val="rowheader"/>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rowheaderemphasis">
    <w:name w:val="rowheaderemphasis"/>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i/>
      <w:iCs/>
      <w:color w:val="112277"/>
      <w:szCs w:val="20"/>
    </w:rPr>
  </w:style>
  <w:style w:type="paragraph" w:customStyle="1" w:styleId="rowheaderemphasisfixed">
    <w:name w:val="rowheaderemphasis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i/>
      <w:iCs/>
      <w:color w:val="112277"/>
      <w:szCs w:val="20"/>
    </w:rPr>
  </w:style>
  <w:style w:type="paragraph" w:customStyle="1" w:styleId="rowheaderempty">
    <w:name w:val="rowheaderempty"/>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rowheaderfixed">
    <w:name w:val="rowheader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color w:val="112277"/>
      <w:szCs w:val="20"/>
    </w:rPr>
  </w:style>
  <w:style w:type="paragraph" w:customStyle="1" w:styleId="rowheaderstrong">
    <w:name w:val="rowheaderstrong"/>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rowheaderstrongfixed">
    <w:name w:val="rowheaderstrong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b/>
      <w:bCs/>
      <w:color w:val="112277"/>
      <w:szCs w:val="20"/>
    </w:rPr>
  </w:style>
  <w:style w:type="paragraph" w:customStyle="1" w:styleId="systemfooter">
    <w:name w:val="systemfooter"/>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10">
    <w:name w:val="systemfooter10"/>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2">
    <w:name w:val="systemfooter2"/>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3">
    <w:name w:val="systemfooter3"/>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4">
    <w:name w:val="systemfooter4"/>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5">
    <w:name w:val="systemfooter5"/>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6">
    <w:name w:val="systemfooter6"/>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7">
    <w:name w:val="systemfooter7"/>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8">
    <w:name w:val="systemfooter8"/>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9">
    <w:name w:val="systemfooter9"/>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title">
    <w:name w:val="systemtitle"/>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10">
    <w:name w:val="systemtitle10"/>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2">
    <w:name w:val="systemtitle2"/>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3">
    <w:name w:val="systemtitle3"/>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4">
    <w:name w:val="systemtitle4"/>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5">
    <w:name w:val="systemtitle5"/>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6">
    <w:name w:val="systemtitle6"/>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7">
    <w:name w:val="systemtitle7"/>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8">
    <w:name w:val="systemtitle8"/>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9">
    <w:name w:val="systemtitle9"/>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itleandfootercontainer">
    <w:name w:val="systitleandfootercontainer"/>
    <w:basedOn w:val="Normal"/>
    <w:uiPriority w:val="99"/>
    <w:semiHidden/>
    <w:rsid w:val="007206C7"/>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cs="Arial"/>
      <w:color w:val="000000"/>
      <w:szCs w:val="20"/>
    </w:rPr>
  </w:style>
  <w:style w:type="paragraph" w:customStyle="1" w:styleId="table">
    <w:name w:val="table"/>
    <w:basedOn w:val="Normal"/>
    <w:uiPriority w:val="99"/>
    <w:semiHidden/>
    <w:rsid w:val="007206C7"/>
    <w:pPr>
      <w:pBdr>
        <w:top w:val="single" w:sz="6" w:space="0" w:color="C1C1C1"/>
        <w:left w:val="single" w:sz="6" w:space="0" w:color="C1C1C1"/>
        <w:bottom w:val="single" w:sz="2" w:space="0" w:color="C1C1C1"/>
        <w:right w:val="single" w:sz="2" w:space="0" w:color="C1C1C1"/>
      </w:pBdr>
      <w:spacing w:before="100" w:beforeAutospacing="1" w:after="100" w:afterAutospacing="1"/>
    </w:pPr>
    <w:rPr>
      <w:rFonts w:ascii="Times New Roman" w:hAnsi="Times New Roman"/>
      <w:sz w:val="24"/>
    </w:rPr>
  </w:style>
  <w:style w:type="paragraph" w:customStyle="1" w:styleId="topstackedvalue">
    <w:name w:val="top_stacked_value"/>
    <w:basedOn w:val="Normal"/>
    <w:uiPriority w:val="99"/>
    <w:semiHidden/>
    <w:rsid w:val="007206C7"/>
    <w:pPr>
      <w:spacing w:before="100" w:beforeAutospacing="1" w:after="100" w:afterAutospacing="1"/>
    </w:pPr>
    <w:rPr>
      <w:rFonts w:ascii="Times New Roman" w:hAnsi="Times New Roman"/>
      <w:sz w:val="24"/>
    </w:rPr>
  </w:style>
  <w:style w:type="paragraph" w:customStyle="1" w:styleId="middlestackedvalue">
    <w:name w:val="middle_stacked_value"/>
    <w:basedOn w:val="Normal"/>
    <w:uiPriority w:val="99"/>
    <w:semiHidden/>
    <w:rsid w:val="007206C7"/>
    <w:pPr>
      <w:spacing w:before="100" w:beforeAutospacing="1" w:after="100" w:afterAutospacing="1"/>
    </w:pPr>
    <w:rPr>
      <w:rFonts w:ascii="Times New Roman" w:hAnsi="Times New Roman"/>
      <w:sz w:val="24"/>
    </w:rPr>
  </w:style>
  <w:style w:type="paragraph" w:customStyle="1" w:styleId="bottomstackedvalue">
    <w:name w:val="bottom_stacked_value"/>
    <w:basedOn w:val="Normal"/>
    <w:uiPriority w:val="99"/>
    <w:semiHidden/>
    <w:rsid w:val="007206C7"/>
    <w:pPr>
      <w:spacing w:before="100" w:beforeAutospacing="1" w:after="100" w:afterAutospacing="1"/>
    </w:pPr>
    <w:rPr>
      <w:rFonts w:ascii="Times New Roman" w:hAnsi="Times New Roman"/>
      <w:sz w:val="24"/>
    </w:rPr>
  </w:style>
  <w:style w:type="paragraph" w:customStyle="1" w:styleId="titleandnotecontainer">
    <w:name w:val="titleandnotecontainer"/>
    <w:basedOn w:val="Normal"/>
    <w:uiPriority w:val="99"/>
    <w:semiHidden/>
    <w:rsid w:val="007206C7"/>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cs="Arial"/>
      <w:color w:val="000000"/>
      <w:szCs w:val="20"/>
    </w:rPr>
  </w:style>
  <w:style w:type="paragraph" w:customStyle="1" w:styleId="titlesandfooters">
    <w:name w:val="titlesandfooters"/>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usertext">
    <w:name w:val="usertex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warnbanner">
    <w:name w:val="warnbanner"/>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warncontent">
    <w:name w:val="warnconten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warncontentfixed">
    <w:name w:val="warncontentfixed"/>
    <w:basedOn w:val="Normal"/>
    <w:uiPriority w:val="99"/>
    <w:semiHidden/>
    <w:rsid w:val="007206C7"/>
    <w:pPr>
      <w:shd w:val="clear" w:color="auto" w:fill="FAFBFE"/>
      <w:spacing w:before="100" w:beforeAutospacing="1" w:after="100" w:afterAutospacing="1"/>
    </w:pPr>
    <w:rPr>
      <w:rFonts w:ascii="Courier New" w:hAnsi="Courier New" w:cs="Courier New"/>
      <w:color w:val="112277"/>
      <w:szCs w:val="20"/>
    </w:rPr>
  </w:style>
  <w:style w:type="paragraph" w:customStyle="1" w:styleId="l">
    <w:name w:val="l"/>
    <w:basedOn w:val="Normal"/>
    <w:uiPriority w:val="99"/>
    <w:semiHidden/>
    <w:rsid w:val="007206C7"/>
    <w:pPr>
      <w:spacing w:before="100" w:beforeAutospacing="1" w:after="100" w:afterAutospacing="1"/>
    </w:pPr>
    <w:rPr>
      <w:rFonts w:ascii="Times New Roman" w:hAnsi="Times New Roman"/>
      <w:sz w:val="24"/>
    </w:rPr>
  </w:style>
  <w:style w:type="paragraph" w:customStyle="1" w:styleId="c">
    <w:name w:val="c"/>
    <w:basedOn w:val="Normal"/>
    <w:uiPriority w:val="99"/>
    <w:semiHidden/>
    <w:rsid w:val="007206C7"/>
    <w:pPr>
      <w:spacing w:before="100" w:beforeAutospacing="1" w:after="100" w:afterAutospacing="1"/>
      <w:jc w:val="center"/>
    </w:pPr>
    <w:rPr>
      <w:rFonts w:ascii="Times New Roman" w:hAnsi="Times New Roman"/>
      <w:sz w:val="24"/>
    </w:rPr>
  </w:style>
  <w:style w:type="paragraph" w:customStyle="1" w:styleId="r">
    <w:name w:val="r"/>
    <w:basedOn w:val="Normal"/>
    <w:uiPriority w:val="99"/>
    <w:semiHidden/>
    <w:rsid w:val="007206C7"/>
    <w:pPr>
      <w:spacing w:before="100" w:beforeAutospacing="1" w:after="100" w:afterAutospacing="1"/>
      <w:jc w:val="right"/>
    </w:pPr>
    <w:rPr>
      <w:rFonts w:ascii="Times New Roman" w:hAnsi="Times New Roman"/>
      <w:sz w:val="24"/>
    </w:rPr>
  </w:style>
  <w:style w:type="paragraph" w:customStyle="1" w:styleId="d">
    <w:name w:val="d"/>
    <w:basedOn w:val="Normal"/>
    <w:uiPriority w:val="99"/>
    <w:semiHidden/>
    <w:rsid w:val="007206C7"/>
    <w:pPr>
      <w:spacing w:before="100" w:beforeAutospacing="1" w:after="100" w:afterAutospacing="1"/>
      <w:jc w:val="right"/>
    </w:pPr>
    <w:rPr>
      <w:rFonts w:ascii="Times New Roman" w:hAnsi="Times New Roman"/>
      <w:sz w:val="24"/>
    </w:rPr>
  </w:style>
  <w:style w:type="paragraph" w:customStyle="1" w:styleId="j">
    <w:name w:val="j"/>
    <w:basedOn w:val="Normal"/>
    <w:uiPriority w:val="99"/>
    <w:semiHidden/>
    <w:rsid w:val="007206C7"/>
    <w:pPr>
      <w:spacing w:before="100" w:beforeAutospacing="1" w:after="100" w:afterAutospacing="1"/>
    </w:pPr>
    <w:rPr>
      <w:rFonts w:ascii="Times New Roman" w:hAnsi="Times New Roman"/>
      <w:sz w:val="24"/>
    </w:rPr>
  </w:style>
  <w:style w:type="paragraph" w:customStyle="1" w:styleId="t">
    <w:name w:val="t"/>
    <w:basedOn w:val="Normal"/>
    <w:uiPriority w:val="99"/>
    <w:semiHidden/>
    <w:rsid w:val="007206C7"/>
    <w:pPr>
      <w:spacing w:before="100" w:beforeAutospacing="1" w:after="100" w:afterAutospacing="1"/>
    </w:pPr>
    <w:rPr>
      <w:rFonts w:ascii="Times New Roman" w:hAnsi="Times New Roman"/>
      <w:sz w:val="24"/>
    </w:rPr>
  </w:style>
  <w:style w:type="paragraph" w:customStyle="1" w:styleId="m">
    <w:name w:val="m"/>
    <w:basedOn w:val="Normal"/>
    <w:uiPriority w:val="99"/>
    <w:semiHidden/>
    <w:rsid w:val="007206C7"/>
    <w:pPr>
      <w:spacing w:before="100" w:beforeAutospacing="1" w:after="100" w:afterAutospacing="1"/>
    </w:pPr>
    <w:rPr>
      <w:rFonts w:ascii="Times New Roman" w:hAnsi="Times New Roman"/>
      <w:sz w:val="24"/>
    </w:rPr>
  </w:style>
  <w:style w:type="paragraph" w:customStyle="1" w:styleId="b">
    <w:name w:val="b"/>
    <w:basedOn w:val="Normal"/>
    <w:uiPriority w:val="99"/>
    <w:semiHidden/>
    <w:rsid w:val="007206C7"/>
    <w:pPr>
      <w:spacing w:before="100" w:beforeAutospacing="1" w:after="100" w:afterAutospacing="1"/>
    </w:pPr>
    <w:rPr>
      <w:rFonts w:ascii="Times New Roman" w:hAnsi="Times New Roman"/>
      <w:sz w:val="24"/>
    </w:rPr>
  </w:style>
  <w:style w:type="paragraph" w:customStyle="1" w:styleId="stackedcell">
    <w:name w:val="stacked_cell"/>
    <w:basedOn w:val="Normal"/>
    <w:uiPriority w:val="99"/>
    <w:semiHidden/>
    <w:rsid w:val="007206C7"/>
    <w:pPr>
      <w:spacing w:before="100" w:beforeAutospacing="1" w:after="100" w:afterAutospacing="1"/>
    </w:pPr>
    <w:rPr>
      <w:rFonts w:ascii="Times New Roman" w:hAnsi="Times New Roman"/>
      <w:sz w:val="24"/>
    </w:rPr>
  </w:style>
  <w:style w:type="paragraph" w:customStyle="1" w:styleId="Caption2">
    <w:name w:val="Caption2"/>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Footer2">
    <w:name w:val="Footer2"/>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Header2">
    <w:name w:val="Header2"/>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List21">
    <w:name w:val="List2"/>
    <w:basedOn w:val="Normal"/>
    <w:uiPriority w:val="99"/>
    <w:semiHidden/>
    <w:rsid w:val="007206C7"/>
    <w:pPr>
      <w:shd w:val="clear" w:color="auto" w:fill="FAFBFE"/>
      <w:spacing w:before="100" w:beforeAutospacing="1" w:after="100" w:afterAutospacing="1"/>
    </w:pPr>
    <w:rPr>
      <w:rFonts w:cs="Arial"/>
      <w:color w:val="000000"/>
      <w:szCs w:val="20"/>
    </w:rPr>
  </w:style>
  <w:style w:type="table" w:styleId="TableSimple1">
    <w:name w:val="Table Simple 1"/>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206C7"/>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206C7"/>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206C7"/>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206C7"/>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206C7"/>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206C7"/>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206C7"/>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206C7"/>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206C7"/>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2">
    <w:name w:val="Table Grid 2"/>
    <w:basedOn w:val="TableNormal"/>
    <w:semiHidden/>
    <w:unhideWhenUsed/>
    <w:rsid w:val="007206C7"/>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206C7"/>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unhideWhenUsed/>
    <w:rsid w:val="007206C7"/>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206C7"/>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7206C7"/>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206C7"/>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206C7"/>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7206C7"/>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206C7"/>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206C7"/>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
    <w:name w:val="AIHW Table"/>
    <w:basedOn w:val="TableNormal"/>
    <w:rsid w:val="007206C7"/>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paragraph" w:customStyle="1" w:styleId="BoxHeading2">
    <w:name w:val="Box: Heading 2"/>
    <w:basedOn w:val="BoxText"/>
    <w:next w:val="BoxText"/>
    <w:uiPriority w:val="3"/>
    <w:semiHidden/>
    <w:qFormat/>
    <w:rsid w:val="007206C7"/>
  </w:style>
  <w:style w:type="paragraph" w:customStyle="1" w:styleId="TableFigNotesnumbered">
    <w:name w:val="Table/Fig: Notes numbered"/>
    <w:basedOn w:val="TableSourcefootnotes"/>
    <w:uiPriority w:val="6"/>
    <w:semiHidden/>
    <w:rsid w:val="007206C7"/>
  </w:style>
  <w:style w:type="paragraph" w:customStyle="1" w:styleId="TableFigNotesnotnumbered">
    <w:name w:val="Table/Fig: Notes not numbered"/>
    <w:basedOn w:val="TableFigNotesnumbered"/>
    <w:uiPriority w:val="6"/>
    <w:semiHidden/>
    <w:rsid w:val="007206C7"/>
  </w:style>
  <w:style w:type="paragraph" w:customStyle="1" w:styleId="FigureCaption">
    <w:name w:val="Figure: Caption"/>
    <w:basedOn w:val="Normal"/>
    <w:uiPriority w:val="99"/>
    <w:rsid w:val="007206C7"/>
    <w:pPr>
      <w:spacing w:before="60" w:line="260" w:lineRule="atLeast"/>
    </w:pPr>
    <w:rPr>
      <w:rFonts w:ascii="Book Antiqua" w:hAnsi="Book Antiqua"/>
      <w:sz w:val="22"/>
      <w:szCs w:val="22"/>
    </w:rPr>
  </w:style>
  <w:style w:type="paragraph" w:customStyle="1" w:styleId="FigureSourcefootnotes">
    <w:name w:val="Figure: Source &amp; footnotes"/>
    <w:basedOn w:val="TableSourcefootnotes"/>
    <w:next w:val="FigureCaption"/>
    <w:uiPriority w:val="5"/>
    <w:semiHidden/>
    <w:rsid w:val="007206C7"/>
  </w:style>
  <w:style w:type="numbering" w:styleId="111111">
    <w:name w:val="Outline List 2"/>
    <w:basedOn w:val="NoList"/>
    <w:semiHidden/>
    <w:unhideWhenUsed/>
    <w:rsid w:val="007206C7"/>
    <w:pPr>
      <w:numPr>
        <w:numId w:val="21"/>
      </w:numPr>
    </w:pPr>
  </w:style>
  <w:style w:type="numbering" w:styleId="ArticleSection">
    <w:name w:val="Outline List 3"/>
    <w:basedOn w:val="NoList"/>
    <w:semiHidden/>
    <w:unhideWhenUsed/>
    <w:rsid w:val="007206C7"/>
  </w:style>
  <w:style w:type="numbering" w:styleId="1ai">
    <w:name w:val="Outline List 1"/>
    <w:basedOn w:val="NoList"/>
    <w:semiHidden/>
    <w:unhideWhenUsed/>
    <w:rsid w:val="007206C7"/>
  </w:style>
  <w:style w:type="table" w:customStyle="1" w:styleId="TableGrid12">
    <w:name w:val="Table Grid 12"/>
    <w:basedOn w:val="TableNormal"/>
    <w:next w:val="TableGrid1"/>
    <w:semiHidden/>
    <w:unhideWhenUsed/>
    <w:rsid w:val="001E687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
    <w:name w:val="Light Shading2"/>
    <w:basedOn w:val="TableNormal"/>
    <w:next w:val="LightShading"/>
    <w:uiPriority w:val="60"/>
    <w:unhideWhenUsed/>
    <w:rsid w:val="001E687B"/>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
    <w:name w:val="Light Shading - Accent 41"/>
    <w:basedOn w:val="TableNormal"/>
    <w:next w:val="LightShading-Accent4"/>
    <w:uiPriority w:val="60"/>
    <w:unhideWhenUsed/>
    <w:rsid w:val="001E687B"/>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
    <w:name w:val="Light List - Accent 42"/>
    <w:basedOn w:val="TableNormal"/>
    <w:next w:val="LightList-Accent4"/>
    <w:uiPriority w:val="61"/>
    <w:semiHidden/>
    <w:unhideWhenUsed/>
    <w:rsid w:val="001E687B"/>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
    <w:name w:val="Medium Shading 1 - Accent 42"/>
    <w:basedOn w:val="TableNormal"/>
    <w:next w:val="MediumShading1-Accent4"/>
    <w:uiPriority w:val="63"/>
    <w:semiHidden/>
    <w:unhideWhenUsed/>
    <w:rsid w:val="001E687B"/>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
    <w:name w:val="Table for Reports2"/>
    <w:basedOn w:val="TableNormal"/>
    <w:uiPriority w:val="99"/>
    <w:rsid w:val="001E687B"/>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
    <w:name w:val="Light Shading - Accent 112"/>
    <w:basedOn w:val="TableNormal"/>
    <w:uiPriority w:val="60"/>
    <w:rsid w:val="001E687B"/>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
    <w:name w:val="Table Grid 111"/>
    <w:basedOn w:val="TableNormal"/>
    <w:rsid w:val="001E687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
    <w:name w:val="Table for Reports11"/>
    <w:basedOn w:val="TableNormal"/>
    <w:uiPriority w:val="99"/>
    <w:rsid w:val="001E687B"/>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
    <w:name w:val="Light Shading - Accent 1111"/>
    <w:basedOn w:val="TableNormal"/>
    <w:uiPriority w:val="60"/>
    <w:rsid w:val="001E687B"/>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
    <w:name w:val="Medium Shading 1 - Accent 411"/>
    <w:basedOn w:val="TableNormal"/>
    <w:uiPriority w:val="63"/>
    <w:rsid w:val="001E687B"/>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
    <w:name w:val="Light List - Accent 411"/>
    <w:basedOn w:val="TableNormal"/>
    <w:uiPriority w:val="61"/>
    <w:rsid w:val="001E687B"/>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
    <w:name w:val="Light Shading11"/>
    <w:basedOn w:val="TableNormal"/>
    <w:uiPriority w:val="60"/>
    <w:rsid w:val="001E687B"/>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
    <w:name w:val="AIHW Table1"/>
    <w:basedOn w:val="TableNormal"/>
    <w:rsid w:val="001E687B"/>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1">
    <w:name w:val="Article / Section1"/>
    <w:basedOn w:val="NoList"/>
    <w:next w:val="ArticleSection"/>
    <w:unhideWhenUsed/>
    <w:rsid w:val="001E687B"/>
  </w:style>
  <w:style w:type="numbering" w:customStyle="1" w:styleId="1111111">
    <w:name w:val="1 / 1.1 / 1.1.11"/>
    <w:basedOn w:val="NoList"/>
    <w:next w:val="111111"/>
    <w:unhideWhenUsed/>
    <w:rsid w:val="001E687B"/>
  </w:style>
  <w:style w:type="numbering" w:customStyle="1" w:styleId="StyleBulletedSymbolsymbolLeft063cmHanging063cm11">
    <w:name w:val="Style Bulleted Symbol (symbol) Left:  0.63 cm Hanging:  0.63 cm11"/>
    <w:rsid w:val="001E687B"/>
    <w:pPr>
      <w:numPr>
        <w:numId w:val="12"/>
      </w:numPr>
    </w:pPr>
  </w:style>
  <w:style w:type="numbering" w:customStyle="1" w:styleId="Style211">
    <w:name w:val="Style211"/>
    <w:uiPriority w:val="99"/>
    <w:rsid w:val="001E687B"/>
  </w:style>
  <w:style w:type="numbering" w:customStyle="1" w:styleId="StyleBulletedSymbolsymbolLeft063cmHanging063cm2">
    <w:name w:val="Style Bulleted Symbol (symbol) Left:  0.63 cm Hanging:  0.63 cm2"/>
    <w:rsid w:val="001E687B"/>
    <w:pPr>
      <w:numPr>
        <w:numId w:val="39"/>
      </w:numPr>
    </w:pPr>
  </w:style>
  <w:style w:type="numbering" w:customStyle="1" w:styleId="Style1211">
    <w:name w:val="Style1211"/>
    <w:uiPriority w:val="99"/>
    <w:rsid w:val="001E687B"/>
    <w:pPr>
      <w:numPr>
        <w:numId w:val="40"/>
      </w:numPr>
    </w:pPr>
  </w:style>
  <w:style w:type="numbering" w:customStyle="1" w:styleId="StyleBulletedSymbolsymbolLeft0cmHanging063cm11">
    <w:name w:val="Style Bulleted Symbol (symbol) Left:  0 cm Hanging:  0.63 cm11"/>
    <w:rsid w:val="001E687B"/>
    <w:pPr>
      <w:numPr>
        <w:numId w:val="41"/>
      </w:numPr>
    </w:pPr>
  </w:style>
  <w:style w:type="numbering" w:customStyle="1" w:styleId="Style1111">
    <w:name w:val="Style1111"/>
    <w:uiPriority w:val="99"/>
    <w:rsid w:val="001E687B"/>
    <w:pPr>
      <w:numPr>
        <w:numId w:val="42"/>
      </w:numPr>
    </w:pPr>
  </w:style>
  <w:style w:type="numbering" w:customStyle="1" w:styleId="StyleBulletedSymbolsymbolLeft0cmHanging063cm2">
    <w:name w:val="Style Bulleted Symbol (symbol) Left:  0 cm Hanging:  0.63 cm2"/>
    <w:rsid w:val="00C23AE6"/>
    <w:pPr>
      <w:numPr>
        <w:numId w:val="50"/>
      </w:numPr>
    </w:pPr>
  </w:style>
  <w:style w:type="numbering" w:customStyle="1" w:styleId="1ai1">
    <w:name w:val="1 / a / i1"/>
    <w:basedOn w:val="NoList"/>
    <w:next w:val="1ai"/>
    <w:unhideWhenUsed/>
    <w:rsid w:val="001E687B"/>
  </w:style>
  <w:style w:type="character" w:customStyle="1" w:styleId="apple-converted-space">
    <w:name w:val="apple-converted-space"/>
    <w:basedOn w:val="DefaultParagraphFont"/>
    <w:rsid w:val="001E687B"/>
  </w:style>
  <w:style w:type="character" w:customStyle="1" w:styleId="jrnl">
    <w:name w:val="jrnl"/>
    <w:basedOn w:val="DefaultParagraphFont"/>
    <w:rsid w:val="001E687B"/>
  </w:style>
  <w:style w:type="paragraph" w:customStyle="1" w:styleId="Pa3">
    <w:name w:val="Pa3"/>
    <w:basedOn w:val="Default"/>
    <w:next w:val="Default"/>
    <w:uiPriority w:val="99"/>
    <w:rsid w:val="001E687B"/>
    <w:pPr>
      <w:spacing w:line="241" w:lineRule="atLeast"/>
    </w:pPr>
    <w:rPr>
      <w:rFonts w:ascii="Arial" w:hAnsi="Arial" w:cs="Arial"/>
      <w:color w:val="auto"/>
      <w:lang w:eastAsia="en-US"/>
    </w:rPr>
  </w:style>
  <w:style w:type="character" w:customStyle="1" w:styleId="A5">
    <w:name w:val="A5"/>
    <w:uiPriority w:val="99"/>
    <w:rsid w:val="001E687B"/>
    <w:rPr>
      <w:b/>
      <w:bCs/>
      <w:color w:val="000000"/>
      <w:sz w:val="20"/>
      <w:szCs w:val="20"/>
    </w:rPr>
  </w:style>
  <w:style w:type="table" w:customStyle="1" w:styleId="TableGrid20">
    <w:name w:val="Table Grid2"/>
    <w:basedOn w:val="TableNormal"/>
    <w:next w:val="TableGrid"/>
    <w:rsid w:val="00DF74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rsid w:val="00DF74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C1743"/>
  </w:style>
  <w:style w:type="table" w:customStyle="1" w:styleId="TableGrid40">
    <w:name w:val="Table Grid4"/>
    <w:basedOn w:val="TableNormal"/>
    <w:next w:val="TableGrid"/>
    <w:uiPriority w:val="59"/>
    <w:rsid w:val="009C174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F70BAD"/>
    <w:pPr>
      <w:spacing w:before="100" w:beforeAutospacing="1" w:after="100" w:afterAutospacing="1"/>
      <w:textAlignment w:val="center"/>
    </w:pPr>
    <w:rPr>
      <w:rFonts w:ascii="Times New Roman" w:hAnsi="Times New Roman"/>
      <w:color w:val="102C62"/>
      <w:sz w:val="24"/>
    </w:rPr>
  </w:style>
  <w:style w:type="paragraph" w:customStyle="1" w:styleId="xl70">
    <w:name w:val="xl70"/>
    <w:basedOn w:val="Normal"/>
    <w:rsid w:val="00F70BAD"/>
    <w:pPr>
      <w:spacing w:before="100" w:beforeAutospacing="1" w:after="100" w:afterAutospacing="1"/>
      <w:textAlignment w:val="center"/>
    </w:pPr>
    <w:rPr>
      <w:rFonts w:ascii="Times New Roman" w:hAnsi="Times New Roman"/>
      <w:color w:val="0000FF"/>
      <w:sz w:val="24"/>
      <w:u w:val="single"/>
    </w:rPr>
  </w:style>
  <w:style w:type="paragraph" w:customStyle="1" w:styleId="xl71">
    <w:name w:val="xl71"/>
    <w:basedOn w:val="Normal"/>
    <w:rsid w:val="00F70BAD"/>
    <w:pPr>
      <w:spacing w:before="100" w:beforeAutospacing="1" w:after="100" w:afterAutospacing="1"/>
    </w:pPr>
    <w:rPr>
      <w:rFonts w:ascii="Times New Roman" w:hAnsi="Times New Roman"/>
      <w:color w:val="0000FF"/>
      <w:sz w:val="24"/>
      <w:u w:val="single"/>
    </w:rPr>
  </w:style>
  <w:style w:type="table" w:customStyle="1" w:styleId="TableGrid50">
    <w:name w:val="Table Grid5"/>
    <w:basedOn w:val="TableNormal"/>
    <w:next w:val="TableGrid"/>
    <w:uiPriority w:val="39"/>
    <w:rsid w:val="00EB5A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EB5A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g-doi">
    <w:name w:val="slug-doi"/>
    <w:rsid w:val="00F64A9A"/>
  </w:style>
  <w:style w:type="numbering" w:customStyle="1" w:styleId="NoList3">
    <w:name w:val="No List3"/>
    <w:next w:val="NoList"/>
    <w:uiPriority w:val="99"/>
    <w:semiHidden/>
    <w:unhideWhenUsed/>
    <w:rsid w:val="00E728EE"/>
  </w:style>
  <w:style w:type="table" w:customStyle="1" w:styleId="TableSimple11">
    <w:name w:val="Table Simple 11"/>
    <w:basedOn w:val="TableNormal"/>
    <w:next w:val="TableSimple1"/>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unhideWhenUsed/>
    <w:rsid w:val="00E728EE"/>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unhideWhenUsed/>
    <w:rsid w:val="00E728EE"/>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unhideWhenUsed/>
    <w:rsid w:val="00E728EE"/>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unhideWhenUsed/>
    <w:rsid w:val="00E728EE"/>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unhideWhenUsed/>
    <w:rsid w:val="00E728EE"/>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unhideWhenUsed/>
    <w:rsid w:val="00E728EE"/>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unhideWhenUsed/>
    <w:rsid w:val="00E728EE"/>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unhideWhenUsed/>
    <w:rsid w:val="00E728EE"/>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unhideWhenUsed/>
    <w:rsid w:val="00E728EE"/>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unhideWhenUsed/>
    <w:rsid w:val="00E728EE"/>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
    <w:name w:val="Table Grid 13"/>
    <w:basedOn w:val="TableNormal"/>
    <w:next w:val="TableGrid1"/>
    <w:semiHidden/>
    <w:unhideWhenUsed/>
    <w:rsid w:val="00E728EE"/>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unhideWhenUsed/>
    <w:rsid w:val="00E728EE"/>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unhideWhenUsed/>
    <w:rsid w:val="00E728EE"/>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unhideWhenUsed/>
    <w:rsid w:val="00E728EE"/>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unhideWhenUsed/>
    <w:rsid w:val="00E728EE"/>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unhideWhenUsed/>
    <w:rsid w:val="00E728EE"/>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unhideWhenUsed/>
    <w:rsid w:val="00E728EE"/>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unhideWhenUsed/>
    <w:rsid w:val="00E728EE"/>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semiHidden/>
    <w:unhideWhenUsed/>
    <w:rsid w:val="00E728EE"/>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unhideWhenUsed/>
    <w:rsid w:val="00E728EE"/>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unhideWhenUsed/>
    <w:rsid w:val="00E728EE"/>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unhideWhenUsed/>
    <w:rsid w:val="00E728EE"/>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unhideWhenUsed/>
    <w:rsid w:val="00E728EE"/>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unhideWhenUsed/>
    <w:rsid w:val="00E728EE"/>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unhideWhenUsed/>
    <w:rsid w:val="00E728EE"/>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TableNormal"/>
    <w:next w:val="TableWeb1"/>
    <w:semiHidden/>
    <w:unhideWhenUsed/>
    <w:rsid w:val="00E728EE"/>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unhideWhenUsed/>
    <w:rsid w:val="00E728EE"/>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unhideWhenUsed/>
    <w:rsid w:val="00E728EE"/>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0">
    <w:name w:val="Table Grid8"/>
    <w:basedOn w:val="TableNormal"/>
    <w:next w:val="TableGrid"/>
    <w:uiPriority w:val="59"/>
    <w:rsid w:val="00E728E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semiHidden/>
    <w:unhideWhenUsed/>
    <w:rsid w:val="00E728EE"/>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semiHidden/>
    <w:unhideWhenUsed/>
    <w:rsid w:val="00E728EE"/>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
    <w:name w:val="Light Shading - Accent 42"/>
    <w:basedOn w:val="TableNormal"/>
    <w:next w:val="LightShading-Accent4"/>
    <w:uiPriority w:val="60"/>
    <w:semiHidden/>
    <w:unhideWhenUsed/>
    <w:rsid w:val="00E728EE"/>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
    <w:name w:val="Light List - Accent 43"/>
    <w:basedOn w:val="TableNormal"/>
    <w:next w:val="LightList-Accent4"/>
    <w:uiPriority w:val="61"/>
    <w:semiHidden/>
    <w:unhideWhenUsed/>
    <w:rsid w:val="00E728EE"/>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
    <w:name w:val="Medium Shading 1 - Accent 43"/>
    <w:basedOn w:val="TableNormal"/>
    <w:next w:val="MediumShading1-Accent4"/>
    <w:uiPriority w:val="63"/>
    <w:semiHidden/>
    <w:unhideWhenUsed/>
    <w:rsid w:val="00E728EE"/>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
    <w:name w:val="Style14"/>
    <w:basedOn w:val="TableNormal"/>
    <w:uiPriority w:val="99"/>
    <w:qFormat/>
    <w:rsid w:val="00E728EE"/>
    <w:rPr>
      <w:lang w:eastAsia="en-US"/>
    </w:rPr>
    <w:tblPr/>
  </w:style>
  <w:style w:type="table" w:customStyle="1" w:styleId="TR31Table2">
    <w:name w:val="TR31_Table2"/>
    <w:basedOn w:val="TableNormal"/>
    <w:uiPriority w:val="99"/>
    <w:rsid w:val="00E728EE"/>
    <w:rPr>
      <w:rFonts w:ascii="Arial" w:hAnsi="Arial"/>
      <w:lang w:eastAsia="en-US"/>
    </w:rPr>
    <w:tblPr>
      <w:tblBorders>
        <w:top w:val="single" w:sz="4" w:space="0" w:color="auto"/>
        <w:bottom w:val="single" w:sz="4" w:space="0" w:color="auto"/>
      </w:tblBorders>
    </w:tblPr>
  </w:style>
  <w:style w:type="table" w:customStyle="1" w:styleId="TableforReports3">
    <w:name w:val="Table for Reports3"/>
    <w:basedOn w:val="TableNormal"/>
    <w:uiPriority w:val="99"/>
    <w:rsid w:val="00E728EE"/>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
    <w:name w:val="Light Shading - Accent 113"/>
    <w:basedOn w:val="TableNormal"/>
    <w:uiPriority w:val="60"/>
    <w:rsid w:val="00E728EE"/>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
    <w:name w:val="Table Grid72"/>
    <w:basedOn w:val="TableNormal"/>
    <w:uiPriority w:val="59"/>
    <w:rsid w:val="00E728E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0">
    <w:name w:val="Style131"/>
    <w:basedOn w:val="TableNormal"/>
    <w:uiPriority w:val="99"/>
    <w:qFormat/>
    <w:rsid w:val="00E728EE"/>
    <w:rPr>
      <w:lang w:eastAsia="en-US"/>
    </w:rPr>
    <w:tblPr/>
  </w:style>
  <w:style w:type="table" w:customStyle="1" w:styleId="TableGrid110">
    <w:name w:val="Table Grid11"/>
    <w:basedOn w:val="TableNormal"/>
    <w:uiPriority w:val="59"/>
    <w:rsid w:val="00E728E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
    <w:name w:val="TR31_Table11"/>
    <w:basedOn w:val="TableNormal"/>
    <w:uiPriority w:val="99"/>
    <w:rsid w:val="00E728EE"/>
    <w:rPr>
      <w:rFonts w:ascii="Arial" w:hAnsi="Arial"/>
      <w:lang w:eastAsia="en-US"/>
    </w:rPr>
    <w:tblPr>
      <w:tblBorders>
        <w:top w:val="single" w:sz="4" w:space="0" w:color="auto"/>
        <w:bottom w:val="single" w:sz="4" w:space="0" w:color="auto"/>
      </w:tblBorders>
    </w:tblPr>
  </w:style>
  <w:style w:type="table" w:customStyle="1" w:styleId="TableGrid112">
    <w:name w:val="Table Grid 112"/>
    <w:basedOn w:val="TableNormal"/>
    <w:rsid w:val="00E728EE"/>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
    <w:name w:val="Table for Reports12"/>
    <w:basedOn w:val="TableNormal"/>
    <w:uiPriority w:val="99"/>
    <w:rsid w:val="00E728EE"/>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
    <w:name w:val="Light Shading - Accent 1112"/>
    <w:basedOn w:val="TableNormal"/>
    <w:uiPriority w:val="60"/>
    <w:rsid w:val="00E728E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
    <w:name w:val="Table Grid711"/>
    <w:basedOn w:val="TableNormal"/>
    <w:uiPriority w:val="59"/>
    <w:rsid w:val="00E728E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
    <w:name w:val="Medium Shading 1 - Accent 412"/>
    <w:basedOn w:val="TableNormal"/>
    <w:uiPriority w:val="63"/>
    <w:rsid w:val="00E728E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
    <w:name w:val="Light List - Accent 412"/>
    <w:basedOn w:val="TableNormal"/>
    <w:uiPriority w:val="61"/>
    <w:rsid w:val="00E728E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
    <w:name w:val="Light Shading12"/>
    <w:basedOn w:val="TableNormal"/>
    <w:uiPriority w:val="60"/>
    <w:rsid w:val="00E728E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
    <w:name w:val="AIHW Table2"/>
    <w:basedOn w:val="TableNormal"/>
    <w:rsid w:val="00E728EE"/>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0">
    <w:name w:val="Table Grid51"/>
    <w:basedOn w:val="TableNormal"/>
    <w:uiPriority w:val="39"/>
    <w:rsid w:val="00E728E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2">
    <w:name w:val="Article / Section2"/>
    <w:basedOn w:val="NoList"/>
    <w:next w:val="ArticleSection"/>
    <w:unhideWhenUsed/>
    <w:rsid w:val="00E728EE"/>
    <w:pPr>
      <w:numPr>
        <w:numId w:val="45"/>
      </w:numPr>
    </w:pPr>
  </w:style>
  <w:style w:type="numbering" w:customStyle="1" w:styleId="1111112">
    <w:name w:val="1 / 1.1 / 1.1.12"/>
    <w:basedOn w:val="NoList"/>
    <w:next w:val="111111"/>
    <w:unhideWhenUsed/>
    <w:rsid w:val="00E728EE"/>
    <w:pPr>
      <w:numPr>
        <w:numId w:val="44"/>
      </w:numPr>
    </w:pPr>
  </w:style>
  <w:style w:type="numbering" w:customStyle="1" w:styleId="StyleBulletedSymbolsymbolLeft063cmHanging063cm12">
    <w:name w:val="Style Bulleted Symbol (symbol) Left:  0.63 cm Hanging:  0.63 cm12"/>
    <w:rsid w:val="00E728EE"/>
    <w:pPr>
      <w:numPr>
        <w:numId w:val="43"/>
      </w:numPr>
    </w:pPr>
  </w:style>
  <w:style w:type="numbering" w:customStyle="1" w:styleId="Style212">
    <w:name w:val="Style212"/>
    <w:uiPriority w:val="99"/>
    <w:rsid w:val="00E728EE"/>
    <w:pPr>
      <w:numPr>
        <w:numId w:val="32"/>
      </w:numPr>
    </w:pPr>
  </w:style>
  <w:style w:type="numbering" w:customStyle="1" w:styleId="StyleBulletedSymbolsymbolLeft063cmHanging063cm3">
    <w:name w:val="Style Bulleted Symbol (symbol) Left:  0.63 cm Hanging:  0.63 cm3"/>
    <w:rsid w:val="00E728EE"/>
    <w:pPr>
      <w:numPr>
        <w:numId w:val="33"/>
      </w:numPr>
    </w:pPr>
  </w:style>
  <w:style w:type="numbering" w:customStyle="1" w:styleId="Style1212">
    <w:name w:val="Style1212"/>
    <w:uiPriority w:val="99"/>
    <w:rsid w:val="00E728EE"/>
    <w:pPr>
      <w:numPr>
        <w:numId w:val="34"/>
      </w:numPr>
    </w:pPr>
  </w:style>
  <w:style w:type="numbering" w:customStyle="1" w:styleId="StyleBulletedSymbolsymbolLeft0cmHanging063cm12">
    <w:name w:val="Style Bulleted Symbol (symbol) Left:  0 cm Hanging:  0.63 cm12"/>
    <w:rsid w:val="00E728EE"/>
    <w:pPr>
      <w:numPr>
        <w:numId w:val="35"/>
      </w:numPr>
    </w:pPr>
  </w:style>
  <w:style w:type="numbering" w:customStyle="1" w:styleId="Style1112">
    <w:name w:val="Style1112"/>
    <w:uiPriority w:val="99"/>
    <w:rsid w:val="00E728EE"/>
    <w:pPr>
      <w:numPr>
        <w:numId w:val="36"/>
      </w:numPr>
    </w:pPr>
  </w:style>
  <w:style w:type="numbering" w:customStyle="1" w:styleId="StyleBulletedSymbolsymbolLeft0cmHanging063cm3">
    <w:name w:val="Style Bulleted Symbol (symbol) Left:  0 cm Hanging:  0.63 cm3"/>
    <w:rsid w:val="00E728EE"/>
    <w:pPr>
      <w:numPr>
        <w:numId w:val="37"/>
      </w:numPr>
    </w:pPr>
  </w:style>
  <w:style w:type="numbering" w:customStyle="1" w:styleId="1ai2">
    <w:name w:val="1 / a / i2"/>
    <w:basedOn w:val="NoList"/>
    <w:next w:val="1ai"/>
    <w:unhideWhenUsed/>
    <w:rsid w:val="00E728EE"/>
    <w:pPr>
      <w:numPr>
        <w:numId w:val="38"/>
      </w:numPr>
    </w:pPr>
  </w:style>
  <w:style w:type="numbering" w:customStyle="1" w:styleId="NoList4">
    <w:name w:val="No List4"/>
    <w:next w:val="NoList"/>
    <w:uiPriority w:val="99"/>
    <w:semiHidden/>
    <w:unhideWhenUsed/>
    <w:rsid w:val="00276FBC"/>
  </w:style>
  <w:style w:type="table" w:customStyle="1" w:styleId="Style15">
    <w:name w:val="Style15"/>
    <w:basedOn w:val="TableNormal"/>
    <w:uiPriority w:val="99"/>
    <w:qFormat/>
    <w:rsid w:val="00276FBC"/>
    <w:tblPr/>
  </w:style>
  <w:style w:type="table" w:customStyle="1" w:styleId="TableGrid9">
    <w:name w:val="Table Grid9"/>
    <w:basedOn w:val="TableNormal"/>
    <w:next w:val="TableGrid"/>
    <w:uiPriority w:val="59"/>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
    <w:name w:val="TR31_Table3"/>
    <w:basedOn w:val="TableNormal"/>
    <w:uiPriority w:val="99"/>
    <w:rsid w:val="00276FBC"/>
    <w:rPr>
      <w:rFonts w:ascii="Arial" w:hAnsi="Arial"/>
    </w:rPr>
    <w:tblPr>
      <w:tblBorders>
        <w:top w:val="single" w:sz="4" w:space="0" w:color="auto"/>
        <w:bottom w:val="single" w:sz="4" w:space="0" w:color="auto"/>
      </w:tblBorders>
    </w:tblPr>
  </w:style>
  <w:style w:type="table" w:customStyle="1" w:styleId="TableGrid14">
    <w:name w:val="Table Grid 14"/>
    <w:basedOn w:val="TableNormal"/>
    <w:next w:val="TableGrid1"/>
    <w:rsid w:val="00276F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2">
    <w:name w:val="Style22"/>
    <w:uiPriority w:val="99"/>
    <w:rsid w:val="00276FBC"/>
  </w:style>
  <w:style w:type="numbering" w:customStyle="1" w:styleId="Style112">
    <w:name w:val="Style112"/>
    <w:uiPriority w:val="99"/>
    <w:rsid w:val="00276FBC"/>
  </w:style>
  <w:style w:type="numbering" w:customStyle="1" w:styleId="Style122">
    <w:name w:val="Style122"/>
    <w:uiPriority w:val="99"/>
    <w:rsid w:val="00276FBC"/>
  </w:style>
  <w:style w:type="table" w:customStyle="1" w:styleId="TableforReports4">
    <w:name w:val="Table for Reports4"/>
    <w:basedOn w:val="TableNormal"/>
    <w:uiPriority w:val="99"/>
    <w:rsid w:val="00276FBC"/>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
    <w:name w:val="Light Shading - Accent 114"/>
    <w:basedOn w:val="TableNormal"/>
    <w:uiPriority w:val="60"/>
    <w:rsid w:val="00276FB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
    <w:name w:val="Table Grid73"/>
    <w:basedOn w:val="TableNormal"/>
    <w:next w:val="TableGrid"/>
    <w:uiPriority w:val="59"/>
    <w:rsid w:val="00276F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
    <w:name w:val="Medium Shading 1 - Accent 44"/>
    <w:basedOn w:val="TableNormal"/>
    <w:next w:val="MediumShading1-Accent4"/>
    <w:uiPriority w:val="63"/>
    <w:rsid w:val="00276FBC"/>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
    <w:name w:val="Light List - Accent 44"/>
    <w:basedOn w:val="TableNormal"/>
    <w:next w:val="LightList-Accent4"/>
    <w:uiPriority w:val="61"/>
    <w:rsid w:val="00276FBC"/>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1">
    <w:name w:val="No List11"/>
    <w:next w:val="NoList"/>
    <w:uiPriority w:val="99"/>
    <w:semiHidden/>
    <w:unhideWhenUsed/>
    <w:rsid w:val="00276FBC"/>
  </w:style>
  <w:style w:type="table" w:customStyle="1" w:styleId="Style132">
    <w:name w:val="Style132"/>
    <w:basedOn w:val="TableNormal"/>
    <w:uiPriority w:val="99"/>
    <w:qFormat/>
    <w:rsid w:val="00276FBC"/>
    <w:tblPr/>
  </w:style>
  <w:style w:type="table" w:customStyle="1" w:styleId="TableGrid120">
    <w:name w:val="Table Grid12"/>
    <w:basedOn w:val="TableNormal"/>
    <w:next w:val="TableGrid"/>
    <w:uiPriority w:val="59"/>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
    <w:name w:val="TR31_Table12"/>
    <w:basedOn w:val="TableNormal"/>
    <w:uiPriority w:val="99"/>
    <w:rsid w:val="00276FBC"/>
    <w:rPr>
      <w:rFonts w:ascii="Arial" w:hAnsi="Arial"/>
    </w:rPr>
    <w:tblPr>
      <w:tblBorders>
        <w:top w:val="single" w:sz="4" w:space="0" w:color="auto"/>
        <w:bottom w:val="single" w:sz="4" w:space="0" w:color="auto"/>
      </w:tblBorders>
    </w:tblPr>
  </w:style>
  <w:style w:type="table" w:customStyle="1" w:styleId="TableGrid113">
    <w:name w:val="Table Grid 113"/>
    <w:basedOn w:val="TableNormal"/>
    <w:next w:val="TableGrid1"/>
    <w:rsid w:val="00276F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
    <w:name w:val="Table for Reports13"/>
    <w:basedOn w:val="TableNormal"/>
    <w:uiPriority w:val="99"/>
    <w:rsid w:val="00276FBC"/>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
    <w:name w:val="Light Shading - Accent 1113"/>
    <w:basedOn w:val="TableNormal"/>
    <w:uiPriority w:val="60"/>
    <w:rsid w:val="00276FBC"/>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
    <w:name w:val="Table Grid712"/>
    <w:basedOn w:val="TableNormal"/>
    <w:next w:val="TableGrid"/>
    <w:uiPriority w:val="59"/>
    <w:rsid w:val="00276FB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
    <w:name w:val="Medium Shading 1 - Accent 413"/>
    <w:basedOn w:val="TableNormal"/>
    <w:next w:val="MediumShading1-Accent4"/>
    <w:uiPriority w:val="63"/>
    <w:rsid w:val="00276FBC"/>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
    <w:name w:val="Light List - Accent 413"/>
    <w:basedOn w:val="TableNormal"/>
    <w:next w:val="LightList-Accent4"/>
    <w:uiPriority w:val="61"/>
    <w:rsid w:val="00276FBC"/>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
    <w:name w:val="Light Shading13"/>
    <w:basedOn w:val="TableNormal"/>
    <w:next w:val="LightShading"/>
    <w:uiPriority w:val="60"/>
    <w:rsid w:val="00276FBC"/>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next w:val="LightShading"/>
    <w:uiPriority w:val="60"/>
    <w:rsid w:val="00276FB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
    <w:name w:val="Light Shading - Accent 43"/>
    <w:basedOn w:val="TableNormal"/>
    <w:next w:val="LightShading-Accent4"/>
    <w:uiPriority w:val="60"/>
    <w:rsid w:val="00276FBC"/>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
    <w:name w:val="Table Simple 12"/>
    <w:basedOn w:val="TableNormal"/>
    <w:next w:val="TableSimple1"/>
    <w:semiHidden/>
    <w:unhideWhenUsed/>
    <w:rsid w:val="00276FBC"/>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unhideWhenUsed/>
    <w:rsid w:val="00276FBC"/>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
    <w:name w:val="Table Classic 12"/>
    <w:basedOn w:val="TableNormal"/>
    <w:next w:val="TableClassic1"/>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276FBC"/>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unhideWhenUsed/>
    <w:rsid w:val="00276FBC"/>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unhideWhenUsed/>
    <w:rsid w:val="00276FBC"/>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276FBC"/>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unhideWhenUsed/>
    <w:rsid w:val="00276FBC"/>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unhideWhenUsed/>
    <w:rsid w:val="00276FBC"/>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unhideWhenUsed/>
    <w:rsid w:val="00276FBC"/>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unhideWhenUsed/>
    <w:rsid w:val="00276FBC"/>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unhideWhenUsed/>
    <w:rsid w:val="00276FBC"/>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
    <w:name w:val="Table Grid 22"/>
    <w:basedOn w:val="TableNormal"/>
    <w:next w:val="TableGrid2"/>
    <w:semiHidden/>
    <w:unhideWhenUsed/>
    <w:rsid w:val="00276FBC"/>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semiHidden/>
    <w:unhideWhenUsed/>
    <w:rsid w:val="00276FBC"/>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semiHidden/>
    <w:unhideWhenUsed/>
    <w:rsid w:val="00276FBC"/>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unhideWhenUsed/>
    <w:rsid w:val="00276FBC"/>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unhideWhenUsed/>
    <w:rsid w:val="00276FBC"/>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unhideWhenUsed/>
    <w:rsid w:val="00276FBC"/>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unhideWhenUsed/>
    <w:rsid w:val="00276FBC"/>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unhideWhenUsed/>
    <w:rsid w:val="00276FBC"/>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unhideWhenUsed/>
    <w:rsid w:val="00276FBC"/>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unhideWhenUsed/>
    <w:rsid w:val="00276FBC"/>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unhideWhenUsed/>
    <w:rsid w:val="00276FBC"/>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
    <w:name w:val="Table 3D effects 12"/>
    <w:basedOn w:val="TableNormal"/>
    <w:next w:val="Table3Deffects1"/>
    <w:semiHidden/>
    <w:unhideWhenUsed/>
    <w:rsid w:val="00276FBC"/>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unhideWhenUsed/>
    <w:rsid w:val="00276FBC"/>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unhideWhenUsed/>
    <w:rsid w:val="00276FBC"/>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276FBC"/>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unhideWhenUsed/>
    <w:rsid w:val="00276FBC"/>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semiHidden/>
    <w:unhideWhenUsed/>
    <w:rsid w:val="00276FBC"/>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unhideWhenUsed/>
    <w:rsid w:val="00276FBC"/>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unhideWhenUsed/>
    <w:rsid w:val="00276FBC"/>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
    <w:name w:val="Table Web 12"/>
    <w:basedOn w:val="TableNormal"/>
    <w:next w:val="TableWeb1"/>
    <w:semiHidden/>
    <w:unhideWhenUsed/>
    <w:rsid w:val="00276FBC"/>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276FBC"/>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276FBC"/>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unhideWhenUsed/>
    <w:rsid w:val="00276FBC"/>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
    <w:name w:val="AIHW Table3"/>
    <w:basedOn w:val="TableNormal"/>
    <w:rsid w:val="00276FBC"/>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3">
    <w:name w:val="Article / Section3"/>
    <w:basedOn w:val="NoList"/>
    <w:next w:val="ArticleSection"/>
    <w:semiHidden/>
    <w:unhideWhenUsed/>
    <w:rsid w:val="00276FBC"/>
  </w:style>
  <w:style w:type="numbering" w:customStyle="1" w:styleId="1ai3">
    <w:name w:val="1 / a / i3"/>
    <w:basedOn w:val="NoList"/>
    <w:next w:val="1ai"/>
    <w:semiHidden/>
    <w:unhideWhenUsed/>
    <w:rsid w:val="00276FBC"/>
  </w:style>
  <w:style w:type="table" w:customStyle="1" w:styleId="TableGrid121">
    <w:name w:val="Table Grid 121"/>
    <w:basedOn w:val="TableNormal"/>
    <w:next w:val="TableGrid1"/>
    <w:semiHidden/>
    <w:unhideWhenUsed/>
    <w:rsid w:val="00276F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
    <w:name w:val="Light Shading21"/>
    <w:basedOn w:val="TableNormal"/>
    <w:next w:val="LightShading"/>
    <w:uiPriority w:val="60"/>
    <w:semiHidden/>
    <w:unhideWhenUsed/>
    <w:rsid w:val="00276FBC"/>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
    <w:name w:val="Light Shading - Accent 411"/>
    <w:basedOn w:val="TableNormal"/>
    <w:next w:val="LightShading-Accent4"/>
    <w:uiPriority w:val="60"/>
    <w:semiHidden/>
    <w:unhideWhenUsed/>
    <w:rsid w:val="00276FBC"/>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
    <w:name w:val="Light List - Accent 421"/>
    <w:basedOn w:val="TableNormal"/>
    <w:next w:val="LightList-Accent4"/>
    <w:uiPriority w:val="61"/>
    <w:semiHidden/>
    <w:unhideWhenUsed/>
    <w:rsid w:val="00276FBC"/>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
    <w:name w:val="Medium Shading 1 - Accent 421"/>
    <w:basedOn w:val="TableNormal"/>
    <w:next w:val="MediumShading1-Accent4"/>
    <w:uiPriority w:val="63"/>
    <w:semiHidden/>
    <w:unhideWhenUsed/>
    <w:rsid w:val="00276FBC"/>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
    <w:name w:val="Table for Reports21"/>
    <w:basedOn w:val="TableNormal"/>
    <w:uiPriority w:val="99"/>
    <w:rsid w:val="00276FBC"/>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
    <w:name w:val="Light Shading - Accent 1121"/>
    <w:basedOn w:val="TableNormal"/>
    <w:uiPriority w:val="60"/>
    <w:rsid w:val="00276FBC"/>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
    <w:name w:val="Table Grid 1111"/>
    <w:basedOn w:val="TableNormal"/>
    <w:rsid w:val="00276F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
    <w:name w:val="Table for Reports111"/>
    <w:basedOn w:val="TableNormal"/>
    <w:uiPriority w:val="99"/>
    <w:rsid w:val="00276FBC"/>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
    <w:name w:val="Light Shading - Accent 11111"/>
    <w:basedOn w:val="TableNormal"/>
    <w:uiPriority w:val="60"/>
    <w:rsid w:val="00276FBC"/>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
    <w:name w:val="Medium Shading 1 - Accent 4111"/>
    <w:basedOn w:val="TableNormal"/>
    <w:uiPriority w:val="63"/>
    <w:rsid w:val="00276FBC"/>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
    <w:name w:val="Light List - Accent 4111"/>
    <w:basedOn w:val="TableNormal"/>
    <w:uiPriority w:val="61"/>
    <w:rsid w:val="00276FBC"/>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
    <w:name w:val="Light Shading111"/>
    <w:basedOn w:val="TableNormal"/>
    <w:uiPriority w:val="60"/>
    <w:rsid w:val="00276FBC"/>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
    <w:name w:val="AIHW Table11"/>
    <w:basedOn w:val="TableNormal"/>
    <w:rsid w:val="00276FBC"/>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Style2111">
    <w:name w:val="Style2111"/>
    <w:uiPriority w:val="99"/>
    <w:rsid w:val="00276FBC"/>
  </w:style>
  <w:style w:type="table" w:customStyle="1" w:styleId="TableGrid210">
    <w:name w:val="Table Grid21"/>
    <w:basedOn w:val="TableNormal"/>
    <w:next w:val="TableGrid"/>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76FBC"/>
  </w:style>
  <w:style w:type="table" w:customStyle="1" w:styleId="TableGrid410">
    <w:name w:val="Table Grid41"/>
    <w:basedOn w:val="TableNormal"/>
    <w:next w:val="TableGrid"/>
    <w:uiPriority w:val="59"/>
    <w:rsid w:val="00276FBC"/>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
    <w:basedOn w:val="TableNormal"/>
    <w:next w:val="TableGrid"/>
    <w:uiPriority w:val="39"/>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
    <w:basedOn w:val="TableNormal"/>
    <w:next w:val="TableGrid"/>
    <w:uiPriority w:val="39"/>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276FBC"/>
    <w:pPr>
      <w:keepNext/>
      <w:adjustRightInd w:val="0"/>
      <w:spacing w:before="60" w:after="60" w:line="259" w:lineRule="auto"/>
    </w:pPr>
    <w:rPr>
      <w:rFonts w:asciiTheme="minorHAnsi" w:eastAsiaTheme="minorHAnsi" w:hAnsiTheme="minorHAnsi" w:cstheme="minorBidi"/>
      <w:b/>
      <w:bCs/>
      <w:color w:val="000000"/>
      <w:sz w:val="22"/>
      <w:szCs w:val="22"/>
      <w:lang w:eastAsia="en-US"/>
    </w:rPr>
  </w:style>
  <w:style w:type="paragraph" w:customStyle="1" w:styleId="Captiontext">
    <w:name w:val="Caption text"/>
    <w:basedOn w:val="Normal"/>
    <w:link w:val="CaptiontextChar"/>
    <w:qFormat/>
    <w:rsid w:val="00276FBC"/>
    <w:pPr>
      <w:keepNext/>
      <w:spacing w:before="100" w:beforeAutospacing="1"/>
      <w:outlineLvl w:val="3"/>
    </w:pPr>
    <w:rPr>
      <w:rFonts w:asciiTheme="minorHAnsi" w:hAnsiTheme="minorHAnsi"/>
      <w:b/>
      <w:bCs/>
      <w:sz w:val="24"/>
    </w:rPr>
  </w:style>
  <w:style w:type="character" w:customStyle="1" w:styleId="TabletextChar0">
    <w:name w:val="Table text Char"/>
    <w:basedOn w:val="DefaultParagraphFont"/>
    <w:link w:val="Tabletext0"/>
    <w:rsid w:val="00276FBC"/>
    <w:rPr>
      <w:rFonts w:asciiTheme="minorHAnsi" w:eastAsiaTheme="minorHAnsi" w:hAnsiTheme="minorHAnsi" w:cstheme="minorBidi"/>
      <w:b/>
      <w:bCs/>
      <w:color w:val="000000"/>
      <w:sz w:val="22"/>
      <w:szCs w:val="22"/>
      <w:lang w:eastAsia="en-US"/>
    </w:rPr>
  </w:style>
  <w:style w:type="character" w:customStyle="1" w:styleId="CaptiontextChar">
    <w:name w:val="Caption text Char"/>
    <w:basedOn w:val="DefaultParagraphFont"/>
    <w:link w:val="Captiontext"/>
    <w:rsid w:val="00276FBC"/>
    <w:rPr>
      <w:rFonts w:asciiTheme="minorHAnsi" w:eastAsia="Times New Roman" w:hAnsiTheme="minorHAnsi"/>
      <w:b/>
      <w:bCs/>
      <w:sz w:val="24"/>
      <w:szCs w:val="24"/>
    </w:rPr>
  </w:style>
  <w:style w:type="character" w:customStyle="1" w:styleId="nlmstring-name">
    <w:name w:val="nlm_string-name"/>
    <w:basedOn w:val="DefaultParagraphFont"/>
    <w:rsid w:val="00B8749B"/>
  </w:style>
  <w:style w:type="character" w:customStyle="1" w:styleId="nlmyear">
    <w:name w:val="nlm_year"/>
    <w:basedOn w:val="DefaultParagraphFont"/>
    <w:rsid w:val="00B8749B"/>
  </w:style>
  <w:style w:type="character" w:customStyle="1" w:styleId="nlmarticle-title">
    <w:name w:val="nlm_article-title"/>
    <w:basedOn w:val="DefaultParagraphFont"/>
    <w:rsid w:val="00B8749B"/>
  </w:style>
  <w:style w:type="character" w:customStyle="1" w:styleId="nlmfpage">
    <w:name w:val="nlm_fpage"/>
    <w:basedOn w:val="DefaultParagraphFont"/>
    <w:rsid w:val="00B8749B"/>
  </w:style>
  <w:style w:type="character" w:customStyle="1" w:styleId="nlmlpage">
    <w:name w:val="nlm_lpage"/>
    <w:basedOn w:val="DefaultParagraphFont"/>
    <w:rsid w:val="00B8749B"/>
  </w:style>
  <w:style w:type="table" w:customStyle="1" w:styleId="ListTable4-Accent31">
    <w:name w:val="List Table 4 - Accent 31"/>
    <w:basedOn w:val="TableNormal"/>
    <w:uiPriority w:val="49"/>
    <w:rsid w:val="009F36DC"/>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11">
    <w:name w:val="Heading 11"/>
    <w:basedOn w:val="Normal"/>
    <w:next w:val="Normal"/>
    <w:uiPriority w:val="9"/>
    <w:qFormat/>
    <w:rsid w:val="00E91353"/>
    <w:pPr>
      <w:keepNext/>
      <w:keepLines/>
      <w:pBdr>
        <w:top w:val="single" w:sz="4" w:space="1" w:color="auto"/>
        <w:left w:val="single" w:sz="4" w:space="4" w:color="auto"/>
        <w:bottom w:val="single" w:sz="4" w:space="1" w:color="auto"/>
        <w:right w:val="single" w:sz="4" w:space="4" w:color="auto"/>
      </w:pBdr>
      <w:spacing w:before="400" w:after="0"/>
      <w:ind w:left="432" w:hanging="432"/>
      <w:outlineLvl w:val="0"/>
    </w:pPr>
    <w:rPr>
      <w:rFonts w:eastAsia="MS Gothic"/>
      <w:b/>
      <w:bCs/>
      <w:sz w:val="28"/>
      <w:szCs w:val="28"/>
    </w:rPr>
  </w:style>
  <w:style w:type="paragraph" w:customStyle="1" w:styleId="Heading31">
    <w:name w:val="Heading 31"/>
    <w:basedOn w:val="Normal"/>
    <w:next w:val="Normal"/>
    <w:uiPriority w:val="9"/>
    <w:qFormat/>
    <w:rsid w:val="00E91353"/>
    <w:pPr>
      <w:keepNext/>
      <w:keepLines/>
      <w:spacing w:before="200" w:after="200"/>
      <w:ind w:left="567" w:hanging="567"/>
      <w:outlineLvl w:val="2"/>
    </w:pPr>
    <w:rPr>
      <w:rFonts w:eastAsia="MS Gothic"/>
      <w:b/>
      <w:bCs/>
      <w:sz w:val="22"/>
      <w:lang w:eastAsia="en-US"/>
    </w:rPr>
  </w:style>
  <w:style w:type="paragraph" w:customStyle="1" w:styleId="TOC31">
    <w:name w:val="TOC 31"/>
    <w:basedOn w:val="Normal"/>
    <w:next w:val="Normal"/>
    <w:autoRedefine/>
    <w:uiPriority w:val="39"/>
    <w:qFormat/>
    <w:rsid w:val="00E91353"/>
    <w:pPr>
      <w:tabs>
        <w:tab w:val="left" w:pos="720"/>
        <w:tab w:val="left" w:pos="1440"/>
        <w:tab w:val="right" w:leader="dot" w:pos="8302"/>
      </w:tabs>
      <w:spacing w:before="40" w:after="40"/>
      <w:ind w:left="1741" w:right="720" w:hanging="1021"/>
      <w:jc w:val="center"/>
    </w:pPr>
    <w:rPr>
      <w:rFonts w:eastAsia="MS Gothic"/>
      <w:b/>
      <w:bCs/>
      <w:noProof/>
      <w:szCs w:val="20"/>
    </w:rPr>
  </w:style>
  <w:style w:type="character" w:customStyle="1" w:styleId="Heading2Char2">
    <w:name w:val="Heading 2 Char2"/>
    <w:basedOn w:val="DefaultParagraphFont"/>
    <w:uiPriority w:val="9"/>
    <w:semiHidden/>
    <w:rsid w:val="00E91353"/>
    <w:rPr>
      <w:rFonts w:asciiTheme="majorHAnsi" w:eastAsiaTheme="majorEastAsia" w:hAnsiTheme="majorHAnsi" w:cstheme="majorBidi"/>
      <w:color w:val="365F91" w:themeColor="accent1" w:themeShade="BF"/>
      <w:sz w:val="26"/>
      <w:szCs w:val="26"/>
    </w:rPr>
  </w:style>
  <w:style w:type="character" w:customStyle="1" w:styleId="Heading3Char2">
    <w:name w:val="Heading 3 Char2"/>
    <w:basedOn w:val="DefaultParagraphFont"/>
    <w:uiPriority w:val="9"/>
    <w:semiHidden/>
    <w:rsid w:val="00E91353"/>
    <w:rPr>
      <w:rFonts w:asciiTheme="majorHAnsi" w:eastAsiaTheme="majorEastAsia" w:hAnsiTheme="majorHAnsi" w:cstheme="majorBidi"/>
      <w:color w:val="243F60" w:themeColor="accent1" w:themeShade="7F"/>
      <w:sz w:val="24"/>
      <w:szCs w:val="24"/>
    </w:rPr>
  </w:style>
  <w:style w:type="numbering" w:customStyle="1" w:styleId="NoList111">
    <w:name w:val="No List111"/>
    <w:next w:val="NoList"/>
    <w:uiPriority w:val="99"/>
    <w:semiHidden/>
    <w:unhideWhenUsed/>
    <w:rsid w:val="00E91353"/>
  </w:style>
  <w:style w:type="paragraph" w:customStyle="1" w:styleId="desc">
    <w:name w:val="desc"/>
    <w:basedOn w:val="Normal"/>
    <w:rsid w:val="00E91353"/>
    <w:pPr>
      <w:spacing w:before="100" w:beforeAutospacing="1" w:after="100" w:afterAutospacing="1"/>
    </w:pPr>
    <w:rPr>
      <w:rFonts w:ascii="Times New Roman" w:hAnsi="Times New Roman"/>
      <w:sz w:val="24"/>
      <w:lang w:val="en-US" w:eastAsia="en-US"/>
    </w:rPr>
  </w:style>
  <w:style w:type="character" w:styleId="SubtleReference">
    <w:name w:val="Subtle Reference"/>
    <w:uiPriority w:val="31"/>
    <w:qFormat/>
    <w:rsid w:val="00E91353"/>
    <w:rPr>
      <w:color w:val="auto"/>
      <w:u w:val="single" w:color="9BBB59" w:themeColor="accent3"/>
    </w:rPr>
  </w:style>
  <w:style w:type="character" w:customStyle="1" w:styleId="NormalWebChar">
    <w:name w:val="Normal (Web) Char"/>
    <w:basedOn w:val="DefaultParagraphFont"/>
    <w:link w:val="NormalWeb"/>
    <w:uiPriority w:val="99"/>
    <w:rsid w:val="00E91353"/>
    <w:rPr>
      <w:rFonts w:ascii="Arial" w:eastAsia="Times New Roman" w:hAnsi="Arial"/>
      <w:color w:val="333333"/>
      <w:szCs w:val="24"/>
      <w:lang w:eastAsia="en-US"/>
    </w:rPr>
  </w:style>
  <w:style w:type="character" w:customStyle="1" w:styleId="normaltextrun">
    <w:name w:val="normaltextrun"/>
    <w:basedOn w:val="DefaultParagraphFont"/>
    <w:rsid w:val="00E91353"/>
  </w:style>
  <w:style w:type="character" w:customStyle="1" w:styleId="eop">
    <w:name w:val="eop"/>
    <w:basedOn w:val="DefaultParagraphFont"/>
    <w:rsid w:val="00E91353"/>
  </w:style>
  <w:style w:type="table" w:customStyle="1" w:styleId="ListTable4-Accent313">
    <w:name w:val="List Table 4 - Accent 313"/>
    <w:basedOn w:val="TableNormal"/>
    <w:uiPriority w:val="49"/>
    <w:rsid w:val="004D442A"/>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rticle-headermeta-info-data">
    <w:name w:val="article-header__meta-info-data"/>
    <w:rsid w:val="00285715"/>
  </w:style>
  <w:style w:type="paragraph" w:customStyle="1" w:styleId="text">
    <w:name w:val="text"/>
    <w:basedOn w:val="Normal"/>
    <w:rsid w:val="00D82AAD"/>
    <w:pPr>
      <w:numPr>
        <w:numId w:val="48"/>
      </w:numPr>
      <w:spacing w:before="0" w:after="100"/>
    </w:pPr>
    <w:rPr>
      <w:rFonts w:ascii="Times New Roman" w:hAnsi="Times New Roman"/>
      <w:lang w:val="en-US" w:eastAsia="en-US"/>
    </w:rPr>
  </w:style>
  <w:style w:type="character" w:customStyle="1" w:styleId="il">
    <w:name w:val="il"/>
    <w:basedOn w:val="DefaultParagraphFont"/>
    <w:rsid w:val="00062723"/>
  </w:style>
  <w:style w:type="character" w:customStyle="1" w:styleId="ListParagraphChar">
    <w:name w:val="List Paragraph Char"/>
    <w:link w:val="ListParagraph"/>
    <w:uiPriority w:val="34"/>
    <w:locked/>
    <w:rsid w:val="00933841"/>
    <w:rPr>
      <w:rFonts w:ascii="Arial" w:eastAsia="Times New Roman" w:hAnsi="Arial"/>
      <w:szCs w:val="24"/>
    </w:rPr>
  </w:style>
  <w:style w:type="numbering" w:customStyle="1" w:styleId="StyleBulletedSymbolsymbolLeft0cmHanging063cm13">
    <w:name w:val="Style Bulleted Symbol (symbol) Left:  0 cm Hanging:  0.63 cm13"/>
    <w:basedOn w:val="NoList"/>
    <w:rsid w:val="00933841"/>
  </w:style>
  <w:style w:type="character" w:customStyle="1" w:styleId="highlight">
    <w:name w:val="highlight"/>
    <w:basedOn w:val="DefaultParagraphFont"/>
    <w:rsid w:val="00382CF4"/>
  </w:style>
  <w:style w:type="character" w:customStyle="1" w:styleId="reference-text">
    <w:name w:val="reference-text"/>
    <w:basedOn w:val="DefaultParagraphFont"/>
    <w:rsid w:val="00F27373"/>
  </w:style>
  <w:style w:type="numbering" w:customStyle="1" w:styleId="NoList5">
    <w:name w:val="No List5"/>
    <w:next w:val="NoList"/>
    <w:uiPriority w:val="99"/>
    <w:semiHidden/>
    <w:unhideWhenUsed/>
    <w:rsid w:val="007023F8"/>
  </w:style>
  <w:style w:type="table" w:customStyle="1" w:styleId="Style16">
    <w:name w:val="Style16"/>
    <w:basedOn w:val="TableNormal"/>
    <w:uiPriority w:val="99"/>
    <w:qFormat/>
    <w:rsid w:val="007023F8"/>
    <w:tblPr/>
  </w:style>
  <w:style w:type="table" w:customStyle="1" w:styleId="TableGrid100">
    <w:name w:val="Table Grid10"/>
    <w:basedOn w:val="TableNormal"/>
    <w:next w:val="TableGrid"/>
    <w:uiPriority w:val="5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4">
    <w:name w:val="TR31_Table4"/>
    <w:basedOn w:val="TableNormal"/>
    <w:uiPriority w:val="99"/>
    <w:rsid w:val="007023F8"/>
    <w:rPr>
      <w:rFonts w:ascii="Arial" w:hAnsi="Arial"/>
    </w:rPr>
    <w:tblPr>
      <w:tblBorders>
        <w:top w:val="single" w:sz="4" w:space="0" w:color="auto"/>
        <w:bottom w:val="single" w:sz="4" w:space="0" w:color="auto"/>
      </w:tblBorders>
    </w:tblPr>
  </w:style>
  <w:style w:type="table" w:customStyle="1" w:styleId="TableGrid15">
    <w:name w:val="Table Grid 15"/>
    <w:basedOn w:val="TableNormal"/>
    <w:next w:val="TableGrid1"/>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3">
    <w:name w:val="Style23"/>
    <w:uiPriority w:val="99"/>
    <w:rsid w:val="007023F8"/>
  </w:style>
  <w:style w:type="numbering" w:customStyle="1" w:styleId="Style113">
    <w:name w:val="Style113"/>
    <w:uiPriority w:val="99"/>
    <w:rsid w:val="007023F8"/>
  </w:style>
  <w:style w:type="numbering" w:customStyle="1" w:styleId="Style123">
    <w:name w:val="Style123"/>
    <w:uiPriority w:val="99"/>
    <w:rsid w:val="007023F8"/>
  </w:style>
  <w:style w:type="table" w:customStyle="1" w:styleId="TableforReports5">
    <w:name w:val="Table for Reports5"/>
    <w:basedOn w:val="TableNormal"/>
    <w:uiPriority w:val="99"/>
    <w:rsid w:val="007023F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5">
    <w:name w:val="Light Shading - Accent 115"/>
    <w:basedOn w:val="TableNormal"/>
    <w:uiPriority w:val="60"/>
    <w:rsid w:val="007023F8"/>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4">
    <w:name w:val="Table Grid74"/>
    <w:basedOn w:val="TableNormal"/>
    <w:next w:val="TableGrid"/>
    <w:uiPriority w:val="59"/>
    <w:rsid w:val="007023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5">
    <w:name w:val="Medium Shading 1 - Accent 45"/>
    <w:basedOn w:val="TableNormal"/>
    <w:next w:val="MediumShading1-Accent4"/>
    <w:uiPriority w:val="63"/>
    <w:rsid w:val="007023F8"/>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5">
    <w:name w:val="Light List - Accent 45"/>
    <w:basedOn w:val="TableNormal"/>
    <w:next w:val="LightList-Accent4"/>
    <w:uiPriority w:val="61"/>
    <w:rsid w:val="007023F8"/>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2">
    <w:name w:val="No List12"/>
    <w:next w:val="NoList"/>
    <w:uiPriority w:val="99"/>
    <w:semiHidden/>
    <w:unhideWhenUsed/>
    <w:rsid w:val="007023F8"/>
  </w:style>
  <w:style w:type="table" w:customStyle="1" w:styleId="Style133">
    <w:name w:val="Style133"/>
    <w:basedOn w:val="TableNormal"/>
    <w:uiPriority w:val="99"/>
    <w:qFormat/>
    <w:rsid w:val="007023F8"/>
    <w:tblPr/>
  </w:style>
  <w:style w:type="table" w:customStyle="1" w:styleId="TableGrid130">
    <w:name w:val="Table Grid13"/>
    <w:basedOn w:val="TableNormal"/>
    <w:next w:val="TableGrid"/>
    <w:uiPriority w:val="5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3">
    <w:name w:val="TR31_Table13"/>
    <w:basedOn w:val="TableNormal"/>
    <w:uiPriority w:val="99"/>
    <w:rsid w:val="007023F8"/>
    <w:rPr>
      <w:rFonts w:ascii="Arial" w:hAnsi="Arial"/>
    </w:rPr>
    <w:tblPr>
      <w:tblBorders>
        <w:top w:val="single" w:sz="4" w:space="0" w:color="auto"/>
        <w:bottom w:val="single" w:sz="4" w:space="0" w:color="auto"/>
      </w:tblBorders>
    </w:tblPr>
  </w:style>
  <w:style w:type="table" w:customStyle="1" w:styleId="TableGrid114">
    <w:name w:val="Table Grid 114"/>
    <w:basedOn w:val="TableNormal"/>
    <w:next w:val="TableGrid1"/>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4">
    <w:name w:val="Table for Reports14"/>
    <w:basedOn w:val="TableNormal"/>
    <w:uiPriority w:val="99"/>
    <w:rsid w:val="007023F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4">
    <w:name w:val="Light Shading - Accent 1114"/>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3">
    <w:name w:val="Table Grid713"/>
    <w:basedOn w:val="TableNormal"/>
    <w:next w:val="TableGrid"/>
    <w:uiPriority w:val="59"/>
    <w:rsid w:val="007023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4">
    <w:name w:val="Medium Shading 1 - Accent 414"/>
    <w:basedOn w:val="TableNormal"/>
    <w:next w:val="MediumShading1-Accent4"/>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4">
    <w:name w:val="Light List - Accent 414"/>
    <w:basedOn w:val="TableNormal"/>
    <w:next w:val="LightList-Accent4"/>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4">
    <w:name w:val="Light Shading14"/>
    <w:basedOn w:val="TableNormal"/>
    <w:next w:val="LightShading"/>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next w:val="LightShading"/>
    <w:uiPriority w:val="60"/>
    <w:rsid w:val="007023F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4">
    <w:name w:val="Light Shading - Accent 44"/>
    <w:basedOn w:val="TableNormal"/>
    <w:next w:val="LightShading-Accent4"/>
    <w:uiPriority w:val="60"/>
    <w:rsid w:val="007023F8"/>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3">
    <w:name w:val="Table Simple 13"/>
    <w:basedOn w:val="TableNormal"/>
    <w:next w:val="TableSimple1"/>
    <w:semiHidden/>
    <w:unhideWhenUsed/>
    <w:rsid w:val="007023F8"/>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semiHidden/>
    <w:unhideWhenUsed/>
    <w:rsid w:val="007023F8"/>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3">
    <w:name w:val="Table Classic 13"/>
    <w:basedOn w:val="TableNormal"/>
    <w:next w:val="TableClassic1"/>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semiHidden/>
    <w:unhideWhenUsed/>
    <w:rsid w:val="007023F8"/>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semiHidden/>
    <w:unhideWhenUsed/>
    <w:rsid w:val="007023F8"/>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semiHidden/>
    <w:unhideWhenUsed/>
    <w:rsid w:val="007023F8"/>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semiHidden/>
    <w:unhideWhenUsed/>
    <w:rsid w:val="007023F8"/>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semiHidden/>
    <w:unhideWhenUsed/>
    <w:rsid w:val="007023F8"/>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semiHidden/>
    <w:unhideWhenUsed/>
    <w:rsid w:val="007023F8"/>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semiHidden/>
    <w:unhideWhenUsed/>
    <w:rsid w:val="007023F8"/>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semiHidden/>
    <w:unhideWhenUsed/>
    <w:rsid w:val="007023F8"/>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unhideWhenUsed/>
    <w:rsid w:val="007023F8"/>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3">
    <w:name w:val="Table Grid 23"/>
    <w:basedOn w:val="TableNormal"/>
    <w:next w:val="TableGrid2"/>
    <w:semiHidden/>
    <w:unhideWhenUsed/>
    <w:rsid w:val="007023F8"/>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semiHidden/>
    <w:unhideWhenUsed/>
    <w:rsid w:val="007023F8"/>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0"/>
    <w:semiHidden/>
    <w:unhideWhenUsed/>
    <w:rsid w:val="007023F8"/>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semiHidden/>
    <w:unhideWhenUsed/>
    <w:rsid w:val="007023F8"/>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semiHidden/>
    <w:unhideWhenUsed/>
    <w:rsid w:val="007023F8"/>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3">
    <w:name w:val="Table 3D effects 13"/>
    <w:basedOn w:val="TableNormal"/>
    <w:next w:val="Table3Deffects1"/>
    <w:semiHidden/>
    <w:unhideWhenUsed/>
    <w:rsid w:val="007023F8"/>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semiHidden/>
    <w:unhideWhenUsed/>
    <w:rsid w:val="007023F8"/>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semiHidden/>
    <w:unhideWhenUsed/>
    <w:rsid w:val="007023F8"/>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semiHidden/>
    <w:unhideWhenUsed/>
    <w:rsid w:val="007023F8"/>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semiHidden/>
    <w:unhideWhenUsed/>
    <w:rsid w:val="007023F8"/>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semiHidden/>
    <w:unhideWhenUsed/>
    <w:rsid w:val="007023F8"/>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semiHidden/>
    <w:unhideWhenUsed/>
    <w:rsid w:val="007023F8"/>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3">
    <w:name w:val="Table Web 13"/>
    <w:basedOn w:val="TableNormal"/>
    <w:next w:val="TableWeb1"/>
    <w:semiHidden/>
    <w:unhideWhenUsed/>
    <w:rsid w:val="007023F8"/>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semiHidden/>
    <w:unhideWhenUsed/>
    <w:rsid w:val="007023F8"/>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semiHidden/>
    <w:unhideWhenUsed/>
    <w:rsid w:val="007023F8"/>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3">
    <w:name w:val="Table Theme3"/>
    <w:basedOn w:val="TableNormal"/>
    <w:next w:val="TableTheme"/>
    <w:semiHidden/>
    <w:unhideWhenUsed/>
    <w:rsid w:val="007023F8"/>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4">
    <w:name w:val="AIHW Table4"/>
    <w:basedOn w:val="TableNormal"/>
    <w:rsid w:val="007023F8"/>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4">
    <w:name w:val="Article / Section4"/>
    <w:basedOn w:val="NoList"/>
    <w:next w:val="ArticleSection"/>
    <w:semiHidden/>
    <w:unhideWhenUsed/>
    <w:rsid w:val="007023F8"/>
  </w:style>
  <w:style w:type="numbering" w:customStyle="1" w:styleId="1ai4">
    <w:name w:val="1 / a / i4"/>
    <w:basedOn w:val="NoList"/>
    <w:next w:val="1ai"/>
    <w:semiHidden/>
    <w:unhideWhenUsed/>
    <w:rsid w:val="007023F8"/>
  </w:style>
  <w:style w:type="table" w:customStyle="1" w:styleId="TableGrid122">
    <w:name w:val="Table Grid 122"/>
    <w:basedOn w:val="TableNormal"/>
    <w:next w:val="TableGrid1"/>
    <w:semiHidden/>
    <w:unhideWhenUsed/>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2">
    <w:name w:val="Light Shading22"/>
    <w:basedOn w:val="TableNormal"/>
    <w:next w:val="LightShading"/>
    <w:uiPriority w:val="60"/>
    <w:unhideWhenUsed/>
    <w:rsid w:val="007023F8"/>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2">
    <w:name w:val="Light Shading - Accent 412"/>
    <w:basedOn w:val="TableNormal"/>
    <w:next w:val="LightShading-Accent4"/>
    <w:uiPriority w:val="60"/>
    <w:unhideWhenUsed/>
    <w:rsid w:val="007023F8"/>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2">
    <w:name w:val="Light List - Accent 422"/>
    <w:basedOn w:val="TableNormal"/>
    <w:next w:val="LightList-Accent4"/>
    <w:uiPriority w:val="61"/>
    <w:semiHidden/>
    <w:unhideWhenUsed/>
    <w:rsid w:val="007023F8"/>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2">
    <w:name w:val="Medium Shading 1 - Accent 422"/>
    <w:basedOn w:val="TableNormal"/>
    <w:next w:val="MediumShading1-Accent4"/>
    <w:uiPriority w:val="63"/>
    <w:semiHidden/>
    <w:unhideWhenUsed/>
    <w:rsid w:val="007023F8"/>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2">
    <w:name w:val="Table for Reports22"/>
    <w:basedOn w:val="TableNormal"/>
    <w:uiPriority w:val="99"/>
    <w:rsid w:val="007023F8"/>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2">
    <w:name w:val="Light Shading - Accent 1122"/>
    <w:basedOn w:val="TableNormal"/>
    <w:uiPriority w:val="60"/>
    <w:rsid w:val="007023F8"/>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2">
    <w:name w:val="Table Grid 1112"/>
    <w:basedOn w:val="TableNormal"/>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2">
    <w:name w:val="Table for Reports112"/>
    <w:basedOn w:val="TableNormal"/>
    <w:uiPriority w:val="99"/>
    <w:rsid w:val="007023F8"/>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2">
    <w:name w:val="Light Shading - Accent 11112"/>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2">
    <w:name w:val="Medium Shading 1 - Accent 4112"/>
    <w:basedOn w:val="TableNormal"/>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2">
    <w:name w:val="Light List - Accent 4112"/>
    <w:basedOn w:val="TableNormal"/>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2">
    <w:name w:val="Light Shading112"/>
    <w:basedOn w:val="TableNormal"/>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2">
    <w:name w:val="AIHW Table12"/>
    <w:basedOn w:val="TableNormal"/>
    <w:rsid w:val="007023F8"/>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11">
    <w:name w:val="Article / Section11"/>
    <w:basedOn w:val="NoList"/>
    <w:next w:val="ArticleSection"/>
    <w:unhideWhenUsed/>
    <w:rsid w:val="007023F8"/>
  </w:style>
  <w:style w:type="numbering" w:customStyle="1" w:styleId="11111111">
    <w:name w:val="1 / 1.1 / 1.1.111"/>
    <w:basedOn w:val="NoList"/>
    <w:next w:val="111111"/>
    <w:unhideWhenUsed/>
    <w:rsid w:val="007023F8"/>
  </w:style>
  <w:style w:type="numbering" w:customStyle="1" w:styleId="Style2112">
    <w:name w:val="Style2112"/>
    <w:uiPriority w:val="99"/>
    <w:rsid w:val="007023F8"/>
  </w:style>
  <w:style w:type="numbering" w:customStyle="1" w:styleId="StyleBulletedSymbolsymbolLeft0cmHanging063cm21">
    <w:name w:val="Style Bulleted Symbol (symbol) Left:  0 cm Hanging:  0.63 cm21"/>
    <w:rsid w:val="007023F8"/>
  </w:style>
  <w:style w:type="numbering" w:customStyle="1" w:styleId="1ai11">
    <w:name w:val="1 / a / i11"/>
    <w:basedOn w:val="NoList"/>
    <w:next w:val="1ai"/>
    <w:unhideWhenUsed/>
    <w:rsid w:val="007023F8"/>
  </w:style>
  <w:style w:type="table" w:customStyle="1" w:styleId="TableGrid220">
    <w:name w:val="Table Grid22"/>
    <w:basedOn w:val="TableNormal"/>
    <w:next w:val="TableGrid"/>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
    <w:basedOn w:val="TableNormal"/>
    <w:next w:val="TableGrid"/>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7023F8"/>
  </w:style>
  <w:style w:type="table" w:customStyle="1" w:styleId="TableGrid420">
    <w:name w:val="Table Grid42"/>
    <w:basedOn w:val="TableNormal"/>
    <w:next w:val="TableGrid"/>
    <w:uiPriority w:val="59"/>
    <w:rsid w:val="007023F8"/>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
    <w:basedOn w:val="TableNormal"/>
    <w:next w:val="TableGrid"/>
    <w:uiPriority w:val="3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
    <w:basedOn w:val="TableNormal"/>
    <w:next w:val="TableGrid"/>
    <w:uiPriority w:val="3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023F8"/>
  </w:style>
  <w:style w:type="table" w:customStyle="1" w:styleId="TableSimple111">
    <w:name w:val="Table Simple 111"/>
    <w:basedOn w:val="TableNormal"/>
    <w:next w:val="TableSimple1"/>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unhideWhenUsed/>
    <w:rsid w:val="007023F8"/>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1">
    <w:name w:val="Table Classic 111"/>
    <w:basedOn w:val="TableNormal"/>
    <w:next w:val="TableClassic1"/>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unhideWhenUsed/>
    <w:rsid w:val="007023F8"/>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unhideWhenUsed/>
    <w:rsid w:val="007023F8"/>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unhideWhenUsed/>
    <w:rsid w:val="007023F8"/>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unhideWhenUsed/>
    <w:rsid w:val="007023F8"/>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unhideWhenUsed/>
    <w:rsid w:val="007023F8"/>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unhideWhenUsed/>
    <w:rsid w:val="007023F8"/>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unhideWhenUsed/>
    <w:rsid w:val="007023F8"/>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unhideWhenUsed/>
    <w:rsid w:val="007023F8"/>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unhideWhenUsed/>
    <w:rsid w:val="007023F8"/>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1">
    <w:name w:val="Table Grid 131"/>
    <w:basedOn w:val="TableNormal"/>
    <w:next w:val="TableGrid1"/>
    <w:semiHidden/>
    <w:unhideWhenUsed/>
    <w:rsid w:val="007023F8"/>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next w:val="TableGrid2"/>
    <w:semiHidden/>
    <w:unhideWhenUsed/>
    <w:rsid w:val="007023F8"/>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next w:val="TableGrid3"/>
    <w:semiHidden/>
    <w:unhideWhenUsed/>
    <w:rsid w:val="007023F8"/>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next w:val="TableGrid4"/>
    <w:semiHidden/>
    <w:unhideWhenUsed/>
    <w:rsid w:val="007023F8"/>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unhideWhenUsed/>
    <w:rsid w:val="007023F8"/>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semiHidden/>
    <w:unhideWhenUsed/>
    <w:rsid w:val="007023F8"/>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unhideWhenUsed/>
    <w:rsid w:val="007023F8"/>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unhideWhenUsed/>
    <w:rsid w:val="007023F8"/>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1">
    <w:name w:val="Table 3D effects 111"/>
    <w:basedOn w:val="TableNormal"/>
    <w:next w:val="Table3Deffects1"/>
    <w:semiHidden/>
    <w:unhideWhenUsed/>
    <w:rsid w:val="007023F8"/>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unhideWhenUsed/>
    <w:rsid w:val="007023F8"/>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unhideWhenUsed/>
    <w:rsid w:val="007023F8"/>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unhideWhenUsed/>
    <w:rsid w:val="007023F8"/>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semiHidden/>
    <w:unhideWhenUsed/>
    <w:rsid w:val="007023F8"/>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unhideWhenUsed/>
    <w:rsid w:val="007023F8"/>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unhideWhenUsed/>
    <w:rsid w:val="007023F8"/>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1">
    <w:name w:val="Table Web 111"/>
    <w:basedOn w:val="TableNormal"/>
    <w:next w:val="TableWeb1"/>
    <w:semiHidden/>
    <w:unhideWhenUsed/>
    <w:rsid w:val="007023F8"/>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unhideWhenUsed/>
    <w:rsid w:val="007023F8"/>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unhideWhenUsed/>
    <w:rsid w:val="007023F8"/>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0">
    <w:name w:val="Table Grid81"/>
    <w:basedOn w:val="TableNormal"/>
    <w:next w:val="TableGrid"/>
    <w:uiPriority w:val="59"/>
    <w:rsid w:val="007023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
    <w:name w:val="Table Theme11"/>
    <w:basedOn w:val="TableNormal"/>
    <w:next w:val="TableTheme"/>
    <w:semiHidden/>
    <w:unhideWhenUsed/>
    <w:rsid w:val="007023F8"/>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
    <w:uiPriority w:val="60"/>
    <w:semiHidden/>
    <w:unhideWhenUsed/>
    <w:rsid w:val="007023F8"/>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1">
    <w:name w:val="Light Shading - Accent 421"/>
    <w:basedOn w:val="TableNormal"/>
    <w:next w:val="LightShading-Accent4"/>
    <w:uiPriority w:val="60"/>
    <w:semiHidden/>
    <w:unhideWhenUsed/>
    <w:rsid w:val="007023F8"/>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1">
    <w:name w:val="Light List - Accent 431"/>
    <w:basedOn w:val="TableNormal"/>
    <w:next w:val="LightList-Accent4"/>
    <w:uiPriority w:val="61"/>
    <w:semiHidden/>
    <w:unhideWhenUsed/>
    <w:rsid w:val="007023F8"/>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1">
    <w:name w:val="Medium Shading 1 - Accent 431"/>
    <w:basedOn w:val="TableNormal"/>
    <w:next w:val="MediumShading1-Accent4"/>
    <w:uiPriority w:val="63"/>
    <w:semiHidden/>
    <w:unhideWhenUsed/>
    <w:rsid w:val="007023F8"/>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1">
    <w:name w:val="Style141"/>
    <w:basedOn w:val="TableNormal"/>
    <w:uiPriority w:val="99"/>
    <w:qFormat/>
    <w:rsid w:val="007023F8"/>
    <w:rPr>
      <w:lang w:eastAsia="en-US"/>
    </w:rPr>
    <w:tblPr/>
  </w:style>
  <w:style w:type="table" w:customStyle="1" w:styleId="TR31Table21">
    <w:name w:val="TR31_Table21"/>
    <w:basedOn w:val="TableNormal"/>
    <w:uiPriority w:val="99"/>
    <w:rsid w:val="007023F8"/>
    <w:rPr>
      <w:rFonts w:ascii="Arial" w:hAnsi="Arial"/>
      <w:lang w:eastAsia="en-US"/>
    </w:rPr>
    <w:tblPr>
      <w:tblBorders>
        <w:top w:val="single" w:sz="4" w:space="0" w:color="auto"/>
        <w:bottom w:val="single" w:sz="4" w:space="0" w:color="auto"/>
      </w:tblBorders>
    </w:tblPr>
  </w:style>
  <w:style w:type="table" w:customStyle="1" w:styleId="TableforReports31">
    <w:name w:val="Table for Reports31"/>
    <w:basedOn w:val="TableNormal"/>
    <w:uiPriority w:val="99"/>
    <w:rsid w:val="007023F8"/>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1">
    <w:name w:val="Light Shading - Accent 1131"/>
    <w:basedOn w:val="TableNormal"/>
    <w:uiPriority w:val="60"/>
    <w:rsid w:val="007023F8"/>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1">
    <w:name w:val="Table Grid721"/>
    <w:basedOn w:val="TableNormal"/>
    <w:uiPriority w:val="59"/>
    <w:rsid w:val="007023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1">
    <w:name w:val="Style1311"/>
    <w:basedOn w:val="TableNormal"/>
    <w:uiPriority w:val="99"/>
    <w:qFormat/>
    <w:rsid w:val="007023F8"/>
    <w:rPr>
      <w:lang w:eastAsia="en-US"/>
    </w:rPr>
    <w:tblPr/>
  </w:style>
  <w:style w:type="table" w:customStyle="1" w:styleId="TableGrid1110">
    <w:name w:val="Table Grid111"/>
    <w:basedOn w:val="TableNormal"/>
    <w:uiPriority w:val="59"/>
    <w:rsid w:val="007023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1">
    <w:name w:val="TR31_Table111"/>
    <w:basedOn w:val="TableNormal"/>
    <w:uiPriority w:val="99"/>
    <w:rsid w:val="007023F8"/>
    <w:rPr>
      <w:rFonts w:ascii="Arial" w:hAnsi="Arial"/>
      <w:lang w:eastAsia="en-US"/>
    </w:rPr>
    <w:tblPr>
      <w:tblBorders>
        <w:top w:val="single" w:sz="4" w:space="0" w:color="auto"/>
        <w:bottom w:val="single" w:sz="4" w:space="0" w:color="auto"/>
      </w:tblBorders>
    </w:tblPr>
  </w:style>
  <w:style w:type="table" w:customStyle="1" w:styleId="TableGrid1121">
    <w:name w:val="Table Grid 1121"/>
    <w:basedOn w:val="TableNormal"/>
    <w:rsid w:val="007023F8"/>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1">
    <w:name w:val="Table for Reports121"/>
    <w:basedOn w:val="TableNormal"/>
    <w:uiPriority w:val="99"/>
    <w:rsid w:val="007023F8"/>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1">
    <w:name w:val="Light Shading - Accent 11121"/>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1">
    <w:name w:val="Table Grid7111"/>
    <w:basedOn w:val="TableNormal"/>
    <w:uiPriority w:val="59"/>
    <w:rsid w:val="007023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1">
    <w:name w:val="Medium Shading 1 - Accent 4121"/>
    <w:basedOn w:val="TableNormal"/>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1">
    <w:name w:val="Light List - Accent 4121"/>
    <w:basedOn w:val="TableNormal"/>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1">
    <w:name w:val="Light Shading121"/>
    <w:basedOn w:val="TableNormal"/>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1">
    <w:name w:val="AIHW Table21"/>
    <w:basedOn w:val="TableNormal"/>
    <w:rsid w:val="007023F8"/>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10">
    <w:name w:val="Table Grid511"/>
    <w:basedOn w:val="TableNormal"/>
    <w:uiPriority w:val="39"/>
    <w:rsid w:val="007023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023F8"/>
  </w:style>
  <w:style w:type="table" w:customStyle="1" w:styleId="Style151">
    <w:name w:val="Style151"/>
    <w:basedOn w:val="TableNormal"/>
    <w:uiPriority w:val="99"/>
    <w:qFormat/>
    <w:rsid w:val="007023F8"/>
    <w:tblPr/>
  </w:style>
  <w:style w:type="table" w:customStyle="1" w:styleId="TableGrid91">
    <w:name w:val="Table Grid91"/>
    <w:basedOn w:val="TableNormal"/>
    <w:next w:val="TableGrid"/>
    <w:uiPriority w:val="5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1">
    <w:name w:val="TR31_Table31"/>
    <w:basedOn w:val="TableNormal"/>
    <w:uiPriority w:val="99"/>
    <w:rsid w:val="007023F8"/>
    <w:rPr>
      <w:rFonts w:ascii="Arial" w:hAnsi="Arial"/>
    </w:rPr>
    <w:tblPr>
      <w:tblBorders>
        <w:top w:val="single" w:sz="4" w:space="0" w:color="auto"/>
        <w:bottom w:val="single" w:sz="4" w:space="0" w:color="auto"/>
      </w:tblBorders>
    </w:tblPr>
  </w:style>
  <w:style w:type="table" w:customStyle="1" w:styleId="TableGrid141">
    <w:name w:val="Table Grid 141"/>
    <w:basedOn w:val="TableNormal"/>
    <w:next w:val="TableGrid1"/>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21">
    <w:name w:val="Style221"/>
    <w:uiPriority w:val="99"/>
    <w:rsid w:val="007023F8"/>
  </w:style>
  <w:style w:type="numbering" w:customStyle="1" w:styleId="Style1121">
    <w:name w:val="Style1121"/>
    <w:uiPriority w:val="99"/>
    <w:rsid w:val="007023F8"/>
  </w:style>
  <w:style w:type="numbering" w:customStyle="1" w:styleId="Style1221">
    <w:name w:val="Style1221"/>
    <w:uiPriority w:val="99"/>
    <w:rsid w:val="007023F8"/>
  </w:style>
  <w:style w:type="table" w:customStyle="1" w:styleId="TableforReports41">
    <w:name w:val="Table for Reports41"/>
    <w:basedOn w:val="TableNormal"/>
    <w:uiPriority w:val="99"/>
    <w:rsid w:val="007023F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1">
    <w:name w:val="Light Shading - Accent 1141"/>
    <w:basedOn w:val="TableNormal"/>
    <w:uiPriority w:val="60"/>
    <w:rsid w:val="007023F8"/>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1">
    <w:name w:val="Table Grid731"/>
    <w:basedOn w:val="TableNormal"/>
    <w:next w:val="TableGrid"/>
    <w:uiPriority w:val="59"/>
    <w:rsid w:val="007023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1">
    <w:name w:val="Medium Shading 1 - Accent 441"/>
    <w:basedOn w:val="TableNormal"/>
    <w:next w:val="MediumShading1-Accent4"/>
    <w:uiPriority w:val="63"/>
    <w:rsid w:val="007023F8"/>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1">
    <w:name w:val="Light List - Accent 441"/>
    <w:basedOn w:val="TableNormal"/>
    <w:next w:val="LightList-Accent4"/>
    <w:uiPriority w:val="61"/>
    <w:rsid w:val="007023F8"/>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12">
    <w:name w:val="No List112"/>
    <w:next w:val="NoList"/>
    <w:uiPriority w:val="99"/>
    <w:semiHidden/>
    <w:unhideWhenUsed/>
    <w:rsid w:val="007023F8"/>
  </w:style>
  <w:style w:type="table" w:customStyle="1" w:styleId="Style1321">
    <w:name w:val="Style1321"/>
    <w:basedOn w:val="TableNormal"/>
    <w:uiPriority w:val="99"/>
    <w:qFormat/>
    <w:rsid w:val="007023F8"/>
    <w:tblPr/>
  </w:style>
  <w:style w:type="table" w:customStyle="1" w:styleId="TableGrid1210">
    <w:name w:val="Table Grid121"/>
    <w:basedOn w:val="TableNormal"/>
    <w:next w:val="TableGrid"/>
    <w:uiPriority w:val="5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1">
    <w:name w:val="TR31_Table121"/>
    <w:basedOn w:val="TableNormal"/>
    <w:uiPriority w:val="99"/>
    <w:rsid w:val="007023F8"/>
    <w:rPr>
      <w:rFonts w:ascii="Arial" w:hAnsi="Arial"/>
    </w:rPr>
    <w:tblPr>
      <w:tblBorders>
        <w:top w:val="single" w:sz="4" w:space="0" w:color="auto"/>
        <w:bottom w:val="single" w:sz="4" w:space="0" w:color="auto"/>
      </w:tblBorders>
    </w:tblPr>
  </w:style>
  <w:style w:type="table" w:customStyle="1" w:styleId="TableGrid1131">
    <w:name w:val="Table Grid 1131"/>
    <w:basedOn w:val="TableNormal"/>
    <w:next w:val="TableGrid1"/>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1">
    <w:name w:val="Table for Reports131"/>
    <w:basedOn w:val="TableNormal"/>
    <w:uiPriority w:val="99"/>
    <w:rsid w:val="007023F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1">
    <w:name w:val="Light Shading - Accent 11131"/>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1">
    <w:name w:val="Table Grid7121"/>
    <w:basedOn w:val="TableNormal"/>
    <w:next w:val="TableGrid"/>
    <w:uiPriority w:val="59"/>
    <w:rsid w:val="007023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1">
    <w:name w:val="Medium Shading 1 - Accent 4131"/>
    <w:basedOn w:val="TableNormal"/>
    <w:next w:val="MediumShading1-Accent4"/>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1">
    <w:name w:val="Light List - Accent 4131"/>
    <w:basedOn w:val="TableNormal"/>
    <w:next w:val="LightList-Accent4"/>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1">
    <w:name w:val="Light Shading131"/>
    <w:basedOn w:val="TableNormal"/>
    <w:next w:val="LightShading"/>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
    <w:name w:val="Light Shading41"/>
    <w:basedOn w:val="TableNormal"/>
    <w:next w:val="LightShading"/>
    <w:uiPriority w:val="60"/>
    <w:rsid w:val="007023F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1">
    <w:name w:val="Light Shading - Accent 431"/>
    <w:basedOn w:val="TableNormal"/>
    <w:next w:val="LightShading-Accent4"/>
    <w:uiPriority w:val="60"/>
    <w:rsid w:val="007023F8"/>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1">
    <w:name w:val="Table Simple 121"/>
    <w:basedOn w:val="TableNormal"/>
    <w:next w:val="TableSimple1"/>
    <w:semiHidden/>
    <w:unhideWhenUsed/>
    <w:rsid w:val="007023F8"/>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next w:val="TableSimple2"/>
    <w:semiHidden/>
    <w:unhideWhenUsed/>
    <w:rsid w:val="007023F8"/>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next w:val="TableSimple3"/>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1">
    <w:name w:val="Table Classic 121"/>
    <w:basedOn w:val="TableNormal"/>
    <w:next w:val="TableClassic1"/>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semiHidden/>
    <w:unhideWhenUsed/>
    <w:rsid w:val="007023F8"/>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next w:val="TableClassic4"/>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semiHidden/>
    <w:unhideWhenUsed/>
    <w:rsid w:val="007023F8"/>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semiHidden/>
    <w:unhideWhenUsed/>
    <w:rsid w:val="007023F8"/>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semiHidden/>
    <w:unhideWhenUsed/>
    <w:rsid w:val="007023F8"/>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next w:val="TableColumns1"/>
    <w:semiHidden/>
    <w:unhideWhenUsed/>
    <w:rsid w:val="007023F8"/>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next w:val="TableColumns2"/>
    <w:semiHidden/>
    <w:unhideWhenUsed/>
    <w:rsid w:val="007023F8"/>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semiHidden/>
    <w:unhideWhenUsed/>
    <w:rsid w:val="007023F8"/>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next w:val="TableColumns4"/>
    <w:semiHidden/>
    <w:unhideWhenUsed/>
    <w:rsid w:val="007023F8"/>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next w:val="TableColumns5"/>
    <w:semiHidden/>
    <w:unhideWhenUsed/>
    <w:rsid w:val="007023F8"/>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1">
    <w:name w:val="Table Grid 221"/>
    <w:basedOn w:val="TableNormal"/>
    <w:next w:val="TableGrid2"/>
    <w:semiHidden/>
    <w:unhideWhenUsed/>
    <w:rsid w:val="007023F8"/>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
    <w:name w:val="Table Grid 321"/>
    <w:basedOn w:val="TableNormal"/>
    <w:next w:val="TableGrid3"/>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
    <w:name w:val="Table Grid 421"/>
    <w:basedOn w:val="TableNormal"/>
    <w:next w:val="TableGrid4"/>
    <w:semiHidden/>
    <w:unhideWhenUsed/>
    <w:rsid w:val="007023F8"/>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
    <w:name w:val="Table Grid 521"/>
    <w:basedOn w:val="TableNormal"/>
    <w:next w:val="TableGrid5"/>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next w:val="TableGrid6"/>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0">
    <w:name w:val="Table Grid 721"/>
    <w:basedOn w:val="TableNormal"/>
    <w:next w:val="TableGrid70"/>
    <w:semiHidden/>
    <w:unhideWhenUsed/>
    <w:rsid w:val="007023F8"/>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next w:val="TableGrid8"/>
    <w:semiHidden/>
    <w:unhideWhenUsed/>
    <w:rsid w:val="007023F8"/>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next w:val="TableList1"/>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next w:val="TableList2"/>
    <w:semiHidden/>
    <w:unhideWhenUsed/>
    <w:rsid w:val="007023F8"/>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next w:val="TableList4"/>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next w:val="TableList5"/>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next w:val="TableList6"/>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next w:val="TableList7"/>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1">
    <w:name w:val="Table 3D effects 121"/>
    <w:basedOn w:val="TableNormal"/>
    <w:next w:val="Table3Deffects1"/>
    <w:semiHidden/>
    <w:unhideWhenUsed/>
    <w:rsid w:val="007023F8"/>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next w:val="Table3Deffects2"/>
    <w:semiHidden/>
    <w:unhideWhenUsed/>
    <w:rsid w:val="007023F8"/>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semiHidden/>
    <w:unhideWhenUsed/>
    <w:rsid w:val="007023F8"/>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semiHidden/>
    <w:unhideWhenUsed/>
    <w:rsid w:val="007023F8"/>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next w:val="TableElegant"/>
    <w:semiHidden/>
    <w:unhideWhenUsed/>
    <w:rsid w:val="007023F8"/>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next w:val="TableSubtle1"/>
    <w:semiHidden/>
    <w:unhideWhenUsed/>
    <w:rsid w:val="007023F8"/>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next w:val="TableSubtle2"/>
    <w:semiHidden/>
    <w:unhideWhenUsed/>
    <w:rsid w:val="007023F8"/>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1">
    <w:name w:val="Table Web 121"/>
    <w:basedOn w:val="TableNormal"/>
    <w:next w:val="TableWeb1"/>
    <w:semiHidden/>
    <w:unhideWhenUsed/>
    <w:rsid w:val="007023F8"/>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semiHidden/>
    <w:unhideWhenUsed/>
    <w:rsid w:val="007023F8"/>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semiHidden/>
    <w:unhideWhenUsed/>
    <w:rsid w:val="007023F8"/>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1">
    <w:name w:val="Table Theme21"/>
    <w:basedOn w:val="TableNormal"/>
    <w:next w:val="TableTheme"/>
    <w:semiHidden/>
    <w:unhideWhenUsed/>
    <w:rsid w:val="007023F8"/>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1">
    <w:name w:val="AIHW Table31"/>
    <w:basedOn w:val="TableNormal"/>
    <w:rsid w:val="007023F8"/>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31">
    <w:name w:val="Article / Section31"/>
    <w:basedOn w:val="NoList"/>
    <w:next w:val="ArticleSection"/>
    <w:semiHidden/>
    <w:unhideWhenUsed/>
    <w:rsid w:val="007023F8"/>
  </w:style>
  <w:style w:type="numbering" w:customStyle="1" w:styleId="1ai31">
    <w:name w:val="1 / a / i31"/>
    <w:basedOn w:val="NoList"/>
    <w:next w:val="1ai"/>
    <w:semiHidden/>
    <w:unhideWhenUsed/>
    <w:rsid w:val="007023F8"/>
  </w:style>
  <w:style w:type="table" w:customStyle="1" w:styleId="TableGrid1211">
    <w:name w:val="Table Grid 1211"/>
    <w:basedOn w:val="TableNormal"/>
    <w:next w:val="TableGrid1"/>
    <w:semiHidden/>
    <w:unhideWhenUsed/>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1">
    <w:name w:val="Light Shading211"/>
    <w:basedOn w:val="TableNormal"/>
    <w:next w:val="LightShading"/>
    <w:uiPriority w:val="60"/>
    <w:semiHidden/>
    <w:unhideWhenUsed/>
    <w:rsid w:val="007023F8"/>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1">
    <w:name w:val="Light Shading - Accent 4111"/>
    <w:basedOn w:val="TableNormal"/>
    <w:next w:val="LightShading-Accent4"/>
    <w:uiPriority w:val="60"/>
    <w:semiHidden/>
    <w:unhideWhenUsed/>
    <w:rsid w:val="007023F8"/>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1">
    <w:name w:val="Light List - Accent 4211"/>
    <w:basedOn w:val="TableNormal"/>
    <w:next w:val="LightList-Accent4"/>
    <w:uiPriority w:val="61"/>
    <w:semiHidden/>
    <w:unhideWhenUsed/>
    <w:rsid w:val="007023F8"/>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1">
    <w:name w:val="Medium Shading 1 - Accent 4211"/>
    <w:basedOn w:val="TableNormal"/>
    <w:next w:val="MediumShading1-Accent4"/>
    <w:uiPriority w:val="63"/>
    <w:semiHidden/>
    <w:unhideWhenUsed/>
    <w:rsid w:val="007023F8"/>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1">
    <w:name w:val="Table for Reports211"/>
    <w:basedOn w:val="TableNormal"/>
    <w:uiPriority w:val="99"/>
    <w:rsid w:val="007023F8"/>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1">
    <w:name w:val="Light Shading - Accent 11211"/>
    <w:basedOn w:val="TableNormal"/>
    <w:uiPriority w:val="60"/>
    <w:rsid w:val="007023F8"/>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1">
    <w:name w:val="Table Grid 11111"/>
    <w:basedOn w:val="TableNormal"/>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1">
    <w:name w:val="Table for Reports1111"/>
    <w:basedOn w:val="TableNormal"/>
    <w:uiPriority w:val="99"/>
    <w:rsid w:val="007023F8"/>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1">
    <w:name w:val="Light Shading - Accent 111111"/>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1">
    <w:name w:val="Medium Shading 1 - Accent 41111"/>
    <w:basedOn w:val="TableNormal"/>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1">
    <w:name w:val="Light List - Accent 41111"/>
    <w:basedOn w:val="TableNormal"/>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1">
    <w:name w:val="Light Shading1111"/>
    <w:basedOn w:val="TableNormal"/>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1">
    <w:name w:val="AIHW Table111"/>
    <w:basedOn w:val="TableNormal"/>
    <w:rsid w:val="007023F8"/>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Style21111">
    <w:name w:val="Style21111"/>
    <w:uiPriority w:val="99"/>
    <w:rsid w:val="007023F8"/>
  </w:style>
  <w:style w:type="table" w:customStyle="1" w:styleId="TableGrid2110">
    <w:name w:val="Table Grid211"/>
    <w:basedOn w:val="TableNormal"/>
    <w:next w:val="TableGrid"/>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
    <w:basedOn w:val="TableNormal"/>
    <w:next w:val="TableGrid"/>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7023F8"/>
  </w:style>
  <w:style w:type="table" w:customStyle="1" w:styleId="TableGrid4110">
    <w:name w:val="Table Grid411"/>
    <w:basedOn w:val="TableNormal"/>
    <w:next w:val="TableGrid"/>
    <w:uiPriority w:val="59"/>
    <w:rsid w:val="007023F8"/>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521"/>
    <w:basedOn w:val="TableNormal"/>
    <w:next w:val="TableGrid"/>
    <w:uiPriority w:val="3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
    <w:basedOn w:val="TableNormal"/>
    <w:next w:val="TableGrid"/>
    <w:uiPriority w:val="3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1">
    <w:name w:val="List Table 4 - Accent 311"/>
    <w:basedOn w:val="TableNormal"/>
    <w:uiPriority w:val="49"/>
    <w:rsid w:val="007023F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1111">
    <w:name w:val="No List1111"/>
    <w:next w:val="NoList"/>
    <w:uiPriority w:val="99"/>
    <w:semiHidden/>
    <w:unhideWhenUsed/>
    <w:rsid w:val="007023F8"/>
  </w:style>
  <w:style w:type="numbering" w:customStyle="1" w:styleId="NoList6">
    <w:name w:val="No List6"/>
    <w:next w:val="NoList"/>
    <w:uiPriority w:val="99"/>
    <w:semiHidden/>
    <w:unhideWhenUsed/>
    <w:rsid w:val="00A72F4E"/>
  </w:style>
  <w:style w:type="table" w:customStyle="1" w:styleId="Style17">
    <w:name w:val="Style17"/>
    <w:basedOn w:val="TableNormal"/>
    <w:uiPriority w:val="99"/>
    <w:qFormat/>
    <w:rsid w:val="00A72F4E"/>
    <w:tblPr/>
  </w:style>
  <w:style w:type="table" w:customStyle="1" w:styleId="TableGrid140">
    <w:name w:val="Table Grid14"/>
    <w:basedOn w:val="TableNormal"/>
    <w:next w:val="TableGrid"/>
    <w:uiPriority w:val="5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5">
    <w:name w:val="TR31_Table5"/>
    <w:basedOn w:val="TableNormal"/>
    <w:uiPriority w:val="99"/>
    <w:rsid w:val="00A72F4E"/>
    <w:rPr>
      <w:rFonts w:ascii="Arial" w:hAnsi="Arial"/>
    </w:rPr>
    <w:tblPr>
      <w:tblBorders>
        <w:top w:val="single" w:sz="4" w:space="0" w:color="auto"/>
        <w:bottom w:val="single" w:sz="4" w:space="0" w:color="auto"/>
      </w:tblBorders>
    </w:tblPr>
  </w:style>
  <w:style w:type="table" w:customStyle="1" w:styleId="TableGrid16">
    <w:name w:val="Table Grid 16"/>
    <w:basedOn w:val="TableNormal"/>
    <w:next w:val="TableGrid1"/>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4">
    <w:name w:val="Style24"/>
    <w:uiPriority w:val="99"/>
    <w:rsid w:val="00A72F4E"/>
  </w:style>
  <w:style w:type="numbering" w:customStyle="1" w:styleId="Style114">
    <w:name w:val="Style114"/>
    <w:uiPriority w:val="99"/>
    <w:rsid w:val="00A72F4E"/>
  </w:style>
  <w:style w:type="numbering" w:customStyle="1" w:styleId="Style124">
    <w:name w:val="Style124"/>
    <w:uiPriority w:val="99"/>
    <w:rsid w:val="00A72F4E"/>
  </w:style>
  <w:style w:type="table" w:customStyle="1" w:styleId="TableforReports6">
    <w:name w:val="Table for Reports6"/>
    <w:basedOn w:val="TableNormal"/>
    <w:uiPriority w:val="99"/>
    <w:rsid w:val="00A72F4E"/>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6">
    <w:name w:val="Light Shading - Accent 116"/>
    <w:basedOn w:val="TableNormal"/>
    <w:uiPriority w:val="60"/>
    <w:rsid w:val="00A72F4E"/>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5">
    <w:name w:val="Table Grid75"/>
    <w:basedOn w:val="TableNormal"/>
    <w:next w:val="TableGrid"/>
    <w:uiPriority w:val="59"/>
    <w:rsid w:val="00A72F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6">
    <w:name w:val="Medium Shading 1 - Accent 46"/>
    <w:basedOn w:val="TableNormal"/>
    <w:next w:val="MediumShading1-Accent4"/>
    <w:uiPriority w:val="63"/>
    <w:rsid w:val="00A72F4E"/>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6">
    <w:name w:val="Light List - Accent 46"/>
    <w:basedOn w:val="TableNormal"/>
    <w:next w:val="LightList-Accent4"/>
    <w:uiPriority w:val="61"/>
    <w:rsid w:val="00A72F4E"/>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3">
    <w:name w:val="No List13"/>
    <w:next w:val="NoList"/>
    <w:uiPriority w:val="99"/>
    <w:semiHidden/>
    <w:unhideWhenUsed/>
    <w:rsid w:val="00A72F4E"/>
  </w:style>
  <w:style w:type="table" w:customStyle="1" w:styleId="Style134">
    <w:name w:val="Style134"/>
    <w:basedOn w:val="TableNormal"/>
    <w:uiPriority w:val="99"/>
    <w:qFormat/>
    <w:rsid w:val="00A72F4E"/>
    <w:tblPr/>
  </w:style>
  <w:style w:type="table" w:customStyle="1" w:styleId="TableGrid150">
    <w:name w:val="Table Grid15"/>
    <w:basedOn w:val="TableNormal"/>
    <w:next w:val="TableGrid"/>
    <w:uiPriority w:val="5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4">
    <w:name w:val="TR31_Table14"/>
    <w:basedOn w:val="TableNormal"/>
    <w:uiPriority w:val="99"/>
    <w:rsid w:val="00A72F4E"/>
    <w:rPr>
      <w:rFonts w:ascii="Arial" w:hAnsi="Arial"/>
    </w:rPr>
    <w:tblPr>
      <w:tblBorders>
        <w:top w:val="single" w:sz="4" w:space="0" w:color="auto"/>
        <w:bottom w:val="single" w:sz="4" w:space="0" w:color="auto"/>
      </w:tblBorders>
    </w:tblPr>
  </w:style>
  <w:style w:type="table" w:customStyle="1" w:styleId="TableGrid115">
    <w:name w:val="Table Grid 115"/>
    <w:basedOn w:val="TableNormal"/>
    <w:next w:val="TableGrid1"/>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5">
    <w:name w:val="Table for Reports15"/>
    <w:basedOn w:val="TableNormal"/>
    <w:uiPriority w:val="99"/>
    <w:rsid w:val="00A72F4E"/>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5">
    <w:name w:val="Light Shading - Accent 1115"/>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4">
    <w:name w:val="Table Grid714"/>
    <w:basedOn w:val="TableNormal"/>
    <w:next w:val="TableGrid"/>
    <w:uiPriority w:val="59"/>
    <w:rsid w:val="00A72F4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5">
    <w:name w:val="Medium Shading 1 - Accent 415"/>
    <w:basedOn w:val="TableNormal"/>
    <w:next w:val="MediumShading1-Accent4"/>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5">
    <w:name w:val="Light List - Accent 415"/>
    <w:basedOn w:val="TableNormal"/>
    <w:next w:val="LightList-Accent4"/>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5">
    <w:name w:val="Light Shading15"/>
    <w:basedOn w:val="TableNormal"/>
    <w:next w:val="LightShading"/>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next w:val="LightShading"/>
    <w:uiPriority w:val="60"/>
    <w:rsid w:val="00A72F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5">
    <w:name w:val="Light Shading - Accent 45"/>
    <w:basedOn w:val="TableNormal"/>
    <w:next w:val="LightShading-Accent4"/>
    <w:uiPriority w:val="60"/>
    <w:rsid w:val="00A72F4E"/>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4">
    <w:name w:val="Table Simple 14"/>
    <w:basedOn w:val="TableNormal"/>
    <w:next w:val="TableSimple1"/>
    <w:semiHidden/>
    <w:unhideWhenUsed/>
    <w:rsid w:val="00A72F4E"/>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semiHidden/>
    <w:unhideWhenUsed/>
    <w:rsid w:val="00A72F4E"/>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4">
    <w:name w:val="Table Classic 14"/>
    <w:basedOn w:val="TableNormal"/>
    <w:next w:val="TableClassic1"/>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semiHidden/>
    <w:unhideWhenUsed/>
    <w:rsid w:val="00A72F4E"/>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semiHidden/>
    <w:unhideWhenUsed/>
    <w:rsid w:val="00A72F4E"/>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semiHidden/>
    <w:unhideWhenUsed/>
    <w:rsid w:val="00A72F4E"/>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semiHidden/>
    <w:unhideWhenUsed/>
    <w:rsid w:val="00A72F4E"/>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semiHidden/>
    <w:unhideWhenUsed/>
    <w:rsid w:val="00A72F4E"/>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semiHidden/>
    <w:unhideWhenUsed/>
    <w:rsid w:val="00A72F4E"/>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semiHidden/>
    <w:unhideWhenUsed/>
    <w:rsid w:val="00A72F4E"/>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semiHidden/>
    <w:unhideWhenUsed/>
    <w:rsid w:val="00A72F4E"/>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semiHidden/>
    <w:unhideWhenUsed/>
    <w:rsid w:val="00A72F4E"/>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4">
    <w:name w:val="Table Grid 24"/>
    <w:basedOn w:val="TableNormal"/>
    <w:next w:val="TableGrid2"/>
    <w:semiHidden/>
    <w:unhideWhenUsed/>
    <w:rsid w:val="00A72F4E"/>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
    <w:name w:val="Table Grid 34"/>
    <w:basedOn w:val="TableNormal"/>
    <w:next w:val="TableGrid3"/>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semiHidden/>
    <w:unhideWhenUsed/>
    <w:rsid w:val="00A72F4E"/>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0">
    <w:name w:val="Table Grid 74"/>
    <w:basedOn w:val="TableNormal"/>
    <w:next w:val="TableGrid70"/>
    <w:semiHidden/>
    <w:unhideWhenUsed/>
    <w:rsid w:val="00A72F4E"/>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semiHidden/>
    <w:unhideWhenUsed/>
    <w:rsid w:val="00A72F4E"/>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semiHidden/>
    <w:unhideWhenUsed/>
    <w:rsid w:val="00A72F4E"/>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4">
    <w:name w:val="Table 3D effects 14"/>
    <w:basedOn w:val="TableNormal"/>
    <w:next w:val="Table3Deffects1"/>
    <w:semiHidden/>
    <w:unhideWhenUsed/>
    <w:rsid w:val="00A72F4E"/>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semiHidden/>
    <w:unhideWhenUsed/>
    <w:rsid w:val="00A72F4E"/>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semiHidden/>
    <w:unhideWhenUsed/>
    <w:rsid w:val="00A72F4E"/>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semiHidden/>
    <w:unhideWhenUsed/>
    <w:rsid w:val="00A72F4E"/>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semiHidden/>
    <w:unhideWhenUsed/>
    <w:rsid w:val="00A72F4E"/>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
    <w:name w:val="Table Professional4"/>
    <w:basedOn w:val="TableNormal"/>
    <w:next w:val="TableProfessional"/>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semiHidden/>
    <w:unhideWhenUsed/>
    <w:rsid w:val="00A72F4E"/>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semiHidden/>
    <w:unhideWhenUsed/>
    <w:rsid w:val="00A72F4E"/>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4">
    <w:name w:val="Table Web 14"/>
    <w:basedOn w:val="TableNormal"/>
    <w:next w:val="TableWeb1"/>
    <w:semiHidden/>
    <w:unhideWhenUsed/>
    <w:rsid w:val="00A72F4E"/>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semiHidden/>
    <w:unhideWhenUsed/>
    <w:rsid w:val="00A72F4E"/>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semiHidden/>
    <w:unhideWhenUsed/>
    <w:rsid w:val="00A72F4E"/>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4">
    <w:name w:val="Table Theme4"/>
    <w:basedOn w:val="TableNormal"/>
    <w:next w:val="TableTheme"/>
    <w:semiHidden/>
    <w:unhideWhenUsed/>
    <w:rsid w:val="00A72F4E"/>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5">
    <w:name w:val="AIHW Table5"/>
    <w:basedOn w:val="TableNormal"/>
    <w:rsid w:val="00A72F4E"/>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5">
    <w:name w:val="Article / Section5"/>
    <w:basedOn w:val="NoList"/>
    <w:next w:val="ArticleSection"/>
    <w:semiHidden/>
    <w:unhideWhenUsed/>
    <w:rsid w:val="00A72F4E"/>
  </w:style>
  <w:style w:type="numbering" w:customStyle="1" w:styleId="1ai5">
    <w:name w:val="1 / a / i5"/>
    <w:basedOn w:val="NoList"/>
    <w:next w:val="1ai"/>
    <w:semiHidden/>
    <w:unhideWhenUsed/>
    <w:rsid w:val="00A72F4E"/>
  </w:style>
  <w:style w:type="table" w:customStyle="1" w:styleId="TableGrid123">
    <w:name w:val="Table Grid 123"/>
    <w:basedOn w:val="TableNormal"/>
    <w:next w:val="TableGrid1"/>
    <w:semiHidden/>
    <w:unhideWhenUsed/>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3">
    <w:name w:val="Light Shading23"/>
    <w:basedOn w:val="TableNormal"/>
    <w:next w:val="LightShading"/>
    <w:uiPriority w:val="60"/>
    <w:unhideWhenUsed/>
    <w:rsid w:val="00A72F4E"/>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3">
    <w:name w:val="Light Shading - Accent 413"/>
    <w:basedOn w:val="TableNormal"/>
    <w:next w:val="LightShading-Accent4"/>
    <w:uiPriority w:val="60"/>
    <w:unhideWhenUsed/>
    <w:rsid w:val="00A72F4E"/>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3">
    <w:name w:val="Light List - Accent 423"/>
    <w:basedOn w:val="TableNormal"/>
    <w:next w:val="LightList-Accent4"/>
    <w:uiPriority w:val="61"/>
    <w:semiHidden/>
    <w:unhideWhenUsed/>
    <w:rsid w:val="00A72F4E"/>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3">
    <w:name w:val="Medium Shading 1 - Accent 423"/>
    <w:basedOn w:val="TableNormal"/>
    <w:next w:val="MediumShading1-Accent4"/>
    <w:uiPriority w:val="63"/>
    <w:semiHidden/>
    <w:unhideWhenUsed/>
    <w:rsid w:val="00A72F4E"/>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3">
    <w:name w:val="Table for Reports23"/>
    <w:basedOn w:val="TableNormal"/>
    <w:uiPriority w:val="99"/>
    <w:rsid w:val="00A72F4E"/>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3">
    <w:name w:val="Light Shading - Accent 1123"/>
    <w:basedOn w:val="TableNormal"/>
    <w:uiPriority w:val="60"/>
    <w:rsid w:val="00A72F4E"/>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3">
    <w:name w:val="Table Grid 1113"/>
    <w:basedOn w:val="TableNormal"/>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3">
    <w:name w:val="Table for Reports113"/>
    <w:basedOn w:val="TableNormal"/>
    <w:uiPriority w:val="99"/>
    <w:rsid w:val="00A72F4E"/>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3">
    <w:name w:val="Light Shading - Accent 11113"/>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3">
    <w:name w:val="Medium Shading 1 - Accent 4113"/>
    <w:basedOn w:val="TableNormal"/>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3">
    <w:name w:val="Light List - Accent 4113"/>
    <w:basedOn w:val="TableNormal"/>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3">
    <w:name w:val="Light Shading113"/>
    <w:basedOn w:val="TableNormal"/>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3">
    <w:name w:val="AIHW Table13"/>
    <w:basedOn w:val="TableNormal"/>
    <w:rsid w:val="00A72F4E"/>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12">
    <w:name w:val="Article / Section12"/>
    <w:basedOn w:val="NoList"/>
    <w:next w:val="ArticleSection"/>
    <w:unhideWhenUsed/>
    <w:rsid w:val="00A72F4E"/>
  </w:style>
  <w:style w:type="numbering" w:customStyle="1" w:styleId="11111112">
    <w:name w:val="1 / 1.1 / 1.1.112"/>
    <w:basedOn w:val="NoList"/>
    <w:next w:val="111111"/>
    <w:unhideWhenUsed/>
    <w:rsid w:val="00A72F4E"/>
  </w:style>
  <w:style w:type="numbering" w:customStyle="1" w:styleId="Style2113">
    <w:name w:val="Style2113"/>
    <w:uiPriority w:val="99"/>
    <w:rsid w:val="00A72F4E"/>
  </w:style>
  <w:style w:type="numbering" w:customStyle="1" w:styleId="StyleBulletedSymbolsymbolLeft0cmHanging063cm22">
    <w:name w:val="Style Bulleted Symbol (symbol) Left:  0 cm Hanging:  0.63 cm22"/>
    <w:rsid w:val="00A72F4E"/>
    <w:pPr>
      <w:numPr>
        <w:numId w:val="49"/>
      </w:numPr>
    </w:pPr>
  </w:style>
  <w:style w:type="numbering" w:customStyle="1" w:styleId="1ai12">
    <w:name w:val="1 / a / i12"/>
    <w:basedOn w:val="NoList"/>
    <w:next w:val="1ai"/>
    <w:unhideWhenUsed/>
    <w:rsid w:val="00A72F4E"/>
    <w:pPr>
      <w:numPr>
        <w:numId w:val="1"/>
      </w:numPr>
    </w:pPr>
  </w:style>
  <w:style w:type="table" w:customStyle="1" w:styleId="TableGrid230">
    <w:name w:val="Table Grid23"/>
    <w:basedOn w:val="TableNormal"/>
    <w:next w:val="TableGrid"/>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
    <w:basedOn w:val="TableNormal"/>
    <w:next w:val="TableGrid"/>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72F4E"/>
  </w:style>
  <w:style w:type="table" w:customStyle="1" w:styleId="TableGrid430">
    <w:name w:val="Table Grid43"/>
    <w:basedOn w:val="TableNormal"/>
    <w:next w:val="TableGrid"/>
    <w:uiPriority w:val="59"/>
    <w:rsid w:val="00A72F4E"/>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
    <w:basedOn w:val="TableNormal"/>
    <w:next w:val="TableGrid"/>
    <w:uiPriority w:val="3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
    <w:basedOn w:val="TableNormal"/>
    <w:next w:val="TableGrid"/>
    <w:uiPriority w:val="3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A72F4E"/>
  </w:style>
  <w:style w:type="table" w:customStyle="1" w:styleId="TableSimple112">
    <w:name w:val="Table Simple 112"/>
    <w:basedOn w:val="TableNormal"/>
    <w:next w:val="TableSimple1"/>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next w:val="TableSimple2"/>
    <w:semiHidden/>
    <w:unhideWhenUsed/>
    <w:rsid w:val="00A72F4E"/>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next w:val="TableSimple3"/>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2">
    <w:name w:val="Table Classic 112"/>
    <w:basedOn w:val="TableNormal"/>
    <w:next w:val="TableClassic1"/>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semiHidden/>
    <w:unhideWhenUsed/>
    <w:rsid w:val="00A72F4E"/>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next w:val="TableClassic4"/>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semiHidden/>
    <w:unhideWhenUsed/>
    <w:rsid w:val="00A72F4E"/>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next w:val="TableColorful2"/>
    <w:semiHidden/>
    <w:unhideWhenUsed/>
    <w:rsid w:val="00A72F4E"/>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next w:val="TableColorful3"/>
    <w:semiHidden/>
    <w:unhideWhenUsed/>
    <w:rsid w:val="00A72F4E"/>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next w:val="TableColumns1"/>
    <w:semiHidden/>
    <w:unhideWhenUsed/>
    <w:rsid w:val="00A72F4E"/>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next w:val="TableColumns2"/>
    <w:semiHidden/>
    <w:unhideWhenUsed/>
    <w:rsid w:val="00A72F4E"/>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semiHidden/>
    <w:unhideWhenUsed/>
    <w:rsid w:val="00A72F4E"/>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
    <w:name w:val="Table Columns 412"/>
    <w:basedOn w:val="TableNormal"/>
    <w:next w:val="TableColumns4"/>
    <w:semiHidden/>
    <w:unhideWhenUsed/>
    <w:rsid w:val="00A72F4E"/>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next w:val="TableColumns5"/>
    <w:semiHidden/>
    <w:unhideWhenUsed/>
    <w:rsid w:val="00A72F4E"/>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2">
    <w:name w:val="Table Grid 132"/>
    <w:basedOn w:val="TableNormal"/>
    <w:next w:val="TableGrid1"/>
    <w:semiHidden/>
    <w:unhideWhenUsed/>
    <w:rsid w:val="00A72F4E"/>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
    <w:name w:val="Table Grid 212"/>
    <w:basedOn w:val="TableNormal"/>
    <w:next w:val="TableGrid2"/>
    <w:semiHidden/>
    <w:unhideWhenUsed/>
    <w:rsid w:val="00A72F4E"/>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
    <w:name w:val="Table Grid 312"/>
    <w:basedOn w:val="TableNormal"/>
    <w:next w:val="TableGrid3"/>
    <w:semiHidden/>
    <w:unhideWhenUsed/>
    <w:rsid w:val="00A72F4E"/>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next w:val="TableGrid4"/>
    <w:semiHidden/>
    <w:unhideWhenUsed/>
    <w:rsid w:val="00A72F4E"/>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next w:val="TableGrid5"/>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next w:val="TableGrid6"/>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0">
    <w:name w:val="Table Grid 712"/>
    <w:basedOn w:val="TableNormal"/>
    <w:next w:val="TableGrid70"/>
    <w:semiHidden/>
    <w:unhideWhenUsed/>
    <w:rsid w:val="00A72F4E"/>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next w:val="TableGrid8"/>
    <w:semiHidden/>
    <w:unhideWhenUsed/>
    <w:rsid w:val="00A72F4E"/>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next w:val="TableList1"/>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next w:val="TableList2"/>
    <w:semiHidden/>
    <w:unhideWhenUsed/>
    <w:rsid w:val="00A72F4E"/>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next w:val="TableList4"/>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next w:val="TableList5"/>
    <w:semiHidden/>
    <w:unhideWhenUsed/>
    <w:rsid w:val="00A72F4E"/>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next w:val="TableList6"/>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next w:val="TableList7"/>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2">
    <w:name w:val="Table 3D effects 112"/>
    <w:basedOn w:val="TableNormal"/>
    <w:next w:val="Table3Deffects1"/>
    <w:semiHidden/>
    <w:unhideWhenUsed/>
    <w:rsid w:val="00A72F4E"/>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next w:val="Table3Deffects2"/>
    <w:semiHidden/>
    <w:unhideWhenUsed/>
    <w:rsid w:val="00A72F4E"/>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semiHidden/>
    <w:unhideWhenUsed/>
    <w:rsid w:val="00A72F4E"/>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next w:val="TableElegant"/>
    <w:semiHidden/>
    <w:unhideWhenUsed/>
    <w:rsid w:val="00A72F4E"/>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
    <w:name w:val="Table Professional12"/>
    <w:basedOn w:val="TableNormal"/>
    <w:next w:val="TableProfessional"/>
    <w:semiHidden/>
    <w:unhideWhenUsed/>
    <w:rsid w:val="00A72F4E"/>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next w:val="TableSubtle1"/>
    <w:semiHidden/>
    <w:unhideWhenUsed/>
    <w:rsid w:val="00A72F4E"/>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next w:val="TableSubtle2"/>
    <w:semiHidden/>
    <w:unhideWhenUsed/>
    <w:rsid w:val="00A72F4E"/>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2">
    <w:name w:val="Table Web 112"/>
    <w:basedOn w:val="TableNormal"/>
    <w:next w:val="TableWeb1"/>
    <w:semiHidden/>
    <w:unhideWhenUsed/>
    <w:rsid w:val="00A72F4E"/>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semiHidden/>
    <w:unhideWhenUsed/>
    <w:rsid w:val="00A72F4E"/>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next w:val="TableWeb3"/>
    <w:semiHidden/>
    <w:unhideWhenUsed/>
    <w:rsid w:val="00A72F4E"/>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20">
    <w:name w:val="Table Grid82"/>
    <w:basedOn w:val="TableNormal"/>
    <w:next w:val="TableGrid"/>
    <w:uiPriority w:val="59"/>
    <w:rsid w:val="00A72F4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
    <w:name w:val="Table Theme12"/>
    <w:basedOn w:val="TableNormal"/>
    <w:next w:val="TableTheme"/>
    <w:semiHidden/>
    <w:unhideWhenUsed/>
    <w:rsid w:val="00A72F4E"/>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2">
    <w:name w:val="Light Shading32"/>
    <w:basedOn w:val="TableNormal"/>
    <w:next w:val="LightShading"/>
    <w:uiPriority w:val="60"/>
    <w:semiHidden/>
    <w:unhideWhenUsed/>
    <w:rsid w:val="00A72F4E"/>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2">
    <w:name w:val="Light Shading - Accent 422"/>
    <w:basedOn w:val="TableNormal"/>
    <w:next w:val="LightShading-Accent4"/>
    <w:uiPriority w:val="60"/>
    <w:semiHidden/>
    <w:unhideWhenUsed/>
    <w:rsid w:val="00A72F4E"/>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2">
    <w:name w:val="Light List - Accent 432"/>
    <w:basedOn w:val="TableNormal"/>
    <w:next w:val="LightList-Accent4"/>
    <w:uiPriority w:val="61"/>
    <w:semiHidden/>
    <w:unhideWhenUsed/>
    <w:rsid w:val="00A72F4E"/>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2">
    <w:name w:val="Medium Shading 1 - Accent 432"/>
    <w:basedOn w:val="TableNormal"/>
    <w:next w:val="MediumShading1-Accent4"/>
    <w:uiPriority w:val="63"/>
    <w:semiHidden/>
    <w:unhideWhenUsed/>
    <w:rsid w:val="00A72F4E"/>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2">
    <w:name w:val="Style142"/>
    <w:basedOn w:val="TableNormal"/>
    <w:uiPriority w:val="99"/>
    <w:qFormat/>
    <w:rsid w:val="00A72F4E"/>
    <w:rPr>
      <w:lang w:eastAsia="en-US"/>
    </w:rPr>
    <w:tblPr/>
  </w:style>
  <w:style w:type="table" w:customStyle="1" w:styleId="TR31Table22">
    <w:name w:val="TR31_Table22"/>
    <w:basedOn w:val="TableNormal"/>
    <w:uiPriority w:val="99"/>
    <w:rsid w:val="00A72F4E"/>
    <w:rPr>
      <w:rFonts w:ascii="Arial" w:hAnsi="Arial"/>
      <w:lang w:eastAsia="en-US"/>
    </w:rPr>
    <w:tblPr>
      <w:tblBorders>
        <w:top w:val="single" w:sz="4" w:space="0" w:color="auto"/>
        <w:bottom w:val="single" w:sz="4" w:space="0" w:color="auto"/>
      </w:tblBorders>
    </w:tblPr>
  </w:style>
  <w:style w:type="table" w:customStyle="1" w:styleId="TableforReports32">
    <w:name w:val="Table for Reports32"/>
    <w:basedOn w:val="TableNormal"/>
    <w:uiPriority w:val="99"/>
    <w:rsid w:val="00A72F4E"/>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2">
    <w:name w:val="Light Shading - Accent 1132"/>
    <w:basedOn w:val="TableNormal"/>
    <w:uiPriority w:val="60"/>
    <w:rsid w:val="00A72F4E"/>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2">
    <w:name w:val="Table Grid722"/>
    <w:basedOn w:val="TableNormal"/>
    <w:uiPriority w:val="59"/>
    <w:rsid w:val="00A72F4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2">
    <w:name w:val="Style1312"/>
    <w:basedOn w:val="TableNormal"/>
    <w:uiPriority w:val="99"/>
    <w:qFormat/>
    <w:rsid w:val="00A72F4E"/>
    <w:rPr>
      <w:lang w:eastAsia="en-US"/>
    </w:rPr>
    <w:tblPr/>
  </w:style>
  <w:style w:type="table" w:customStyle="1" w:styleId="TableGrid1120">
    <w:name w:val="Table Grid112"/>
    <w:basedOn w:val="TableNormal"/>
    <w:uiPriority w:val="59"/>
    <w:rsid w:val="00A72F4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2">
    <w:name w:val="TR31_Table112"/>
    <w:basedOn w:val="TableNormal"/>
    <w:uiPriority w:val="99"/>
    <w:rsid w:val="00A72F4E"/>
    <w:rPr>
      <w:rFonts w:ascii="Arial" w:hAnsi="Arial"/>
      <w:lang w:eastAsia="en-US"/>
    </w:rPr>
    <w:tblPr>
      <w:tblBorders>
        <w:top w:val="single" w:sz="4" w:space="0" w:color="auto"/>
        <w:bottom w:val="single" w:sz="4" w:space="0" w:color="auto"/>
      </w:tblBorders>
    </w:tblPr>
  </w:style>
  <w:style w:type="table" w:customStyle="1" w:styleId="TableGrid1122">
    <w:name w:val="Table Grid 1122"/>
    <w:basedOn w:val="TableNormal"/>
    <w:rsid w:val="00A72F4E"/>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2">
    <w:name w:val="Table for Reports122"/>
    <w:basedOn w:val="TableNormal"/>
    <w:uiPriority w:val="99"/>
    <w:rsid w:val="00A72F4E"/>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2">
    <w:name w:val="Light Shading - Accent 11122"/>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2">
    <w:name w:val="Table Grid7112"/>
    <w:basedOn w:val="TableNormal"/>
    <w:uiPriority w:val="59"/>
    <w:rsid w:val="00A72F4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2">
    <w:name w:val="Medium Shading 1 - Accent 4122"/>
    <w:basedOn w:val="TableNormal"/>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2">
    <w:name w:val="Light List - Accent 4122"/>
    <w:basedOn w:val="TableNormal"/>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2">
    <w:name w:val="Light Shading122"/>
    <w:basedOn w:val="TableNormal"/>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2">
    <w:name w:val="AIHW Table22"/>
    <w:basedOn w:val="TableNormal"/>
    <w:rsid w:val="00A72F4E"/>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20">
    <w:name w:val="Table Grid512"/>
    <w:basedOn w:val="TableNormal"/>
    <w:uiPriority w:val="39"/>
    <w:rsid w:val="00A72F4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72F4E"/>
  </w:style>
  <w:style w:type="table" w:customStyle="1" w:styleId="Style152">
    <w:name w:val="Style152"/>
    <w:basedOn w:val="TableNormal"/>
    <w:uiPriority w:val="99"/>
    <w:qFormat/>
    <w:rsid w:val="00A72F4E"/>
    <w:tblPr/>
  </w:style>
  <w:style w:type="table" w:customStyle="1" w:styleId="TableGrid92">
    <w:name w:val="Table Grid92"/>
    <w:basedOn w:val="TableNormal"/>
    <w:next w:val="TableGrid"/>
    <w:uiPriority w:val="5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2">
    <w:name w:val="TR31_Table32"/>
    <w:basedOn w:val="TableNormal"/>
    <w:uiPriority w:val="99"/>
    <w:rsid w:val="00A72F4E"/>
    <w:rPr>
      <w:rFonts w:ascii="Arial" w:hAnsi="Arial"/>
    </w:rPr>
    <w:tblPr>
      <w:tblBorders>
        <w:top w:val="single" w:sz="4" w:space="0" w:color="auto"/>
        <w:bottom w:val="single" w:sz="4" w:space="0" w:color="auto"/>
      </w:tblBorders>
    </w:tblPr>
  </w:style>
  <w:style w:type="table" w:customStyle="1" w:styleId="TableGrid142">
    <w:name w:val="Table Grid 142"/>
    <w:basedOn w:val="TableNormal"/>
    <w:next w:val="TableGrid1"/>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22">
    <w:name w:val="Style222"/>
    <w:uiPriority w:val="99"/>
    <w:rsid w:val="00A72F4E"/>
  </w:style>
  <w:style w:type="numbering" w:customStyle="1" w:styleId="Style1122">
    <w:name w:val="Style1122"/>
    <w:uiPriority w:val="99"/>
    <w:rsid w:val="00A72F4E"/>
  </w:style>
  <w:style w:type="numbering" w:customStyle="1" w:styleId="Style1222">
    <w:name w:val="Style1222"/>
    <w:uiPriority w:val="99"/>
    <w:rsid w:val="00A72F4E"/>
  </w:style>
  <w:style w:type="table" w:customStyle="1" w:styleId="TableforReports42">
    <w:name w:val="Table for Reports42"/>
    <w:basedOn w:val="TableNormal"/>
    <w:uiPriority w:val="99"/>
    <w:rsid w:val="00A72F4E"/>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2">
    <w:name w:val="Light Shading - Accent 1142"/>
    <w:basedOn w:val="TableNormal"/>
    <w:uiPriority w:val="60"/>
    <w:rsid w:val="00A72F4E"/>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2">
    <w:name w:val="Table Grid732"/>
    <w:basedOn w:val="TableNormal"/>
    <w:next w:val="TableGrid"/>
    <w:uiPriority w:val="59"/>
    <w:rsid w:val="00A72F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2">
    <w:name w:val="Medium Shading 1 - Accent 442"/>
    <w:basedOn w:val="TableNormal"/>
    <w:next w:val="MediumShading1-Accent4"/>
    <w:uiPriority w:val="63"/>
    <w:rsid w:val="00A72F4E"/>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2">
    <w:name w:val="Light List - Accent 442"/>
    <w:basedOn w:val="TableNormal"/>
    <w:next w:val="LightList-Accent4"/>
    <w:uiPriority w:val="61"/>
    <w:rsid w:val="00A72F4E"/>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13">
    <w:name w:val="No List113"/>
    <w:next w:val="NoList"/>
    <w:uiPriority w:val="99"/>
    <w:semiHidden/>
    <w:unhideWhenUsed/>
    <w:rsid w:val="00A72F4E"/>
  </w:style>
  <w:style w:type="table" w:customStyle="1" w:styleId="Style1322">
    <w:name w:val="Style1322"/>
    <w:basedOn w:val="TableNormal"/>
    <w:uiPriority w:val="99"/>
    <w:qFormat/>
    <w:rsid w:val="00A72F4E"/>
    <w:tblPr/>
  </w:style>
  <w:style w:type="table" w:customStyle="1" w:styleId="TableGrid1220">
    <w:name w:val="Table Grid122"/>
    <w:basedOn w:val="TableNormal"/>
    <w:next w:val="TableGrid"/>
    <w:uiPriority w:val="5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2">
    <w:name w:val="TR31_Table122"/>
    <w:basedOn w:val="TableNormal"/>
    <w:uiPriority w:val="99"/>
    <w:rsid w:val="00A72F4E"/>
    <w:rPr>
      <w:rFonts w:ascii="Arial" w:hAnsi="Arial"/>
    </w:rPr>
    <w:tblPr>
      <w:tblBorders>
        <w:top w:val="single" w:sz="4" w:space="0" w:color="auto"/>
        <w:bottom w:val="single" w:sz="4" w:space="0" w:color="auto"/>
      </w:tblBorders>
    </w:tblPr>
  </w:style>
  <w:style w:type="table" w:customStyle="1" w:styleId="TableGrid1132">
    <w:name w:val="Table Grid 1132"/>
    <w:basedOn w:val="TableNormal"/>
    <w:next w:val="TableGrid1"/>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2">
    <w:name w:val="Table for Reports132"/>
    <w:basedOn w:val="TableNormal"/>
    <w:uiPriority w:val="99"/>
    <w:rsid w:val="00A72F4E"/>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2">
    <w:name w:val="Light Shading - Accent 11132"/>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2">
    <w:name w:val="Table Grid7122"/>
    <w:basedOn w:val="TableNormal"/>
    <w:next w:val="TableGrid"/>
    <w:uiPriority w:val="59"/>
    <w:rsid w:val="00A72F4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2">
    <w:name w:val="Medium Shading 1 - Accent 4132"/>
    <w:basedOn w:val="TableNormal"/>
    <w:next w:val="MediumShading1-Accent4"/>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2">
    <w:name w:val="Light List - Accent 4132"/>
    <w:basedOn w:val="TableNormal"/>
    <w:next w:val="LightList-Accent4"/>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2">
    <w:name w:val="Light Shading132"/>
    <w:basedOn w:val="TableNormal"/>
    <w:next w:val="LightShading"/>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2">
    <w:name w:val="Light Shading42"/>
    <w:basedOn w:val="TableNormal"/>
    <w:next w:val="LightShading"/>
    <w:uiPriority w:val="60"/>
    <w:rsid w:val="00A72F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2">
    <w:name w:val="Light Shading - Accent 432"/>
    <w:basedOn w:val="TableNormal"/>
    <w:next w:val="LightShading-Accent4"/>
    <w:uiPriority w:val="60"/>
    <w:rsid w:val="00A72F4E"/>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2">
    <w:name w:val="Table Simple 122"/>
    <w:basedOn w:val="TableNormal"/>
    <w:next w:val="TableSimple1"/>
    <w:semiHidden/>
    <w:unhideWhenUsed/>
    <w:rsid w:val="00A72F4E"/>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2">
    <w:name w:val="Table Simple 222"/>
    <w:basedOn w:val="TableNormal"/>
    <w:next w:val="TableSimple2"/>
    <w:semiHidden/>
    <w:unhideWhenUsed/>
    <w:rsid w:val="00A72F4E"/>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2">
    <w:name w:val="Table Simple 322"/>
    <w:basedOn w:val="TableNormal"/>
    <w:next w:val="TableSimple3"/>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2">
    <w:name w:val="Table Classic 122"/>
    <w:basedOn w:val="TableNormal"/>
    <w:next w:val="TableClassic1"/>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
    <w:name w:val="Table Classic 222"/>
    <w:basedOn w:val="TableNormal"/>
    <w:next w:val="TableClassic2"/>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unhideWhenUsed/>
    <w:rsid w:val="00A72F4E"/>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2">
    <w:name w:val="Table Classic 422"/>
    <w:basedOn w:val="TableNormal"/>
    <w:next w:val="TableClassic4"/>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semiHidden/>
    <w:unhideWhenUsed/>
    <w:rsid w:val="00A72F4E"/>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semiHidden/>
    <w:unhideWhenUsed/>
    <w:rsid w:val="00A72F4E"/>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semiHidden/>
    <w:unhideWhenUsed/>
    <w:rsid w:val="00A72F4E"/>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2">
    <w:name w:val="Table Columns 122"/>
    <w:basedOn w:val="TableNormal"/>
    <w:next w:val="TableColumns1"/>
    <w:semiHidden/>
    <w:unhideWhenUsed/>
    <w:rsid w:val="00A72F4E"/>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2">
    <w:name w:val="Table Columns 222"/>
    <w:basedOn w:val="TableNormal"/>
    <w:next w:val="TableColumns2"/>
    <w:semiHidden/>
    <w:unhideWhenUsed/>
    <w:rsid w:val="00A72F4E"/>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semiHidden/>
    <w:unhideWhenUsed/>
    <w:rsid w:val="00A72F4E"/>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2">
    <w:name w:val="Table Columns 422"/>
    <w:basedOn w:val="TableNormal"/>
    <w:next w:val="TableColumns4"/>
    <w:semiHidden/>
    <w:unhideWhenUsed/>
    <w:rsid w:val="00A72F4E"/>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2">
    <w:name w:val="Table Columns 522"/>
    <w:basedOn w:val="TableNormal"/>
    <w:next w:val="TableColumns5"/>
    <w:semiHidden/>
    <w:unhideWhenUsed/>
    <w:rsid w:val="00A72F4E"/>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2">
    <w:name w:val="Table Grid 222"/>
    <w:basedOn w:val="TableNormal"/>
    <w:next w:val="TableGrid2"/>
    <w:semiHidden/>
    <w:unhideWhenUsed/>
    <w:rsid w:val="00A72F4E"/>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2">
    <w:name w:val="Table Grid 322"/>
    <w:basedOn w:val="TableNormal"/>
    <w:next w:val="TableGrid3"/>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2">
    <w:name w:val="Table Grid 422"/>
    <w:basedOn w:val="TableNormal"/>
    <w:next w:val="TableGrid4"/>
    <w:semiHidden/>
    <w:unhideWhenUsed/>
    <w:rsid w:val="00A72F4E"/>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2">
    <w:name w:val="Table Grid 522"/>
    <w:basedOn w:val="TableNormal"/>
    <w:next w:val="TableGrid5"/>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2">
    <w:name w:val="Table Grid 622"/>
    <w:basedOn w:val="TableNormal"/>
    <w:next w:val="TableGrid6"/>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0">
    <w:name w:val="Table Grid 722"/>
    <w:basedOn w:val="TableNormal"/>
    <w:next w:val="TableGrid70"/>
    <w:semiHidden/>
    <w:unhideWhenUsed/>
    <w:rsid w:val="00A72F4E"/>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2">
    <w:name w:val="Table Grid 822"/>
    <w:basedOn w:val="TableNormal"/>
    <w:next w:val="TableGrid8"/>
    <w:semiHidden/>
    <w:unhideWhenUsed/>
    <w:rsid w:val="00A72F4E"/>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2">
    <w:name w:val="Table List 122"/>
    <w:basedOn w:val="TableNormal"/>
    <w:next w:val="TableList1"/>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2">
    <w:name w:val="Table List 222"/>
    <w:basedOn w:val="TableNormal"/>
    <w:next w:val="TableList2"/>
    <w:semiHidden/>
    <w:unhideWhenUsed/>
    <w:rsid w:val="00A72F4E"/>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2">
    <w:name w:val="Table List 422"/>
    <w:basedOn w:val="TableNormal"/>
    <w:next w:val="TableList4"/>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
    <w:name w:val="Table List 522"/>
    <w:basedOn w:val="TableNormal"/>
    <w:next w:val="TableList5"/>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2">
    <w:name w:val="Table List 722"/>
    <w:basedOn w:val="TableNormal"/>
    <w:next w:val="TableList7"/>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
    <w:name w:val="Table List 822"/>
    <w:basedOn w:val="TableNormal"/>
    <w:next w:val="TableList8"/>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2">
    <w:name w:val="Table 3D effects 122"/>
    <w:basedOn w:val="TableNormal"/>
    <w:next w:val="Table3Deffects1"/>
    <w:semiHidden/>
    <w:unhideWhenUsed/>
    <w:rsid w:val="00A72F4E"/>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
    <w:name w:val="Table 3D effects 222"/>
    <w:basedOn w:val="TableNormal"/>
    <w:next w:val="Table3Deffects2"/>
    <w:semiHidden/>
    <w:unhideWhenUsed/>
    <w:rsid w:val="00A72F4E"/>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semiHidden/>
    <w:unhideWhenUsed/>
    <w:rsid w:val="00A72F4E"/>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semiHidden/>
    <w:unhideWhenUsed/>
    <w:rsid w:val="00A72F4E"/>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2">
    <w:name w:val="Table Elegant22"/>
    <w:basedOn w:val="TableNormal"/>
    <w:next w:val="TableElegant"/>
    <w:semiHidden/>
    <w:unhideWhenUsed/>
    <w:rsid w:val="00A72F4E"/>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
    <w:name w:val="Table Professional22"/>
    <w:basedOn w:val="TableNormal"/>
    <w:next w:val="TableProfessional"/>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2">
    <w:name w:val="Table Subtle 122"/>
    <w:basedOn w:val="TableNormal"/>
    <w:next w:val="TableSubtle1"/>
    <w:semiHidden/>
    <w:unhideWhenUsed/>
    <w:rsid w:val="00A72F4E"/>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2">
    <w:name w:val="Table Subtle 222"/>
    <w:basedOn w:val="TableNormal"/>
    <w:next w:val="TableSubtle2"/>
    <w:semiHidden/>
    <w:unhideWhenUsed/>
    <w:rsid w:val="00A72F4E"/>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2">
    <w:name w:val="Table Web 122"/>
    <w:basedOn w:val="TableNormal"/>
    <w:next w:val="TableWeb1"/>
    <w:semiHidden/>
    <w:unhideWhenUsed/>
    <w:rsid w:val="00A72F4E"/>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unhideWhenUsed/>
    <w:rsid w:val="00A72F4E"/>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unhideWhenUsed/>
    <w:rsid w:val="00A72F4E"/>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2">
    <w:name w:val="Table Theme22"/>
    <w:basedOn w:val="TableNormal"/>
    <w:next w:val="TableTheme"/>
    <w:semiHidden/>
    <w:unhideWhenUsed/>
    <w:rsid w:val="00A72F4E"/>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2">
    <w:name w:val="AIHW Table32"/>
    <w:basedOn w:val="TableNormal"/>
    <w:rsid w:val="00A72F4E"/>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32">
    <w:name w:val="Article / Section32"/>
    <w:basedOn w:val="NoList"/>
    <w:next w:val="ArticleSection"/>
    <w:semiHidden/>
    <w:unhideWhenUsed/>
    <w:rsid w:val="00A72F4E"/>
  </w:style>
  <w:style w:type="numbering" w:customStyle="1" w:styleId="1ai32">
    <w:name w:val="1 / a / i32"/>
    <w:basedOn w:val="NoList"/>
    <w:next w:val="1ai"/>
    <w:semiHidden/>
    <w:unhideWhenUsed/>
    <w:rsid w:val="00A72F4E"/>
  </w:style>
  <w:style w:type="table" w:customStyle="1" w:styleId="TableGrid1212">
    <w:name w:val="Table Grid 1212"/>
    <w:basedOn w:val="TableNormal"/>
    <w:next w:val="TableGrid1"/>
    <w:semiHidden/>
    <w:unhideWhenUsed/>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2">
    <w:name w:val="Light Shading212"/>
    <w:basedOn w:val="TableNormal"/>
    <w:next w:val="LightShading"/>
    <w:uiPriority w:val="60"/>
    <w:semiHidden/>
    <w:unhideWhenUsed/>
    <w:rsid w:val="00A72F4E"/>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2">
    <w:name w:val="Light Shading - Accent 4112"/>
    <w:basedOn w:val="TableNormal"/>
    <w:next w:val="LightShading-Accent4"/>
    <w:uiPriority w:val="60"/>
    <w:semiHidden/>
    <w:unhideWhenUsed/>
    <w:rsid w:val="00A72F4E"/>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2">
    <w:name w:val="Light List - Accent 4212"/>
    <w:basedOn w:val="TableNormal"/>
    <w:next w:val="LightList-Accent4"/>
    <w:uiPriority w:val="61"/>
    <w:semiHidden/>
    <w:unhideWhenUsed/>
    <w:rsid w:val="00A72F4E"/>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2">
    <w:name w:val="Medium Shading 1 - Accent 4212"/>
    <w:basedOn w:val="TableNormal"/>
    <w:next w:val="MediumShading1-Accent4"/>
    <w:uiPriority w:val="63"/>
    <w:semiHidden/>
    <w:unhideWhenUsed/>
    <w:rsid w:val="00A72F4E"/>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2">
    <w:name w:val="Table for Reports212"/>
    <w:basedOn w:val="TableNormal"/>
    <w:uiPriority w:val="99"/>
    <w:rsid w:val="00A72F4E"/>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2">
    <w:name w:val="Light Shading - Accent 11212"/>
    <w:basedOn w:val="TableNormal"/>
    <w:uiPriority w:val="60"/>
    <w:rsid w:val="00A72F4E"/>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2">
    <w:name w:val="Table Grid 11112"/>
    <w:basedOn w:val="TableNormal"/>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2">
    <w:name w:val="Table for Reports1112"/>
    <w:basedOn w:val="TableNormal"/>
    <w:uiPriority w:val="99"/>
    <w:rsid w:val="00A72F4E"/>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2">
    <w:name w:val="Light Shading - Accent 111112"/>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2">
    <w:name w:val="Medium Shading 1 - Accent 41112"/>
    <w:basedOn w:val="TableNormal"/>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2">
    <w:name w:val="Light List - Accent 41112"/>
    <w:basedOn w:val="TableNormal"/>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2">
    <w:name w:val="Light Shading1112"/>
    <w:basedOn w:val="TableNormal"/>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2">
    <w:name w:val="AIHW Table112"/>
    <w:basedOn w:val="TableNormal"/>
    <w:rsid w:val="00A72F4E"/>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Style21112">
    <w:name w:val="Style21112"/>
    <w:uiPriority w:val="99"/>
    <w:rsid w:val="00A72F4E"/>
  </w:style>
  <w:style w:type="table" w:customStyle="1" w:styleId="TableGrid2120">
    <w:name w:val="Table Grid212"/>
    <w:basedOn w:val="TableNormal"/>
    <w:next w:val="TableGrid"/>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
    <w:basedOn w:val="TableNormal"/>
    <w:next w:val="TableGrid"/>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A72F4E"/>
  </w:style>
  <w:style w:type="table" w:customStyle="1" w:styleId="TableGrid4120">
    <w:name w:val="Table Grid412"/>
    <w:basedOn w:val="TableNormal"/>
    <w:next w:val="TableGrid"/>
    <w:uiPriority w:val="59"/>
    <w:rsid w:val="00A72F4E"/>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0">
    <w:name w:val="Table Grid522"/>
    <w:basedOn w:val="TableNormal"/>
    <w:next w:val="TableGrid"/>
    <w:uiPriority w:val="3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
    <w:name w:val="Table Grid612"/>
    <w:basedOn w:val="TableNormal"/>
    <w:next w:val="TableGrid"/>
    <w:uiPriority w:val="3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2">
    <w:name w:val="List Table 4 - Accent 312"/>
    <w:basedOn w:val="TableNormal"/>
    <w:uiPriority w:val="49"/>
    <w:rsid w:val="00A72F4E"/>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1112">
    <w:name w:val="No List1112"/>
    <w:next w:val="NoList"/>
    <w:uiPriority w:val="99"/>
    <w:semiHidden/>
    <w:unhideWhenUsed/>
    <w:rsid w:val="00A72F4E"/>
  </w:style>
  <w:style w:type="paragraph" w:customStyle="1" w:styleId="msonormal0">
    <w:name w:val="msonormal"/>
    <w:basedOn w:val="Normal"/>
    <w:uiPriority w:val="99"/>
    <w:rsid w:val="00B63C55"/>
    <w:pPr>
      <w:spacing w:before="100" w:beforeAutospacing="1" w:after="100" w:afterAutospacing="1"/>
    </w:pPr>
    <w:rPr>
      <w:color w:val="333333"/>
      <w:lang w:eastAsia="en-US"/>
    </w:rPr>
  </w:style>
  <w:style w:type="character" w:customStyle="1" w:styleId="normaltextrun1">
    <w:name w:val="normaltextrun1"/>
    <w:basedOn w:val="DefaultParagraphFont"/>
    <w:rsid w:val="00B63C55"/>
  </w:style>
  <w:style w:type="table" w:customStyle="1" w:styleId="TableGrid160">
    <w:name w:val="Table Grid16"/>
    <w:basedOn w:val="TableNormal"/>
    <w:next w:val="TableGrid"/>
    <w:uiPriority w:val="39"/>
    <w:rsid w:val="007155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iographic-informationvalue">
    <w:name w:val="bibliographic-information__value"/>
    <w:basedOn w:val="DefaultParagraphFont"/>
    <w:rsid w:val="00C55236"/>
  </w:style>
  <w:style w:type="numbering" w:customStyle="1" w:styleId="NoList7">
    <w:name w:val="No List7"/>
    <w:next w:val="NoList"/>
    <w:uiPriority w:val="99"/>
    <w:semiHidden/>
    <w:unhideWhenUsed/>
    <w:rsid w:val="00C55236"/>
  </w:style>
  <w:style w:type="table" w:customStyle="1" w:styleId="Style18">
    <w:name w:val="Style18"/>
    <w:basedOn w:val="TableNormal"/>
    <w:uiPriority w:val="99"/>
    <w:qFormat/>
    <w:rsid w:val="00C55236"/>
    <w:tblPr/>
  </w:style>
  <w:style w:type="table" w:customStyle="1" w:styleId="TableGrid17">
    <w:name w:val="Table Grid17"/>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6">
    <w:name w:val="TR31_Table6"/>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70">
    <w:name w:val="Table Grid 17"/>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5">
    <w:name w:val="Style25"/>
    <w:uiPriority w:val="99"/>
    <w:rsid w:val="00C55236"/>
  </w:style>
  <w:style w:type="numbering" w:customStyle="1" w:styleId="Style115">
    <w:name w:val="Style115"/>
    <w:uiPriority w:val="99"/>
    <w:rsid w:val="00C55236"/>
  </w:style>
  <w:style w:type="numbering" w:customStyle="1" w:styleId="Style125">
    <w:name w:val="Style125"/>
    <w:uiPriority w:val="99"/>
    <w:rsid w:val="00C55236"/>
  </w:style>
  <w:style w:type="table" w:customStyle="1" w:styleId="TableforReports7">
    <w:name w:val="Table for Reports7"/>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7">
    <w:name w:val="Light Shading - Accent 117"/>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6">
    <w:name w:val="Table Grid76"/>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7">
    <w:name w:val="Medium Shading 1 - Accent 47"/>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7">
    <w:name w:val="Light List - Accent 47"/>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4">
    <w:name w:val="No List14"/>
    <w:next w:val="NoList"/>
    <w:uiPriority w:val="99"/>
    <w:semiHidden/>
    <w:unhideWhenUsed/>
    <w:rsid w:val="00C55236"/>
  </w:style>
  <w:style w:type="table" w:customStyle="1" w:styleId="Style135">
    <w:name w:val="Style135"/>
    <w:basedOn w:val="TableNormal"/>
    <w:uiPriority w:val="99"/>
    <w:qFormat/>
    <w:rsid w:val="00C55236"/>
    <w:tblPr/>
  </w:style>
  <w:style w:type="table" w:customStyle="1" w:styleId="TableGrid18">
    <w:name w:val="Table Grid18"/>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5">
    <w:name w:val="TR31_Table15"/>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6">
    <w:name w:val="Table Grid 116"/>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6">
    <w:name w:val="Table for Reports16"/>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6">
    <w:name w:val="Light Shading - Accent 1116"/>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5">
    <w:name w:val="Table Grid715"/>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6">
    <w:name w:val="Medium Shading 1 - Accent 416"/>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6">
    <w:name w:val="Light List - Accent 416"/>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6">
    <w:name w:val="Light Shading16"/>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7">
    <w:name w:val="Light Shading7"/>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6">
    <w:name w:val="Light Shading - Accent 46"/>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5">
    <w:name w:val="Table Simple 15"/>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5">
    <w:name w:val="Table Classic 15"/>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5">
    <w:name w:val="Table Grid 25"/>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
    <w:name w:val="Table Grid 35"/>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
    <w:name w:val="Table Grid 45"/>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0">
    <w:name w:val="Table Grid 75"/>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5">
    <w:name w:val="Table 3D effects 15"/>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5">
    <w:name w:val="Table Professional5"/>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5">
    <w:name w:val="Table Web 15"/>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5">
    <w:name w:val="Table Theme5"/>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6">
    <w:name w:val="AIHW Table6"/>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6">
    <w:name w:val="Article / Section6"/>
    <w:basedOn w:val="NoList"/>
    <w:next w:val="ArticleSection"/>
    <w:semiHidden/>
    <w:unhideWhenUsed/>
    <w:rsid w:val="00C55236"/>
  </w:style>
  <w:style w:type="numbering" w:customStyle="1" w:styleId="1ai6">
    <w:name w:val="1 / a / i6"/>
    <w:basedOn w:val="NoList"/>
    <w:next w:val="1ai"/>
    <w:semiHidden/>
    <w:unhideWhenUsed/>
    <w:rsid w:val="00C55236"/>
  </w:style>
  <w:style w:type="table" w:customStyle="1" w:styleId="TableGrid124">
    <w:name w:val="Table Grid 124"/>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4">
    <w:name w:val="Light Shading24"/>
    <w:basedOn w:val="TableNormal"/>
    <w:next w:val="LightShading"/>
    <w:uiPriority w:val="60"/>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4">
    <w:name w:val="Light Shading - Accent 414"/>
    <w:basedOn w:val="TableNormal"/>
    <w:next w:val="LightShading-Accent4"/>
    <w:uiPriority w:val="60"/>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4">
    <w:name w:val="Light List - Accent 424"/>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4">
    <w:name w:val="Medium Shading 1 - Accent 424"/>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4">
    <w:name w:val="Table for Reports24"/>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4">
    <w:name w:val="Light Shading - Accent 1124"/>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4">
    <w:name w:val="Table Grid 1114"/>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4">
    <w:name w:val="Table for Reports114"/>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4">
    <w:name w:val="Light Shading - Accent 11114"/>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4">
    <w:name w:val="Medium Shading 1 - Accent 4114"/>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4">
    <w:name w:val="Light List - Accent 4114"/>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4">
    <w:name w:val="Light Shading114"/>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4">
    <w:name w:val="AIHW Table14"/>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13">
    <w:name w:val="Article / Section13"/>
    <w:basedOn w:val="NoList"/>
    <w:next w:val="ArticleSection"/>
    <w:unhideWhenUsed/>
    <w:rsid w:val="00C55236"/>
  </w:style>
  <w:style w:type="numbering" w:customStyle="1" w:styleId="11111113">
    <w:name w:val="1 / 1.1 / 1.1.113"/>
    <w:basedOn w:val="NoList"/>
    <w:next w:val="111111"/>
    <w:unhideWhenUsed/>
    <w:rsid w:val="00C55236"/>
  </w:style>
  <w:style w:type="numbering" w:customStyle="1" w:styleId="Style2114">
    <w:name w:val="Style2114"/>
    <w:uiPriority w:val="99"/>
    <w:rsid w:val="00C55236"/>
  </w:style>
  <w:style w:type="numbering" w:customStyle="1" w:styleId="1ai13">
    <w:name w:val="1 / a / i13"/>
    <w:basedOn w:val="NoList"/>
    <w:next w:val="1ai"/>
    <w:unhideWhenUsed/>
    <w:rsid w:val="00C55236"/>
  </w:style>
  <w:style w:type="table" w:customStyle="1" w:styleId="TableGrid240">
    <w:name w:val="Table Grid24"/>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55236"/>
  </w:style>
  <w:style w:type="table" w:customStyle="1" w:styleId="TableGrid440">
    <w:name w:val="Table Grid44"/>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0">
    <w:name w:val="Table Grid55"/>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4"/>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C55236"/>
  </w:style>
  <w:style w:type="table" w:customStyle="1" w:styleId="TableSimple113">
    <w:name w:val="Table Simple 113"/>
    <w:basedOn w:val="TableNormal"/>
    <w:next w:val="TableSimple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semiHidden/>
    <w:unhideWhenUsed/>
    <w:rsid w:val="00C55236"/>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3">
    <w:name w:val="Table Classic 113"/>
    <w:basedOn w:val="TableNormal"/>
    <w:next w:val="TableClassic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rful2"/>
    <w:semiHidden/>
    <w:unhideWhenUsed/>
    <w:rsid w:val="00C55236"/>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rful3"/>
    <w:semiHidden/>
    <w:unhideWhenUsed/>
    <w:rsid w:val="00C55236"/>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semiHidden/>
    <w:unhideWhenUsed/>
    <w:rsid w:val="00C55236"/>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semiHidden/>
    <w:unhideWhenUsed/>
    <w:rsid w:val="00C55236"/>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3">
    <w:name w:val="Table Grid 133"/>
    <w:basedOn w:val="TableNormal"/>
    <w:next w:val="TableGrid1"/>
    <w:semiHidden/>
    <w:unhideWhenUsed/>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3">
    <w:name w:val="Table Grid 213"/>
    <w:basedOn w:val="TableNormal"/>
    <w:next w:val="TableGrid2"/>
    <w:semiHidden/>
    <w:unhideWhenUsed/>
    <w:rsid w:val="00C55236"/>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
    <w:name w:val="Table Grid 313"/>
    <w:basedOn w:val="TableNormal"/>
    <w:next w:val="TableGrid3"/>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semiHidden/>
    <w:unhideWhenUsed/>
    <w:rsid w:val="00C55236"/>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0">
    <w:name w:val="Table Grid 713"/>
    <w:basedOn w:val="TableNormal"/>
    <w:next w:val="TableGrid70"/>
    <w:semiHidden/>
    <w:unhideWhenUsed/>
    <w:rsid w:val="00C55236"/>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semiHidden/>
    <w:unhideWhenUsed/>
    <w:rsid w:val="00C55236"/>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3">
    <w:name w:val="Table 3D effects 113"/>
    <w:basedOn w:val="TableNormal"/>
    <w:next w:val="Table3Deffects1"/>
    <w:semiHidden/>
    <w:unhideWhenUsed/>
    <w:rsid w:val="00C55236"/>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semiHidden/>
    <w:unhideWhenUsed/>
    <w:rsid w:val="00C55236"/>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semiHidden/>
    <w:unhideWhenUsed/>
    <w:rsid w:val="00C55236"/>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3">
    <w:name w:val="Table Professional13"/>
    <w:basedOn w:val="TableNormal"/>
    <w:next w:val="TableProfessional"/>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semiHidden/>
    <w:unhideWhenUsed/>
    <w:rsid w:val="00C55236"/>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3">
    <w:name w:val="Table Web 113"/>
    <w:basedOn w:val="TableNormal"/>
    <w:next w:val="TableWeb1"/>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30">
    <w:name w:val="Table Grid83"/>
    <w:basedOn w:val="TableNormal"/>
    <w:next w:val="TableGrid"/>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3">
    <w:name w:val="Table Theme13"/>
    <w:basedOn w:val="TableNormal"/>
    <w:next w:val="TableTheme"/>
    <w:semiHidden/>
    <w:unhideWhenUsed/>
    <w:rsid w:val="00C55236"/>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3">
    <w:name w:val="Light Shading33"/>
    <w:basedOn w:val="TableNormal"/>
    <w:next w:val="LightShading"/>
    <w:uiPriority w:val="60"/>
    <w:semiHidden/>
    <w:unhideWhenUsed/>
    <w:rsid w:val="00C55236"/>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3">
    <w:name w:val="Light Shading - Accent 423"/>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3">
    <w:name w:val="Light List - Accent 433"/>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3">
    <w:name w:val="Medium Shading 1 - Accent 433"/>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3">
    <w:name w:val="Style143"/>
    <w:basedOn w:val="TableNormal"/>
    <w:uiPriority w:val="99"/>
    <w:qFormat/>
    <w:rsid w:val="00C55236"/>
    <w:rPr>
      <w:lang w:eastAsia="en-US"/>
    </w:rPr>
    <w:tblPr/>
  </w:style>
  <w:style w:type="table" w:customStyle="1" w:styleId="TR31Table23">
    <w:name w:val="TR31_Table23"/>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forReports33">
    <w:name w:val="Table for Reports33"/>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3">
    <w:name w:val="Light Shading - Accent 1133"/>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3">
    <w:name w:val="Table Grid723"/>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3">
    <w:name w:val="Style1313"/>
    <w:basedOn w:val="TableNormal"/>
    <w:uiPriority w:val="99"/>
    <w:qFormat/>
    <w:rsid w:val="00C55236"/>
    <w:rPr>
      <w:lang w:eastAsia="en-US"/>
    </w:rPr>
    <w:tblPr/>
  </w:style>
  <w:style w:type="table" w:customStyle="1" w:styleId="TableGrid1130">
    <w:name w:val="Table Grid113"/>
    <w:basedOn w:val="TableNormal"/>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3">
    <w:name w:val="TR31_Table113"/>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Grid1123">
    <w:name w:val="Table Grid 1123"/>
    <w:basedOn w:val="TableNormal"/>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3">
    <w:name w:val="Table for Reports123"/>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3">
    <w:name w:val="Light Shading - Accent 11123"/>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3">
    <w:name w:val="Table Grid7113"/>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3">
    <w:name w:val="Medium Shading 1 - Accent 4123"/>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3">
    <w:name w:val="Light List - Accent 4123"/>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3">
    <w:name w:val="Light Shading123"/>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3">
    <w:name w:val="AIHW Table23"/>
    <w:basedOn w:val="TableNormal"/>
    <w:rsid w:val="00C55236"/>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30">
    <w:name w:val="Table Grid513"/>
    <w:basedOn w:val="TableNormal"/>
    <w:uiPriority w:val="3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C55236"/>
  </w:style>
  <w:style w:type="table" w:customStyle="1" w:styleId="Style153">
    <w:name w:val="Style153"/>
    <w:basedOn w:val="TableNormal"/>
    <w:uiPriority w:val="99"/>
    <w:qFormat/>
    <w:rsid w:val="00C55236"/>
    <w:tblPr/>
  </w:style>
  <w:style w:type="table" w:customStyle="1" w:styleId="TableGrid93">
    <w:name w:val="Table Grid93"/>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3">
    <w:name w:val="TR31_Table33"/>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43">
    <w:name w:val="Table Grid 143"/>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23">
    <w:name w:val="Style223"/>
    <w:uiPriority w:val="99"/>
    <w:rsid w:val="00C55236"/>
  </w:style>
  <w:style w:type="numbering" w:customStyle="1" w:styleId="Style1123">
    <w:name w:val="Style1123"/>
    <w:uiPriority w:val="99"/>
    <w:rsid w:val="00C55236"/>
  </w:style>
  <w:style w:type="numbering" w:customStyle="1" w:styleId="Style1223">
    <w:name w:val="Style1223"/>
    <w:uiPriority w:val="99"/>
    <w:rsid w:val="00C55236"/>
  </w:style>
  <w:style w:type="table" w:customStyle="1" w:styleId="TableforReports43">
    <w:name w:val="Table for Reports43"/>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3">
    <w:name w:val="Light Shading - Accent 1143"/>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3">
    <w:name w:val="Table Grid733"/>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3">
    <w:name w:val="Medium Shading 1 - Accent 443"/>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3">
    <w:name w:val="Light List - Accent 443"/>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14">
    <w:name w:val="No List114"/>
    <w:next w:val="NoList"/>
    <w:uiPriority w:val="99"/>
    <w:semiHidden/>
    <w:unhideWhenUsed/>
    <w:rsid w:val="00C55236"/>
  </w:style>
  <w:style w:type="table" w:customStyle="1" w:styleId="Style1323">
    <w:name w:val="Style1323"/>
    <w:basedOn w:val="TableNormal"/>
    <w:uiPriority w:val="99"/>
    <w:qFormat/>
    <w:rsid w:val="00C55236"/>
    <w:tblPr/>
  </w:style>
  <w:style w:type="table" w:customStyle="1" w:styleId="TableGrid1230">
    <w:name w:val="Table Grid123"/>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3">
    <w:name w:val="TR31_Table123"/>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33">
    <w:name w:val="Table Grid 1133"/>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3">
    <w:name w:val="Table for Reports133"/>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3">
    <w:name w:val="Light Shading - Accent 11133"/>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3">
    <w:name w:val="Table Grid7123"/>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3">
    <w:name w:val="Medium Shading 1 - Accent 4133"/>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3">
    <w:name w:val="Light List - Accent 4133"/>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3">
    <w:name w:val="Light Shading133"/>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3">
    <w:name w:val="Light Shading43"/>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3">
    <w:name w:val="Light Shading - Accent 433"/>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3">
    <w:name w:val="Table Simple 123"/>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3">
    <w:name w:val="Table Simple 223"/>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3">
    <w:name w:val="Table Simple 323"/>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3">
    <w:name w:val="Table Classic 123"/>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3">
    <w:name w:val="Table Classic 223"/>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3">
    <w:name w:val="Table Classic 423"/>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3">
    <w:name w:val="Table Columns 123"/>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3">
    <w:name w:val="Table Columns 223"/>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3">
    <w:name w:val="Table Columns 323"/>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3">
    <w:name w:val="Table Columns 423"/>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3">
    <w:name w:val="Table Columns 523"/>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3">
    <w:name w:val="Table Grid 223"/>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3">
    <w:name w:val="Table Grid 323"/>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3">
    <w:name w:val="Table Grid 423"/>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3">
    <w:name w:val="Table Grid 523"/>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3">
    <w:name w:val="Table Grid 623"/>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30">
    <w:name w:val="Table Grid 723"/>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3">
    <w:name w:val="Table Grid 823"/>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3">
    <w:name w:val="Table List 123"/>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3">
    <w:name w:val="Table List 223"/>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3">
    <w:name w:val="Table List 323"/>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3">
    <w:name w:val="Table List 423"/>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3">
    <w:name w:val="Table List 523"/>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3">
    <w:name w:val="Table List 623"/>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3">
    <w:name w:val="Table List 723"/>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3">
    <w:name w:val="Table List 823"/>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3">
    <w:name w:val="Table 3D effects 123"/>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3">
    <w:name w:val="Table 3D effects 223"/>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3">
    <w:name w:val="Table 3D effects 323"/>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3">
    <w:name w:val="Table Elegant23"/>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3">
    <w:name w:val="Table Professional23"/>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3">
    <w:name w:val="Table Subtle 123"/>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3">
    <w:name w:val="Table Subtle 223"/>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3">
    <w:name w:val="Table Web 123"/>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3">
    <w:name w:val="Table Theme23"/>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3">
    <w:name w:val="AIHW Table33"/>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33">
    <w:name w:val="Article / Section33"/>
    <w:basedOn w:val="NoList"/>
    <w:next w:val="ArticleSection"/>
    <w:semiHidden/>
    <w:unhideWhenUsed/>
    <w:rsid w:val="00C55236"/>
  </w:style>
  <w:style w:type="numbering" w:customStyle="1" w:styleId="1ai33">
    <w:name w:val="1 / a / i33"/>
    <w:basedOn w:val="NoList"/>
    <w:next w:val="1ai"/>
    <w:semiHidden/>
    <w:unhideWhenUsed/>
    <w:rsid w:val="00C55236"/>
  </w:style>
  <w:style w:type="table" w:customStyle="1" w:styleId="TableGrid1213">
    <w:name w:val="Table Grid 1213"/>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3">
    <w:name w:val="Light Shading213"/>
    <w:basedOn w:val="TableNormal"/>
    <w:next w:val="LightShading"/>
    <w:uiPriority w:val="60"/>
    <w:semiHidden/>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3">
    <w:name w:val="Light Shading - Accent 4113"/>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3">
    <w:name w:val="Light List - Accent 4213"/>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3">
    <w:name w:val="Medium Shading 1 - Accent 4213"/>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3">
    <w:name w:val="Table for Reports213"/>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3">
    <w:name w:val="Light Shading - Accent 11213"/>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3">
    <w:name w:val="Table Grid 11113"/>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3">
    <w:name w:val="Table for Reports1113"/>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3">
    <w:name w:val="Light Shading - Accent 111113"/>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3">
    <w:name w:val="Medium Shading 1 - Accent 41113"/>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3">
    <w:name w:val="Light List - Accent 41113"/>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3">
    <w:name w:val="Light Shading1113"/>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3">
    <w:name w:val="AIHW Table113"/>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Style21113">
    <w:name w:val="Style21113"/>
    <w:uiPriority w:val="99"/>
    <w:rsid w:val="00C55236"/>
  </w:style>
  <w:style w:type="table" w:customStyle="1" w:styleId="TableGrid2130">
    <w:name w:val="Table Grid213"/>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13"/>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C55236"/>
  </w:style>
  <w:style w:type="table" w:customStyle="1" w:styleId="TableGrid4130">
    <w:name w:val="Table Grid413"/>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0">
    <w:name w:val="Table Grid523"/>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0">
    <w:name w:val="Table Grid613"/>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4">
    <w:name w:val="List Table 4 - Accent 314"/>
    <w:basedOn w:val="TableNormal"/>
    <w:uiPriority w:val="49"/>
    <w:rsid w:val="00C5523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1113">
    <w:name w:val="No List1113"/>
    <w:next w:val="NoList"/>
    <w:uiPriority w:val="99"/>
    <w:semiHidden/>
    <w:unhideWhenUsed/>
    <w:rsid w:val="00C55236"/>
  </w:style>
  <w:style w:type="table" w:customStyle="1" w:styleId="ListTable4-Accent3131">
    <w:name w:val="List Table 4 - Accent 3131"/>
    <w:basedOn w:val="TableNormal"/>
    <w:uiPriority w:val="49"/>
    <w:rsid w:val="00C5523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tyleBulletedSymbolsymbolLeft0cmHanging063cm131">
    <w:name w:val="Style Bulleted Symbol (symbol) Left:  0 cm Hanging:  0.63 cm131"/>
    <w:basedOn w:val="NoList"/>
    <w:rsid w:val="00C55236"/>
  </w:style>
  <w:style w:type="numbering" w:customStyle="1" w:styleId="NoList51">
    <w:name w:val="No List51"/>
    <w:next w:val="NoList"/>
    <w:uiPriority w:val="99"/>
    <w:semiHidden/>
    <w:unhideWhenUsed/>
    <w:rsid w:val="00C55236"/>
  </w:style>
  <w:style w:type="table" w:customStyle="1" w:styleId="Style161">
    <w:name w:val="Style161"/>
    <w:basedOn w:val="TableNormal"/>
    <w:uiPriority w:val="99"/>
    <w:qFormat/>
    <w:rsid w:val="00C55236"/>
    <w:tblPr/>
  </w:style>
  <w:style w:type="table" w:customStyle="1" w:styleId="TableGrid101">
    <w:name w:val="Table Grid10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41">
    <w:name w:val="TR31_Table4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51">
    <w:name w:val="Table Grid 15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31">
    <w:name w:val="Style231"/>
    <w:uiPriority w:val="99"/>
    <w:rsid w:val="00C55236"/>
  </w:style>
  <w:style w:type="numbering" w:customStyle="1" w:styleId="Style1131">
    <w:name w:val="Style1131"/>
    <w:uiPriority w:val="99"/>
    <w:rsid w:val="00C55236"/>
  </w:style>
  <w:style w:type="numbering" w:customStyle="1" w:styleId="Style1231">
    <w:name w:val="Style1231"/>
    <w:uiPriority w:val="99"/>
    <w:rsid w:val="00C55236"/>
  </w:style>
  <w:style w:type="table" w:customStyle="1" w:styleId="TableforReports51">
    <w:name w:val="Table for Reports5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51">
    <w:name w:val="Light Shading - Accent 1151"/>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41">
    <w:name w:val="Table Grid741"/>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51">
    <w:name w:val="Medium Shading 1 - Accent 451"/>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51">
    <w:name w:val="Light List - Accent 451"/>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21">
    <w:name w:val="No List121"/>
    <w:next w:val="NoList"/>
    <w:uiPriority w:val="99"/>
    <w:semiHidden/>
    <w:unhideWhenUsed/>
    <w:rsid w:val="00C55236"/>
  </w:style>
  <w:style w:type="table" w:customStyle="1" w:styleId="Style1331">
    <w:name w:val="Style1331"/>
    <w:basedOn w:val="TableNormal"/>
    <w:uiPriority w:val="99"/>
    <w:qFormat/>
    <w:rsid w:val="00C55236"/>
    <w:tblPr/>
  </w:style>
  <w:style w:type="table" w:customStyle="1" w:styleId="TableGrid1310">
    <w:name w:val="Table Grid13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31">
    <w:name w:val="TR31_Table13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41">
    <w:name w:val="Table Grid 114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41">
    <w:name w:val="Table for Reports14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41">
    <w:name w:val="Light Shading - Accent 1114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31">
    <w:name w:val="Table Grid7131"/>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41">
    <w:name w:val="Medium Shading 1 - Accent 4141"/>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41">
    <w:name w:val="Light List - Accent 4141"/>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41">
    <w:name w:val="Light Shading141"/>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1">
    <w:name w:val="Light Shading51"/>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41">
    <w:name w:val="Light Shading - Accent 441"/>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31">
    <w:name w:val="Table Simple 131"/>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1">
    <w:name w:val="Table Simple 231"/>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1">
    <w:name w:val="Table Simple 331"/>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31">
    <w:name w:val="Table Classic 131"/>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1">
    <w:name w:val="Table Classic 431"/>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1">
    <w:name w:val="Table Colorful 231"/>
    <w:basedOn w:val="TableNormal"/>
    <w:next w:val="TableColo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1">
    <w:name w:val="Table Colorful 331"/>
    <w:basedOn w:val="TableNormal"/>
    <w:next w:val="TableColo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1">
    <w:name w:val="Table Columns 131"/>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1">
    <w:name w:val="Table Columns 231"/>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1">
    <w:name w:val="Table Columns 331"/>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1">
    <w:name w:val="Table Columns 431"/>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1">
    <w:name w:val="Table Columns 531"/>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31">
    <w:name w:val="Table Grid 231"/>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1">
    <w:name w:val="Table Grid 331"/>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1">
    <w:name w:val="Table Grid 431"/>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1">
    <w:name w:val="Table Grid 531"/>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1">
    <w:name w:val="Table Grid 631"/>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0">
    <w:name w:val="Table Grid 731"/>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1">
    <w:name w:val="Table Grid 831"/>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1">
    <w:name w:val="Table List 131"/>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1">
    <w:name w:val="Table List 231"/>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1">
    <w:name w:val="Table List 331"/>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1">
    <w:name w:val="Table List 431"/>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1">
    <w:name w:val="Table List 531"/>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1">
    <w:name w:val="Table List 731"/>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1">
    <w:name w:val="Table List 831"/>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31">
    <w:name w:val="Table 3D effects 131"/>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1">
    <w:name w:val="Table 3D effects 231"/>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1">
    <w:name w:val="Table Professional31"/>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31">
    <w:name w:val="Table Subtle 131"/>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1">
    <w:name w:val="Table Subtle 231"/>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31">
    <w:name w:val="Table Web 131"/>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31">
    <w:name w:val="Table Theme31"/>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41">
    <w:name w:val="AIHW Table4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41">
    <w:name w:val="Article / Section41"/>
    <w:basedOn w:val="NoList"/>
    <w:next w:val="ArticleSection"/>
    <w:semiHidden/>
    <w:unhideWhenUsed/>
    <w:rsid w:val="00C55236"/>
  </w:style>
  <w:style w:type="numbering" w:customStyle="1" w:styleId="1ai41">
    <w:name w:val="1 / a / i41"/>
    <w:basedOn w:val="NoList"/>
    <w:next w:val="1ai"/>
    <w:semiHidden/>
    <w:unhideWhenUsed/>
    <w:rsid w:val="00C55236"/>
  </w:style>
  <w:style w:type="table" w:customStyle="1" w:styleId="TableGrid1221">
    <w:name w:val="Table Grid 1221"/>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21">
    <w:name w:val="Light Shading221"/>
    <w:basedOn w:val="TableNormal"/>
    <w:next w:val="LightShading"/>
    <w:uiPriority w:val="60"/>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21">
    <w:name w:val="Light Shading - Accent 4121"/>
    <w:basedOn w:val="TableNormal"/>
    <w:next w:val="LightShading-Accent4"/>
    <w:uiPriority w:val="60"/>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21">
    <w:name w:val="Light List - Accent 422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21">
    <w:name w:val="Medium Shading 1 - Accent 422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21">
    <w:name w:val="Table for Reports22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21">
    <w:name w:val="Light Shading - Accent 1122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21">
    <w:name w:val="Table Grid 11121"/>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21">
    <w:name w:val="Table for Reports112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21">
    <w:name w:val="Light Shading - Accent 11112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21">
    <w:name w:val="Medium Shading 1 - Accent 4112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21">
    <w:name w:val="Light List - Accent 4112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21">
    <w:name w:val="Light Shading112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21">
    <w:name w:val="AIHW Table12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111">
    <w:name w:val="Article / Section111"/>
    <w:basedOn w:val="NoList"/>
    <w:next w:val="ArticleSection"/>
    <w:unhideWhenUsed/>
    <w:rsid w:val="00C55236"/>
  </w:style>
  <w:style w:type="numbering" w:customStyle="1" w:styleId="111111111">
    <w:name w:val="1 / 1.1 / 1.1.1111"/>
    <w:basedOn w:val="NoList"/>
    <w:next w:val="111111"/>
    <w:unhideWhenUsed/>
    <w:rsid w:val="00C55236"/>
  </w:style>
  <w:style w:type="numbering" w:customStyle="1" w:styleId="Style21121">
    <w:name w:val="Style21121"/>
    <w:uiPriority w:val="99"/>
    <w:rsid w:val="00C55236"/>
  </w:style>
  <w:style w:type="numbering" w:customStyle="1" w:styleId="StyleBulletedSymbolsymbolLeft0cmHanging063cm211">
    <w:name w:val="Style Bulleted Symbol (symbol) Left:  0 cm Hanging:  0.63 cm211"/>
    <w:rsid w:val="00C55236"/>
  </w:style>
  <w:style w:type="numbering" w:customStyle="1" w:styleId="1ai111">
    <w:name w:val="1 / a / i111"/>
    <w:basedOn w:val="NoList"/>
    <w:next w:val="1ai"/>
    <w:unhideWhenUsed/>
    <w:rsid w:val="00C55236"/>
  </w:style>
  <w:style w:type="table" w:customStyle="1" w:styleId="TableGrid2210">
    <w:name w:val="Table Grid22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C55236"/>
  </w:style>
  <w:style w:type="table" w:customStyle="1" w:styleId="TableGrid4210">
    <w:name w:val="Table Grid421"/>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3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C55236"/>
  </w:style>
  <w:style w:type="table" w:customStyle="1" w:styleId="TableSimple1111">
    <w:name w:val="Table Simple 1111"/>
    <w:basedOn w:val="TableNormal"/>
    <w:next w:val="TableSimple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TableNormal"/>
    <w:next w:val="TableSimple2"/>
    <w:semiHidden/>
    <w:unhideWhenUsed/>
    <w:rsid w:val="00C55236"/>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TableNormal"/>
    <w:next w:val="TableSimple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11">
    <w:name w:val="Table Classic 1111"/>
    <w:basedOn w:val="TableNormal"/>
    <w:next w:val="TableClassic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
    <w:name w:val="Table Classic 2111"/>
    <w:basedOn w:val="TableNormal"/>
    <w:next w:val="TableClassic2"/>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
    <w:name w:val="Table Classic 4111"/>
    <w:basedOn w:val="TableNormal"/>
    <w:next w:val="TableClassic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
    <w:name w:val="Table Colorful 2111"/>
    <w:basedOn w:val="TableNormal"/>
    <w:next w:val="TableColorful2"/>
    <w:semiHidden/>
    <w:unhideWhenUsed/>
    <w:rsid w:val="00C55236"/>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
    <w:name w:val="Table Colorful 3111"/>
    <w:basedOn w:val="TableNormal"/>
    <w:next w:val="TableColorful3"/>
    <w:semiHidden/>
    <w:unhideWhenUsed/>
    <w:rsid w:val="00C55236"/>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TableNormal"/>
    <w:next w:val="TableColumns1"/>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
    <w:name w:val="Table Columns 2111"/>
    <w:basedOn w:val="TableNormal"/>
    <w:next w:val="TableColumns2"/>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
    <w:name w:val="Table Columns 4111"/>
    <w:basedOn w:val="TableNormal"/>
    <w:next w:val="TableColumns4"/>
    <w:semiHidden/>
    <w:unhideWhenUsed/>
    <w:rsid w:val="00C55236"/>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
    <w:name w:val="Table Columns 5111"/>
    <w:basedOn w:val="TableNormal"/>
    <w:next w:val="TableColumns5"/>
    <w:semiHidden/>
    <w:unhideWhenUsed/>
    <w:rsid w:val="00C55236"/>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11">
    <w:name w:val="Table Grid 1311"/>
    <w:basedOn w:val="TableNormal"/>
    <w:next w:val="TableGrid1"/>
    <w:semiHidden/>
    <w:unhideWhenUsed/>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1">
    <w:name w:val="Table Grid 2111"/>
    <w:basedOn w:val="TableNormal"/>
    <w:next w:val="TableGrid2"/>
    <w:semiHidden/>
    <w:unhideWhenUsed/>
    <w:rsid w:val="00C55236"/>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1">
    <w:name w:val="Table Grid 3111"/>
    <w:basedOn w:val="TableNormal"/>
    <w:next w:val="TableGrid3"/>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
    <w:name w:val="Table Grid 4111"/>
    <w:basedOn w:val="TableNormal"/>
    <w:next w:val="TableGrid4"/>
    <w:semiHidden/>
    <w:unhideWhenUsed/>
    <w:rsid w:val="00C55236"/>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
    <w:name w:val="Table Grid 5111"/>
    <w:basedOn w:val="TableNormal"/>
    <w:next w:val="TableGrid5"/>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
    <w:name w:val="Table Grid 6111"/>
    <w:basedOn w:val="TableNormal"/>
    <w:next w:val="TableGrid6"/>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0">
    <w:name w:val="Table Grid 7111"/>
    <w:basedOn w:val="TableNormal"/>
    <w:next w:val="TableGrid70"/>
    <w:semiHidden/>
    <w:unhideWhenUsed/>
    <w:rsid w:val="00C55236"/>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
    <w:name w:val="Table Grid 8111"/>
    <w:basedOn w:val="TableNormal"/>
    <w:next w:val="TableGrid8"/>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
    <w:name w:val="Table List 1111"/>
    <w:basedOn w:val="TableNormal"/>
    <w:next w:val="TableList1"/>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
    <w:name w:val="Table List 2111"/>
    <w:basedOn w:val="TableNormal"/>
    <w:next w:val="TableList2"/>
    <w:semiHidden/>
    <w:unhideWhenUsed/>
    <w:rsid w:val="00C55236"/>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
    <w:name w:val="Table List 4111"/>
    <w:basedOn w:val="TableNormal"/>
    <w:next w:val="TableList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TableNormal"/>
    <w:next w:val="TableList5"/>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
    <w:name w:val="Table List 6111"/>
    <w:basedOn w:val="TableNormal"/>
    <w:next w:val="TableList6"/>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
    <w:name w:val="Table List 7111"/>
    <w:basedOn w:val="TableNormal"/>
    <w:next w:val="TableList7"/>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next w:val="TableList8"/>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11">
    <w:name w:val="Table 3D effects 1111"/>
    <w:basedOn w:val="TableNormal"/>
    <w:next w:val="Table3Deffects1"/>
    <w:semiHidden/>
    <w:unhideWhenUsed/>
    <w:rsid w:val="00C55236"/>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TableNormal"/>
    <w:next w:val="Table3Deffects2"/>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semiHidden/>
    <w:unhideWhenUsed/>
    <w:rsid w:val="00C55236"/>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TableNormal"/>
    <w:next w:val="TableElegant"/>
    <w:semiHidden/>
    <w:unhideWhenUsed/>
    <w:rsid w:val="00C55236"/>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1">
    <w:name w:val="Table Professional111"/>
    <w:basedOn w:val="TableNormal"/>
    <w:next w:val="TableProfessional"/>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TableNormal"/>
    <w:next w:val="TableSubtle1"/>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
    <w:name w:val="Table Subtle 2111"/>
    <w:basedOn w:val="TableNormal"/>
    <w:next w:val="TableSubtle2"/>
    <w:semiHidden/>
    <w:unhideWhenUsed/>
    <w:rsid w:val="00C55236"/>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11">
    <w:name w:val="Table Web 1111"/>
    <w:basedOn w:val="TableNormal"/>
    <w:next w:val="TableWeb1"/>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TableNormal"/>
    <w:next w:val="TableWeb3"/>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0">
    <w:name w:val="Table Grid811"/>
    <w:basedOn w:val="TableNormal"/>
    <w:next w:val="TableGrid"/>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1">
    <w:name w:val="Table Theme111"/>
    <w:basedOn w:val="TableNormal"/>
    <w:next w:val="TableTheme"/>
    <w:semiHidden/>
    <w:unhideWhenUsed/>
    <w:rsid w:val="00C55236"/>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1">
    <w:name w:val="Light Shading311"/>
    <w:basedOn w:val="TableNormal"/>
    <w:next w:val="LightShading"/>
    <w:uiPriority w:val="60"/>
    <w:semiHidden/>
    <w:unhideWhenUsed/>
    <w:rsid w:val="00C55236"/>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11">
    <w:name w:val="Light Shading - Accent 4211"/>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11">
    <w:name w:val="Light List - Accent 431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11">
    <w:name w:val="Medium Shading 1 - Accent 431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11">
    <w:name w:val="Style1411"/>
    <w:basedOn w:val="TableNormal"/>
    <w:uiPriority w:val="99"/>
    <w:qFormat/>
    <w:rsid w:val="00C55236"/>
    <w:rPr>
      <w:lang w:eastAsia="en-US"/>
    </w:rPr>
    <w:tblPr/>
  </w:style>
  <w:style w:type="table" w:customStyle="1" w:styleId="TR31Table211">
    <w:name w:val="TR31_Table211"/>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forReports311">
    <w:name w:val="Table for Reports311"/>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11">
    <w:name w:val="Light Shading - Accent 1131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11">
    <w:name w:val="Table Grid7211"/>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11">
    <w:name w:val="Style13111"/>
    <w:basedOn w:val="TableNormal"/>
    <w:uiPriority w:val="99"/>
    <w:qFormat/>
    <w:rsid w:val="00C55236"/>
    <w:rPr>
      <w:lang w:eastAsia="en-US"/>
    </w:rPr>
    <w:tblPr/>
  </w:style>
  <w:style w:type="table" w:customStyle="1" w:styleId="TableGrid11110">
    <w:name w:val="Table Grid1111"/>
    <w:basedOn w:val="TableNormal"/>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11">
    <w:name w:val="TR31_Table1111"/>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Grid11211">
    <w:name w:val="Table Grid 11211"/>
    <w:basedOn w:val="TableNormal"/>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11">
    <w:name w:val="Table for Reports1211"/>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11">
    <w:name w:val="Light Shading - Accent 11121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11">
    <w:name w:val="Table Grid71111"/>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11">
    <w:name w:val="Medium Shading 1 - Accent 4121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11">
    <w:name w:val="Light List - Accent 4121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11">
    <w:name w:val="Light Shading121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11">
    <w:name w:val="AIHW Table211"/>
    <w:basedOn w:val="TableNormal"/>
    <w:rsid w:val="00C55236"/>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110">
    <w:name w:val="Table Grid5111"/>
    <w:basedOn w:val="TableNormal"/>
    <w:uiPriority w:val="3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C55236"/>
  </w:style>
  <w:style w:type="table" w:customStyle="1" w:styleId="Style1511">
    <w:name w:val="Style1511"/>
    <w:basedOn w:val="TableNormal"/>
    <w:uiPriority w:val="99"/>
    <w:qFormat/>
    <w:rsid w:val="00C55236"/>
    <w:tblPr/>
  </w:style>
  <w:style w:type="table" w:customStyle="1" w:styleId="TableGrid911">
    <w:name w:val="Table Grid91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11">
    <w:name w:val="TR31_Table31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411">
    <w:name w:val="Table Grid 141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211">
    <w:name w:val="Style2211"/>
    <w:uiPriority w:val="99"/>
    <w:rsid w:val="00C55236"/>
  </w:style>
  <w:style w:type="numbering" w:customStyle="1" w:styleId="Style11211">
    <w:name w:val="Style11211"/>
    <w:uiPriority w:val="99"/>
    <w:rsid w:val="00C55236"/>
  </w:style>
  <w:style w:type="numbering" w:customStyle="1" w:styleId="Style12211">
    <w:name w:val="Style12211"/>
    <w:uiPriority w:val="99"/>
    <w:rsid w:val="00C55236"/>
  </w:style>
  <w:style w:type="table" w:customStyle="1" w:styleId="TableforReports411">
    <w:name w:val="Table for Reports41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11">
    <w:name w:val="Light Shading - Accent 11411"/>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11">
    <w:name w:val="Table Grid7311"/>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11">
    <w:name w:val="Medium Shading 1 - Accent 4411"/>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11">
    <w:name w:val="Light List - Accent 4411"/>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121">
    <w:name w:val="No List1121"/>
    <w:next w:val="NoList"/>
    <w:uiPriority w:val="99"/>
    <w:semiHidden/>
    <w:unhideWhenUsed/>
    <w:rsid w:val="00C55236"/>
  </w:style>
  <w:style w:type="table" w:customStyle="1" w:styleId="Style13211">
    <w:name w:val="Style13211"/>
    <w:basedOn w:val="TableNormal"/>
    <w:uiPriority w:val="99"/>
    <w:qFormat/>
    <w:rsid w:val="00C55236"/>
    <w:tblPr/>
  </w:style>
  <w:style w:type="table" w:customStyle="1" w:styleId="TableGrid12110">
    <w:name w:val="Table Grid121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11">
    <w:name w:val="TR31_Table121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311">
    <w:name w:val="Table Grid 1131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11">
    <w:name w:val="Table for Reports131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11">
    <w:name w:val="Light Shading - Accent 11131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11">
    <w:name w:val="Table Grid71211"/>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11">
    <w:name w:val="Medium Shading 1 - Accent 41311"/>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11">
    <w:name w:val="Light List - Accent 41311"/>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11">
    <w:name w:val="Light Shading1311"/>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1">
    <w:name w:val="Light Shading411"/>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11">
    <w:name w:val="Light Shading - Accent 4311"/>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11">
    <w:name w:val="Table Simple 1211"/>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1">
    <w:name w:val="Table Simple 2211"/>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1">
    <w:name w:val="Table Simple 3211"/>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11">
    <w:name w:val="Table Classic 1211"/>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1">
    <w:name w:val="Table Classic 2211"/>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1">
    <w:name w:val="Table Classic 4211"/>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1">
    <w:name w:val="Table Columns 1211"/>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1">
    <w:name w:val="Table Columns 2211"/>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1">
    <w:name w:val="Table Columns 3211"/>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1">
    <w:name w:val="Table Columns 4211"/>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1">
    <w:name w:val="Table Columns 5211"/>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11">
    <w:name w:val="Table Grid 2211"/>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1">
    <w:name w:val="Table Grid 3211"/>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1">
    <w:name w:val="Table Grid 4211"/>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1">
    <w:name w:val="Table Grid 5211"/>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1">
    <w:name w:val="Table Grid 6211"/>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10">
    <w:name w:val="Table Grid 7211"/>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1">
    <w:name w:val="Table Grid 8211"/>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1">
    <w:name w:val="Table List 1211"/>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1">
    <w:name w:val="Table List 2211"/>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1">
    <w:name w:val="Table List 3211"/>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1">
    <w:name w:val="Table List 4211"/>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1">
    <w:name w:val="Table List 5211"/>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1">
    <w:name w:val="Table List 7211"/>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1">
    <w:name w:val="Table List 8211"/>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11">
    <w:name w:val="Table 3D effects 1211"/>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1">
    <w:name w:val="Table 3D effects 2211"/>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1">
    <w:name w:val="Table 3D effects 3211"/>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1">
    <w:name w:val="Table Elegant211"/>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1">
    <w:name w:val="Table Professional211"/>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11">
    <w:name w:val="Table Subtle 1211"/>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1">
    <w:name w:val="Table Subtle 2211"/>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11">
    <w:name w:val="Table Web 1211"/>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11">
    <w:name w:val="Table Theme211"/>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11">
    <w:name w:val="AIHW Table31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311">
    <w:name w:val="Article / Section311"/>
    <w:basedOn w:val="NoList"/>
    <w:next w:val="ArticleSection"/>
    <w:semiHidden/>
    <w:unhideWhenUsed/>
    <w:rsid w:val="00C55236"/>
  </w:style>
  <w:style w:type="numbering" w:customStyle="1" w:styleId="1ai311">
    <w:name w:val="1 / a / i311"/>
    <w:basedOn w:val="NoList"/>
    <w:next w:val="1ai"/>
    <w:semiHidden/>
    <w:unhideWhenUsed/>
    <w:rsid w:val="00C55236"/>
  </w:style>
  <w:style w:type="table" w:customStyle="1" w:styleId="TableGrid12111">
    <w:name w:val="Table Grid 12111"/>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11">
    <w:name w:val="Light Shading2111"/>
    <w:basedOn w:val="TableNormal"/>
    <w:next w:val="LightShading"/>
    <w:uiPriority w:val="60"/>
    <w:semiHidden/>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11">
    <w:name w:val="Light Shading - Accent 41111"/>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11">
    <w:name w:val="Light List - Accent 4211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11">
    <w:name w:val="Medium Shading 1 - Accent 4211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11">
    <w:name w:val="Table for Reports211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11">
    <w:name w:val="Light Shading - Accent 11211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11">
    <w:name w:val="Table Grid 111111"/>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11">
    <w:name w:val="Table for Reports1111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11">
    <w:name w:val="Light Shading - Accent 111111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11">
    <w:name w:val="Medium Shading 1 - Accent 41111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11">
    <w:name w:val="Light List - Accent 41111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11">
    <w:name w:val="Light Shading1111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11">
    <w:name w:val="AIHW Table111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Style211111">
    <w:name w:val="Style211111"/>
    <w:uiPriority w:val="99"/>
    <w:rsid w:val="00C55236"/>
  </w:style>
  <w:style w:type="table" w:customStyle="1" w:styleId="TableGrid21110">
    <w:name w:val="Table Grid211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C55236"/>
  </w:style>
  <w:style w:type="table" w:customStyle="1" w:styleId="TableGrid41110">
    <w:name w:val="Table Grid4111"/>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0">
    <w:name w:val="Table Grid521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0">
    <w:name w:val="Table Grid611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11">
    <w:name w:val="List Table 4 - Accent 3111"/>
    <w:basedOn w:val="TableNormal"/>
    <w:uiPriority w:val="49"/>
    <w:rsid w:val="00C5523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11111">
    <w:name w:val="No List11111"/>
    <w:next w:val="NoList"/>
    <w:uiPriority w:val="99"/>
    <w:semiHidden/>
    <w:unhideWhenUsed/>
    <w:rsid w:val="00C55236"/>
  </w:style>
  <w:style w:type="numbering" w:customStyle="1" w:styleId="NoList61">
    <w:name w:val="No List61"/>
    <w:next w:val="NoList"/>
    <w:uiPriority w:val="99"/>
    <w:semiHidden/>
    <w:unhideWhenUsed/>
    <w:rsid w:val="00C55236"/>
  </w:style>
  <w:style w:type="table" w:customStyle="1" w:styleId="Style1710">
    <w:name w:val="Style171"/>
    <w:basedOn w:val="TableNormal"/>
    <w:uiPriority w:val="99"/>
    <w:qFormat/>
    <w:rsid w:val="00C55236"/>
    <w:tblPr/>
  </w:style>
  <w:style w:type="table" w:customStyle="1" w:styleId="TableGrid1410">
    <w:name w:val="Table Grid14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51">
    <w:name w:val="TR31_Table5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61">
    <w:name w:val="Table Grid 16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41">
    <w:name w:val="Style241"/>
    <w:uiPriority w:val="99"/>
    <w:rsid w:val="00C55236"/>
  </w:style>
  <w:style w:type="numbering" w:customStyle="1" w:styleId="Style1141">
    <w:name w:val="Style1141"/>
    <w:uiPriority w:val="99"/>
    <w:rsid w:val="00C55236"/>
  </w:style>
  <w:style w:type="numbering" w:customStyle="1" w:styleId="Style1241">
    <w:name w:val="Style1241"/>
    <w:uiPriority w:val="99"/>
    <w:rsid w:val="00C55236"/>
  </w:style>
  <w:style w:type="table" w:customStyle="1" w:styleId="TableforReports61">
    <w:name w:val="Table for Reports6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61">
    <w:name w:val="Light Shading - Accent 1161"/>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51">
    <w:name w:val="Table Grid751"/>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61">
    <w:name w:val="Medium Shading 1 - Accent 461"/>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61">
    <w:name w:val="Light List - Accent 461"/>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31">
    <w:name w:val="No List131"/>
    <w:next w:val="NoList"/>
    <w:uiPriority w:val="99"/>
    <w:semiHidden/>
    <w:unhideWhenUsed/>
    <w:rsid w:val="00C55236"/>
  </w:style>
  <w:style w:type="table" w:customStyle="1" w:styleId="Style1341">
    <w:name w:val="Style1341"/>
    <w:basedOn w:val="TableNormal"/>
    <w:uiPriority w:val="99"/>
    <w:qFormat/>
    <w:rsid w:val="00C55236"/>
    <w:tblPr/>
  </w:style>
  <w:style w:type="table" w:customStyle="1" w:styleId="TableGrid1510">
    <w:name w:val="Table Grid15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41">
    <w:name w:val="TR31_Table14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51">
    <w:name w:val="Table Grid 115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51">
    <w:name w:val="Table for Reports15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51">
    <w:name w:val="Light Shading - Accent 1115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41">
    <w:name w:val="Table Grid7141"/>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51">
    <w:name w:val="Medium Shading 1 - Accent 4151"/>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51">
    <w:name w:val="Light List - Accent 4151"/>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51">
    <w:name w:val="Light Shading151"/>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1">
    <w:name w:val="Light Shading61"/>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51">
    <w:name w:val="Light Shading - Accent 451"/>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41">
    <w:name w:val="Table Simple 141"/>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1">
    <w:name w:val="Table Simple 241"/>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1">
    <w:name w:val="Table Simple 341"/>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41">
    <w:name w:val="Table Classic 141"/>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1">
    <w:name w:val="Table Classic 441"/>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1">
    <w:name w:val="Table Colorful 141"/>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1">
    <w:name w:val="Table Colorful 241"/>
    <w:basedOn w:val="TableNormal"/>
    <w:next w:val="TableColo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1">
    <w:name w:val="Table Colorful 341"/>
    <w:basedOn w:val="TableNormal"/>
    <w:next w:val="TableColo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1">
    <w:name w:val="Table Columns 141"/>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1">
    <w:name w:val="Table Columns 241"/>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1">
    <w:name w:val="Table Columns 341"/>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1">
    <w:name w:val="Table Columns 441"/>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1">
    <w:name w:val="Table Columns 541"/>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41">
    <w:name w:val="Table Grid 241"/>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1">
    <w:name w:val="Table Grid 341"/>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1">
    <w:name w:val="Table Grid 441"/>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1">
    <w:name w:val="Table Grid 541"/>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1">
    <w:name w:val="Table Grid 641"/>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10">
    <w:name w:val="Table Grid 741"/>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1">
    <w:name w:val="Table Grid 841"/>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1">
    <w:name w:val="Table List 141"/>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1">
    <w:name w:val="Table List 241"/>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1">
    <w:name w:val="Table List 341"/>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1">
    <w:name w:val="Table List 441"/>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1">
    <w:name w:val="Table List 541"/>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1">
    <w:name w:val="Table List 641"/>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1">
    <w:name w:val="Table List 741"/>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1">
    <w:name w:val="Table List 841"/>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41">
    <w:name w:val="Table 3D effects 141"/>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1">
    <w:name w:val="Table 3D effects 241"/>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1">
    <w:name w:val="Table Elegant41"/>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1">
    <w:name w:val="Table Professional41"/>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41">
    <w:name w:val="Table Subtle 141"/>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1">
    <w:name w:val="Table Subtle 241"/>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41">
    <w:name w:val="Table Web 141"/>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41">
    <w:name w:val="Table Web 341"/>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41">
    <w:name w:val="Table Theme41"/>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51">
    <w:name w:val="AIHW Table5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51">
    <w:name w:val="Article / Section51"/>
    <w:basedOn w:val="NoList"/>
    <w:next w:val="ArticleSection"/>
    <w:semiHidden/>
    <w:unhideWhenUsed/>
    <w:rsid w:val="00C55236"/>
  </w:style>
  <w:style w:type="numbering" w:customStyle="1" w:styleId="1ai51">
    <w:name w:val="1 / a / i51"/>
    <w:basedOn w:val="NoList"/>
    <w:next w:val="1ai"/>
    <w:semiHidden/>
    <w:unhideWhenUsed/>
    <w:rsid w:val="00C55236"/>
  </w:style>
  <w:style w:type="table" w:customStyle="1" w:styleId="TableGrid1231">
    <w:name w:val="Table Grid 1231"/>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31">
    <w:name w:val="Light Shading231"/>
    <w:basedOn w:val="TableNormal"/>
    <w:next w:val="LightShading"/>
    <w:uiPriority w:val="60"/>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31">
    <w:name w:val="Light Shading - Accent 4131"/>
    <w:basedOn w:val="TableNormal"/>
    <w:next w:val="LightShading-Accent4"/>
    <w:uiPriority w:val="60"/>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31">
    <w:name w:val="Light List - Accent 423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31">
    <w:name w:val="Medium Shading 1 - Accent 423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31">
    <w:name w:val="Table for Reports23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31">
    <w:name w:val="Light Shading - Accent 1123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31">
    <w:name w:val="Table Grid 11131"/>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31">
    <w:name w:val="Table for Reports113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31">
    <w:name w:val="Light Shading - Accent 11113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31">
    <w:name w:val="Medium Shading 1 - Accent 4113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31">
    <w:name w:val="Light List - Accent 4113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31">
    <w:name w:val="Light Shading113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31">
    <w:name w:val="AIHW Table13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121">
    <w:name w:val="Article / Section121"/>
    <w:basedOn w:val="NoList"/>
    <w:next w:val="ArticleSection"/>
    <w:unhideWhenUsed/>
    <w:rsid w:val="00C55236"/>
  </w:style>
  <w:style w:type="numbering" w:customStyle="1" w:styleId="111111121">
    <w:name w:val="1 / 1.1 / 1.1.1121"/>
    <w:basedOn w:val="NoList"/>
    <w:next w:val="111111"/>
    <w:unhideWhenUsed/>
    <w:rsid w:val="00C55236"/>
  </w:style>
  <w:style w:type="numbering" w:customStyle="1" w:styleId="Style21131">
    <w:name w:val="Style21131"/>
    <w:uiPriority w:val="99"/>
    <w:rsid w:val="00C55236"/>
  </w:style>
  <w:style w:type="table" w:customStyle="1" w:styleId="TableGrid2310">
    <w:name w:val="Table Grid23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3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C55236"/>
  </w:style>
  <w:style w:type="table" w:customStyle="1" w:styleId="TableGrid4310">
    <w:name w:val="Table Grid431"/>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0">
    <w:name w:val="Table Grid54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0">
    <w:name w:val="Table Grid63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C55236"/>
  </w:style>
  <w:style w:type="table" w:customStyle="1" w:styleId="TableSimple1121">
    <w:name w:val="Table Simple 1121"/>
    <w:basedOn w:val="TableNormal"/>
    <w:next w:val="TableSimple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1">
    <w:name w:val="Table Simple 2121"/>
    <w:basedOn w:val="TableNormal"/>
    <w:next w:val="TableSimple2"/>
    <w:semiHidden/>
    <w:unhideWhenUsed/>
    <w:rsid w:val="00C55236"/>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1">
    <w:name w:val="Table Simple 3121"/>
    <w:basedOn w:val="TableNormal"/>
    <w:next w:val="TableSimple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21">
    <w:name w:val="Table Classic 1121"/>
    <w:basedOn w:val="TableNormal"/>
    <w:next w:val="TableClassic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1">
    <w:name w:val="Table Classic 2121"/>
    <w:basedOn w:val="TableNormal"/>
    <w:next w:val="TableClassic2"/>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1">
    <w:name w:val="Table Classic 312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1">
    <w:name w:val="Table Classic 4121"/>
    <w:basedOn w:val="TableNormal"/>
    <w:next w:val="TableClassic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1">
    <w:name w:val="Table Colorful 2121"/>
    <w:basedOn w:val="TableNormal"/>
    <w:next w:val="TableColorful2"/>
    <w:semiHidden/>
    <w:unhideWhenUsed/>
    <w:rsid w:val="00C55236"/>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1">
    <w:name w:val="Table Colorful 3121"/>
    <w:basedOn w:val="TableNormal"/>
    <w:next w:val="TableColorful3"/>
    <w:semiHidden/>
    <w:unhideWhenUsed/>
    <w:rsid w:val="00C55236"/>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1">
    <w:name w:val="Table Columns 1121"/>
    <w:basedOn w:val="TableNormal"/>
    <w:next w:val="TableColumns1"/>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1">
    <w:name w:val="Table Columns 2121"/>
    <w:basedOn w:val="TableNormal"/>
    <w:next w:val="TableColumns2"/>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1">
    <w:name w:val="Table Columns 3121"/>
    <w:basedOn w:val="TableNormal"/>
    <w:next w:val="TableColumns3"/>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1">
    <w:name w:val="Table Columns 4121"/>
    <w:basedOn w:val="TableNormal"/>
    <w:next w:val="TableColumns4"/>
    <w:semiHidden/>
    <w:unhideWhenUsed/>
    <w:rsid w:val="00C55236"/>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1">
    <w:name w:val="Table Columns 5121"/>
    <w:basedOn w:val="TableNormal"/>
    <w:next w:val="TableColumns5"/>
    <w:semiHidden/>
    <w:unhideWhenUsed/>
    <w:rsid w:val="00C55236"/>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21">
    <w:name w:val="Table Grid 1321"/>
    <w:basedOn w:val="TableNormal"/>
    <w:next w:val="TableGrid1"/>
    <w:semiHidden/>
    <w:unhideWhenUsed/>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1">
    <w:name w:val="Table Grid 2121"/>
    <w:basedOn w:val="TableNormal"/>
    <w:next w:val="TableGrid2"/>
    <w:semiHidden/>
    <w:unhideWhenUsed/>
    <w:rsid w:val="00C55236"/>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1">
    <w:name w:val="Table Grid 3121"/>
    <w:basedOn w:val="TableNormal"/>
    <w:next w:val="TableGrid3"/>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1">
    <w:name w:val="Table Grid 4121"/>
    <w:basedOn w:val="TableNormal"/>
    <w:next w:val="TableGrid4"/>
    <w:semiHidden/>
    <w:unhideWhenUsed/>
    <w:rsid w:val="00C55236"/>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1">
    <w:name w:val="Table Grid 5121"/>
    <w:basedOn w:val="TableNormal"/>
    <w:next w:val="TableGrid5"/>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1">
    <w:name w:val="Table Grid 6121"/>
    <w:basedOn w:val="TableNormal"/>
    <w:next w:val="TableGrid6"/>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10">
    <w:name w:val="Table Grid 7121"/>
    <w:basedOn w:val="TableNormal"/>
    <w:next w:val="TableGrid70"/>
    <w:semiHidden/>
    <w:unhideWhenUsed/>
    <w:rsid w:val="00C55236"/>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1">
    <w:name w:val="Table Grid 8121"/>
    <w:basedOn w:val="TableNormal"/>
    <w:next w:val="TableGrid8"/>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1">
    <w:name w:val="Table List 1121"/>
    <w:basedOn w:val="TableNormal"/>
    <w:next w:val="TableList1"/>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1">
    <w:name w:val="Table List 2121"/>
    <w:basedOn w:val="TableNormal"/>
    <w:next w:val="TableList2"/>
    <w:semiHidden/>
    <w:unhideWhenUsed/>
    <w:rsid w:val="00C55236"/>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1">
    <w:name w:val="Table List 3121"/>
    <w:basedOn w:val="TableNormal"/>
    <w:next w:val="TableList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1">
    <w:name w:val="Table List 4121"/>
    <w:basedOn w:val="TableNormal"/>
    <w:next w:val="TableList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1">
    <w:name w:val="Table List 5121"/>
    <w:basedOn w:val="TableNormal"/>
    <w:next w:val="TableList5"/>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1">
    <w:name w:val="Table List 6121"/>
    <w:basedOn w:val="TableNormal"/>
    <w:next w:val="TableList6"/>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1">
    <w:name w:val="Table List 7121"/>
    <w:basedOn w:val="TableNormal"/>
    <w:next w:val="TableList7"/>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1">
    <w:name w:val="Table List 8121"/>
    <w:basedOn w:val="TableNormal"/>
    <w:next w:val="TableList8"/>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21">
    <w:name w:val="Table 3D effects 1121"/>
    <w:basedOn w:val="TableNormal"/>
    <w:next w:val="Table3Deffects1"/>
    <w:semiHidden/>
    <w:unhideWhenUsed/>
    <w:rsid w:val="00C55236"/>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1">
    <w:name w:val="Table 3D effects 2121"/>
    <w:basedOn w:val="TableNormal"/>
    <w:next w:val="Table3Deffects2"/>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1">
    <w:name w:val="Table 3D effects 3121"/>
    <w:basedOn w:val="TableNormal"/>
    <w:next w:val="Table3Deffects3"/>
    <w:semiHidden/>
    <w:unhideWhenUsed/>
    <w:rsid w:val="00C55236"/>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1">
    <w:name w:val="Table Elegant121"/>
    <w:basedOn w:val="TableNormal"/>
    <w:next w:val="TableElegant"/>
    <w:semiHidden/>
    <w:unhideWhenUsed/>
    <w:rsid w:val="00C55236"/>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1">
    <w:name w:val="Table Professional121"/>
    <w:basedOn w:val="TableNormal"/>
    <w:next w:val="TableProfessional"/>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21">
    <w:name w:val="Table Subtle 1121"/>
    <w:basedOn w:val="TableNormal"/>
    <w:next w:val="TableSubtle1"/>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1">
    <w:name w:val="Table Subtle 2121"/>
    <w:basedOn w:val="TableNormal"/>
    <w:next w:val="TableSubtle2"/>
    <w:semiHidden/>
    <w:unhideWhenUsed/>
    <w:rsid w:val="00C55236"/>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21">
    <w:name w:val="Table Web 1121"/>
    <w:basedOn w:val="TableNormal"/>
    <w:next w:val="TableWeb1"/>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21">
    <w:name w:val="Table Web 3121"/>
    <w:basedOn w:val="TableNormal"/>
    <w:next w:val="TableWeb3"/>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210">
    <w:name w:val="Table Grid821"/>
    <w:basedOn w:val="TableNormal"/>
    <w:next w:val="TableGrid"/>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1">
    <w:name w:val="Table Theme121"/>
    <w:basedOn w:val="TableNormal"/>
    <w:next w:val="TableTheme"/>
    <w:semiHidden/>
    <w:unhideWhenUsed/>
    <w:rsid w:val="00C55236"/>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21">
    <w:name w:val="Light Shading321"/>
    <w:basedOn w:val="TableNormal"/>
    <w:next w:val="LightShading"/>
    <w:uiPriority w:val="60"/>
    <w:semiHidden/>
    <w:unhideWhenUsed/>
    <w:rsid w:val="00C55236"/>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21">
    <w:name w:val="Light Shading - Accent 4221"/>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21">
    <w:name w:val="Light List - Accent 432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21">
    <w:name w:val="Medium Shading 1 - Accent 432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21">
    <w:name w:val="Style1421"/>
    <w:basedOn w:val="TableNormal"/>
    <w:uiPriority w:val="99"/>
    <w:qFormat/>
    <w:rsid w:val="00C55236"/>
    <w:rPr>
      <w:lang w:eastAsia="en-US"/>
    </w:rPr>
    <w:tblPr/>
  </w:style>
  <w:style w:type="table" w:customStyle="1" w:styleId="TR31Table221">
    <w:name w:val="TR31_Table221"/>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forReports321">
    <w:name w:val="Table for Reports321"/>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21">
    <w:name w:val="Light Shading - Accent 1132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21">
    <w:name w:val="Table Grid7221"/>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21">
    <w:name w:val="Style13121"/>
    <w:basedOn w:val="TableNormal"/>
    <w:uiPriority w:val="99"/>
    <w:qFormat/>
    <w:rsid w:val="00C55236"/>
    <w:rPr>
      <w:lang w:eastAsia="en-US"/>
    </w:rPr>
    <w:tblPr/>
  </w:style>
  <w:style w:type="table" w:customStyle="1" w:styleId="TableGrid11210">
    <w:name w:val="Table Grid1121"/>
    <w:basedOn w:val="TableNormal"/>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21">
    <w:name w:val="TR31_Table1121"/>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Grid11221">
    <w:name w:val="Table Grid 11221"/>
    <w:basedOn w:val="TableNormal"/>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21">
    <w:name w:val="Table for Reports1221"/>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21">
    <w:name w:val="Light Shading - Accent 11122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21">
    <w:name w:val="Table Grid71121"/>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21">
    <w:name w:val="Medium Shading 1 - Accent 4122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21">
    <w:name w:val="Light List - Accent 4122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21">
    <w:name w:val="Light Shading122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21">
    <w:name w:val="AIHW Table221"/>
    <w:basedOn w:val="TableNormal"/>
    <w:rsid w:val="00C55236"/>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210">
    <w:name w:val="Table Grid5121"/>
    <w:basedOn w:val="TableNormal"/>
    <w:uiPriority w:val="3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C55236"/>
  </w:style>
  <w:style w:type="table" w:customStyle="1" w:styleId="Style1521">
    <w:name w:val="Style1521"/>
    <w:basedOn w:val="TableNormal"/>
    <w:uiPriority w:val="99"/>
    <w:qFormat/>
    <w:rsid w:val="00C55236"/>
    <w:tblPr/>
  </w:style>
  <w:style w:type="table" w:customStyle="1" w:styleId="TableGrid921">
    <w:name w:val="Table Grid92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21">
    <w:name w:val="TR31_Table32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421">
    <w:name w:val="Table Grid 142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221">
    <w:name w:val="Style2221"/>
    <w:uiPriority w:val="99"/>
    <w:rsid w:val="00C55236"/>
  </w:style>
  <w:style w:type="numbering" w:customStyle="1" w:styleId="Style11221">
    <w:name w:val="Style11221"/>
    <w:uiPriority w:val="99"/>
    <w:rsid w:val="00C55236"/>
  </w:style>
  <w:style w:type="numbering" w:customStyle="1" w:styleId="Style12221">
    <w:name w:val="Style12221"/>
    <w:uiPriority w:val="99"/>
    <w:rsid w:val="00C55236"/>
  </w:style>
  <w:style w:type="table" w:customStyle="1" w:styleId="TableforReports421">
    <w:name w:val="Table for Reports42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21">
    <w:name w:val="Light Shading - Accent 11421"/>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21">
    <w:name w:val="Table Grid7321"/>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21">
    <w:name w:val="Medium Shading 1 - Accent 4421"/>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21">
    <w:name w:val="Light List - Accent 4421"/>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1131">
    <w:name w:val="No List1131"/>
    <w:next w:val="NoList"/>
    <w:uiPriority w:val="99"/>
    <w:semiHidden/>
    <w:unhideWhenUsed/>
    <w:rsid w:val="00C55236"/>
  </w:style>
  <w:style w:type="table" w:customStyle="1" w:styleId="Style13221">
    <w:name w:val="Style13221"/>
    <w:basedOn w:val="TableNormal"/>
    <w:uiPriority w:val="99"/>
    <w:qFormat/>
    <w:rsid w:val="00C55236"/>
    <w:tblPr/>
  </w:style>
  <w:style w:type="table" w:customStyle="1" w:styleId="TableGrid12210">
    <w:name w:val="Table Grid122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21">
    <w:name w:val="TR31_Table122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321">
    <w:name w:val="Table Grid 1132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21">
    <w:name w:val="Table for Reports132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21">
    <w:name w:val="Light Shading - Accent 11132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21">
    <w:name w:val="Table Grid71221"/>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21">
    <w:name w:val="Medium Shading 1 - Accent 41321"/>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21">
    <w:name w:val="Light List - Accent 41321"/>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21">
    <w:name w:val="Light Shading1321"/>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21">
    <w:name w:val="Light Shading421"/>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21">
    <w:name w:val="Light Shading - Accent 4321"/>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21">
    <w:name w:val="Table Simple 1221"/>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21">
    <w:name w:val="Table Simple 2221"/>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21">
    <w:name w:val="Table Simple 3221"/>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21">
    <w:name w:val="Table Classic 1221"/>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1">
    <w:name w:val="Table Classic 2221"/>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1">
    <w:name w:val="Table Classic 322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21">
    <w:name w:val="Table Classic 4221"/>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21">
    <w:name w:val="Table Colorful 1221"/>
    <w:basedOn w:val="TableNormal"/>
    <w:next w:val="TableColo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1">
    <w:name w:val="Table Colorful 2221"/>
    <w:basedOn w:val="TableNormal"/>
    <w:next w:val="TableColo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1">
    <w:name w:val="Table Colorful 3221"/>
    <w:basedOn w:val="TableNormal"/>
    <w:next w:val="TableColo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21">
    <w:name w:val="Table Columns 1221"/>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21">
    <w:name w:val="Table Columns 2221"/>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21">
    <w:name w:val="Table Columns 3221"/>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21">
    <w:name w:val="Table Columns 4221"/>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21">
    <w:name w:val="Table Columns 5221"/>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21">
    <w:name w:val="Table Grid 2221"/>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21">
    <w:name w:val="Table Grid 3221"/>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21">
    <w:name w:val="Table Grid 4221"/>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21">
    <w:name w:val="Table Grid 5221"/>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21">
    <w:name w:val="Table Grid 6221"/>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10">
    <w:name w:val="Table Grid 7221"/>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21">
    <w:name w:val="Table Grid 8221"/>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21">
    <w:name w:val="Table List 1221"/>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21">
    <w:name w:val="Table List 2221"/>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21">
    <w:name w:val="Table List 3221"/>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21">
    <w:name w:val="Table List 4221"/>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1">
    <w:name w:val="Table List 5221"/>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21">
    <w:name w:val="Table List 6221"/>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21">
    <w:name w:val="Table List 7221"/>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1">
    <w:name w:val="Table List 8221"/>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21">
    <w:name w:val="Table 3D effects 1221"/>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1">
    <w:name w:val="Table 3D effects 2221"/>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21">
    <w:name w:val="Table 3D effects 3221"/>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21">
    <w:name w:val="Table Elegant221"/>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1">
    <w:name w:val="Table Professional221"/>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21">
    <w:name w:val="Table Subtle 1221"/>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21">
    <w:name w:val="Table Subtle 2221"/>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21">
    <w:name w:val="Table Web 1221"/>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1">
    <w:name w:val="Table Web 3221"/>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21">
    <w:name w:val="Table Theme221"/>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21">
    <w:name w:val="AIHW Table32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ArticleSection321">
    <w:name w:val="Article / Section321"/>
    <w:basedOn w:val="NoList"/>
    <w:next w:val="ArticleSection"/>
    <w:semiHidden/>
    <w:unhideWhenUsed/>
    <w:rsid w:val="00C55236"/>
  </w:style>
  <w:style w:type="numbering" w:customStyle="1" w:styleId="1ai321">
    <w:name w:val="1 / a / i321"/>
    <w:basedOn w:val="NoList"/>
    <w:next w:val="1ai"/>
    <w:semiHidden/>
    <w:unhideWhenUsed/>
    <w:rsid w:val="00C55236"/>
  </w:style>
  <w:style w:type="table" w:customStyle="1" w:styleId="TableGrid12121">
    <w:name w:val="Table Grid 12121"/>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21">
    <w:name w:val="Light Shading2121"/>
    <w:basedOn w:val="TableNormal"/>
    <w:next w:val="LightShading"/>
    <w:uiPriority w:val="60"/>
    <w:semiHidden/>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21">
    <w:name w:val="Light Shading - Accent 41121"/>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21">
    <w:name w:val="Light List - Accent 4212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21">
    <w:name w:val="Medium Shading 1 - Accent 4212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21">
    <w:name w:val="Table for Reports212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21">
    <w:name w:val="Light Shading - Accent 11212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21">
    <w:name w:val="Table Grid 111121"/>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21">
    <w:name w:val="Table for Reports1112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21">
    <w:name w:val="Light Shading - Accent 111112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21">
    <w:name w:val="Medium Shading 1 - Accent 41112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21">
    <w:name w:val="Light List - Accent 41112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21">
    <w:name w:val="Light Shading1112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21">
    <w:name w:val="AIHW Table112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Style211121">
    <w:name w:val="Style211121"/>
    <w:uiPriority w:val="99"/>
    <w:rsid w:val="00C55236"/>
  </w:style>
  <w:style w:type="table" w:customStyle="1" w:styleId="TableGrid21210">
    <w:name w:val="Table Grid212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0">
    <w:name w:val="Table Grid312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C55236"/>
  </w:style>
  <w:style w:type="table" w:customStyle="1" w:styleId="TableGrid41210">
    <w:name w:val="Table Grid4121"/>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0">
    <w:name w:val="Table Grid522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0">
    <w:name w:val="Table Grid612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21">
    <w:name w:val="List Table 4 - Accent 3121"/>
    <w:basedOn w:val="TableNormal"/>
    <w:uiPriority w:val="49"/>
    <w:rsid w:val="00C5523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11121">
    <w:name w:val="No List11121"/>
    <w:next w:val="NoList"/>
    <w:uiPriority w:val="99"/>
    <w:semiHidden/>
    <w:unhideWhenUsed/>
    <w:rsid w:val="00C55236"/>
  </w:style>
  <w:style w:type="table" w:customStyle="1" w:styleId="TableGrid1610">
    <w:name w:val="Table Grid16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fier">
    <w:name w:val="identifier"/>
    <w:basedOn w:val="DefaultParagraphFont"/>
    <w:rsid w:val="00282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227">
      <w:bodyDiv w:val="1"/>
      <w:marLeft w:val="0"/>
      <w:marRight w:val="0"/>
      <w:marTop w:val="0"/>
      <w:marBottom w:val="0"/>
      <w:divBdr>
        <w:top w:val="none" w:sz="0" w:space="0" w:color="auto"/>
        <w:left w:val="none" w:sz="0" w:space="0" w:color="auto"/>
        <w:bottom w:val="none" w:sz="0" w:space="0" w:color="auto"/>
        <w:right w:val="none" w:sz="0" w:space="0" w:color="auto"/>
      </w:divBdr>
    </w:div>
    <w:div w:id="6105583">
      <w:bodyDiv w:val="1"/>
      <w:marLeft w:val="0"/>
      <w:marRight w:val="0"/>
      <w:marTop w:val="0"/>
      <w:marBottom w:val="0"/>
      <w:divBdr>
        <w:top w:val="none" w:sz="0" w:space="0" w:color="auto"/>
        <w:left w:val="none" w:sz="0" w:space="0" w:color="auto"/>
        <w:bottom w:val="none" w:sz="0" w:space="0" w:color="auto"/>
        <w:right w:val="none" w:sz="0" w:space="0" w:color="auto"/>
      </w:divBdr>
    </w:div>
    <w:div w:id="6174234">
      <w:bodyDiv w:val="1"/>
      <w:marLeft w:val="0"/>
      <w:marRight w:val="0"/>
      <w:marTop w:val="0"/>
      <w:marBottom w:val="0"/>
      <w:divBdr>
        <w:top w:val="none" w:sz="0" w:space="0" w:color="auto"/>
        <w:left w:val="none" w:sz="0" w:space="0" w:color="auto"/>
        <w:bottom w:val="none" w:sz="0" w:space="0" w:color="auto"/>
        <w:right w:val="none" w:sz="0" w:space="0" w:color="auto"/>
      </w:divBdr>
    </w:div>
    <w:div w:id="25328809">
      <w:bodyDiv w:val="1"/>
      <w:marLeft w:val="0"/>
      <w:marRight w:val="0"/>
      <w:marTop w:val="0"/>
      <w:marBottom w:val="0"/>
      <w:divBdr>
        <w:top w:val="none" w:sz="0" w:space="0" w:color="auto"/>
        <w:left w:val="none" w:sz="0" w:space="0" w:color="auto"/>
        <w:bottom w:val="none" w:sz="0" w:space="0" w:color="auto"/>
        <w:right w:val="none" w:sz="0" w:space="0" w:color="auto"/>
      </w:divBdr>
    </w:div>
    <w:div w:id="66652802">
      <w:bodyDiv w:val="1"/>
      <w:marLeft w:val="0"/>
      <w:marRight w:val="0"/>
      <w:marTop w:val="0"/>
      <w:marBottom w:val="0"/>
      <w:divBdr>
        <w:top w:val="none" w:sz="0" w:space="0" w:color="auto"/>
        <w:left w:val="none" w:sz="0" w:space="0" w:color="auto"/>
        <w:bottom w:val="none" w:sz="0" w:space="0" w:color="auto"/>
        <w:right w:val="none" w:sz="0" w:space="0" w:color="auto"/>
      </w:divBdr>
    </w:div>
    <w:div w:id="89592744">
      <w:bodyDiv w:val="1"/>
      <w:marLeft w:val="0"/>
      <w:marRight w:val="0"/>
      <w:marTop w:val="0"/>
      <w:marBottom w:val="0"/>
      <w:divBdr>
        <w:top w:val="none" w:sz="0" w:space="0" w:color="auto"/>
        <w:left w:val="none" w:sz="0" w:space="0" w:color="auto"/>
        <w:bottom w:val="none" w:sz="0" w:space="0" w:color="auto"/>
        <w:right w:val="none" w:sz="0" w:space="0" w:color="auto"/>
      </w:divBdr>
    </w:div>
    <w:div w:id="108625790">
      <w:bodyDiv w:val="1"/>
      <w:marLeft w:val="0"/>
      <w:marRight w:val="0"/>
      <w:marTop w:val="0"/>
      <w:marBottom w:val="0"/>
      <w:divBdr>
        <w:top w:val="none" w:sz="0" w:space="0" w:color="auto"/>
        <w:left w:val="none" w:sz="0" w:space="0" w:color="auto"/>
        <w:bottom w:val="none" w:sz="0" w:space="0" w:color="auto"/>
        <w:right w:val="none" w:sz="0" w:space="0" w:color="auto"/>
      </w:divBdr>
    </w:div>
    <w:div w:id="168519891">
      <w:bodyDiv w:val="1"/>
      <w:marLeft w:val="0"/>
      <w:marRight w:val="0"/>
      <w:marTop w:val="0"/>
      <w:marBottom w:val="0"/>
      <w:divBdr>
        <w:top w:val="none" w:sz="0" w:space="0" w:color="auto"/>
        <w:left w:val="none" w:sz="0" w:space="0" w:color="auto"/>
        <w:bottom w:val="none" w:sz="0" w:space="0" w:color="auto"/>
        <w:right w:val="none" w:sz="0" w:space="0" w:color="auto"/>
      </w:divBdr>
      <w:divsChild>
        <w:div w:id="1026492286">
          <w:marLeft w:val="0"/>
          <w:marRight w:val="0"/>
          <w:marTop w:val="0"/>
          <w:marBottom w:val="0"/>
          <w:divBdr>
            <w:top w:val="none" w:sz="0" w:space="0" w:color="auto"/>
            <w:left w:val="none" w:sz="0" w:space="0" w:color="auto"/>
            <w:bottom w:val="none" w:sz="0" w:space="0" w:color="auto"/>
            <w:right w:val="none" w:sz="0" w:space="0" w:color="auto"/>
          </w:divBdr>
        </w:div>
      </w:divsChild>
    </w:div>
    <w:div w:id="185751189">
      <w:bodyDiv w:val="1"/>
      <w:marLeft w:val="0"/>
      <w:marRight w:val="0"/>
      <w:marTop w:val="0"/>
      <w:marBottom w:val="0"/>
      <w:divBdr>
        <w:top w:val="none" w:sz="0" w:space="0" w:color="auto"/>
        <w:left w:val="none" w:sz="0" w:space="0" w:color="auto"/>
        <w:bottom w:val="none" w:sz="0" w:space="0" w:color="auto"/>
        <w:right w:val="none" w:sz="0" w:space="0" w:color="auto"/>
      </w:divBdr>
    </w:div>
    <w:div w:id="192695098">
      <w:bodyDiv w:val="1"/>
      <w:marLeft w:val="0"/>
      <w:marRight w:val="0"/>
      <w:marTop w:val="0"/>
      <w:marBottom w:val="0"/>
      <w:divBdr>
        <w:top w:val="none" w:sz="0" w:space="0" w:color="auto"/>
        <w:left w:val="none" w:sz="0" w:space="0" w:color="auto"/>
        <w:bottom w:val="none" w:sz="0" w:space="0" w:color="auto"/>
        <w:right w:val="none" w:sz="0" w:space="0" w:color="auto"/>
      </w:divBdr>
    </w:div>
    <w:div w:id="193158255">
      <w:bodyDiv w:val="1"/>
      <w:marLeft w:val="0"/>
      <w:marRight w:val="0"/>
      <w:marTop w:val="0"/>
      <w:marBottom w:val="0"/>
      <w:divBdr>
        <w:top w:val="none" w:sz="0" w:space="0" w:color="auto"/>
        <w:left w:val="none" w:sz="0" w:space="0" w:color="auto"/>
        <w:bottom w:val="none" w:sz="0" w:space="0" w:color="auto"/>
        <w:right w:val="none" w:sz="0" w:space="0" w:color="auto"/>
      </w:divBdr>
    </w:div>
    <w:div w:id="218246394">
      <w:bodyDiv w:val="1"/>
      <w:marLeft w:val="0"/>
      <w:marRight w:val="0"/>
      <w:marTop w:val="0"/>
      <w:marBottom w:val="0"/>
      <w:divBdr>
        <w:top w:val="none" w:sz="0" w:space="0" w:color="auto"/>
        <w:left w:val="none" w:sz="0" w:space="0" w:color="auto"/>
        <w:bottom w:val="none" w:sz="0" w:space="0" w:color="auto"/>
        <w:right w:val="none" w:sz="0" w:space="0" w:color="auto"/>
      </w:divBdr>
    </w:div>
    <w:div w:id="220092833">
      <w:bodyDiv w:val="1"/>
      <w:marLeft w:val="0"/>
      <w:marRight w:val="0"/>
      <w:marTop w:val="0"/>
      <w:marBottom w:val="0"/>
      <w:divBdr>
        <w:top w:val="none" w:sz="0" w:space="0" w:color="auto"/>
        <w:left w:val="none" w:sz="0" w:space="0" w:color="auto"/>
        <w:bottom w:val="none" w:sz="0" w:space="0" w:color="auto"/>
        <w:right w:val="none" w:sz="0" w:space="0" w:color="auto"/>
      </w:divBdr>
    </w:div>
    <w:div w:id="224948520">
      <w:bodyDiv w:val="1"/>
      <w:marLeft w:val="0"/>
      <w:marRight w:val="0"/>
      <w:marTop w:val="0"/>
      <w:marBottom w:val="0"/>
      <w:divBdr>
        <w:top w:val="none" w:sz="0" w:space="0" w:color="auto"/>
        <w:left w:val="none" w:sz="0" w:space="0" w:color="auto"/>
        <w:bottom w:val="none" w:sz="0" w:space="0" w:color="auto"/>
        <w:right w:val="none" w:sz="0" w:space="0" w:color="auto"/>
      </w:divBdr>
    </w:div>
    <w:div w:id="231893072">
      <w:bodyDiv w:val="1"/>
      <w:marLeft w:val="0"/>
      <w:marRight w:val="0"/>
      <w:marTop w:val="0"/>
      <w:marBottom w:val="0"/>
      <w:divBdr>
        <w:top w:val="none" w:sz="0" w:space="0" w:color="auto"/>
        <w:left w:val="none" w:sz="0" w:space="0" w:color="auto"/>
        <w:bottom w:val="none" w:sz="0" w:space="0" w:color="auto"/>
        <w:right w:val="none" w:sz="0" w:space="0" w:color="auto"/>
      </w:divBdr>
    </w:div>
    <w:div w:id="252471337">
      <w:bodyDiv w:val="1"/>
      <w:marLeft w:val="0"/>
      <w:marRight w:val="0"/>
      <w:marTop w:val="0"/>
      <w:marBottom w:val="0"/>
      <w:divBdr>
        <w:top w:val="none" w:sz="0" w:space="0" w:color="auto"/>
        <w:left w:val="none" w:sz="0" w:space="0" w:color="auto"/>
        <w:bottom w:val="none" w:sz="0" w:space="0" w:color="auto"/>
        <w:right w:val="none" w:sz="0" w:space="0" w:color="auto"/>
      </w:divBdr>
    </w:div>
    <w:div w:id="259416522">
      <w:bodyDiv w:val="1"/>
      <w:marLeft w:val="0"/>
      <w:marRight w:val="0"/>
      <w:marTop w:val="0"/>
      <w:marBottom w:val="0"/>
      <w:divBdr>
        <w:top w:val="none" w:sz="0" w:space="0" w:color="auto"/>
        <w:left w:val="none" w:sz="0" w:space="0" w:color="auto"/>
        <w:bottom w:val="none" w:sz="0" w:space="0" w:color="auto"/>
        <w:right w:val="none" w:sz="0" w:space="0" w:color="auto"/>
      </w:divBdr>
    </w:div>
    <w:div w:id="267471445">
      <w:bodyDiv w:val="1"/>
      <w:marLeft w:val="0"/>
      <w:marRight w:val="0"/>
      <w:marTop w:val="0"/>
      <w:marBottom w:val="0"/>
      <w:divBdr>
        <w:top w:val="none" w:sz="0" w:space="0" w:color="auto"/>
        <w:left w:val="none" w:sz="0" w:space="0" w:color="auto"/>
        <w:bottom w:val="none" w:sz="0" w:space="0" w:color="auto"/>
        <w:right w:val="none" w:sz="0" w:space="0" w:color="auto"/>
      </w:divBdr>
    </w:div>
    <w:div w:id="281965075">
      <w:bodyDiv w:val="1"/>
      <w:marLeft w:val="0"/>
      <w:marRight w:val="0"/>
      <w:marTop w:val="0"/>
      <w:marBottom w:val="0"/>
      <w:divBdr>
        <w:top w:val="none" w:sz="0" w:space="0" w:color="auto"/>
        <w:left w:val="none" w:sz="0" w:space="0" w:color="auto"/>
        <w:bottom w:val="none" w:sz="0" w:space="0" w:color="auto"/>
        <w:right w:val="none" w:sz="0" w:space="0" w:color="auto"/>
      </w:divBdr>
      <w:divsChild>
        <w:div w:id="104930687">
          <w:marLeft w:val="0"/>
          <w:marRight w:val="0"/>
          <w:marTop w:val="0"/>
          <w:marBottom w:val="0"/>
          <w:divBdr>
            <w:top w:val="none" w:sz="0" w:space="0" w:color="auto"/>
            <w:left w:val="none" w:sz="0" w:space="0" w:color="auto"/>
            <w:bottom w:val="none" w:sz="0" w:space="0" w:color="auto"/>
            <w:right w:val="none" w:sz="0" w:space="0" w:color="auto"/>
          </w:divBdr>
        </w:div>
        <w:div w:id="178197844">
          <w:marLeft w:val="0"/>
          <w:marRight w:val="0"/>
          <w:marTop w:val="0"/>
          <w:marBottom w:val="0"/>
          <w:divBdr>
            <w:top w:val="none" w:sz="0" w:space="0" w:color="auto"/>
            <w:left w:val="none" w:sz="0" w:space="0" w:color="auto"/>
            <w:bottom w:val="none" w:sz="0" w:space="0" w:color="auto"/>
            <w:right w:val="none" w:sz="0" w:space="0" w:color="auto"/>
          </w:divBdr>
        </w:div>
        <w:div w:id="423263944">
          <w:marLeft w:val="0"/>
          <w:marRight w:val="0"/>
          <w:marTop w:val="0"/>
          <w:marBottom w:val="0"/>
          <w:divBdr>
            <w:top w:val="none" w:sz="0" w:space="0" w:color="auto"/>
            <w:left w:val="none" w:sz="0" w:space="0" w:color="auto"/>
            <w:bottom w:val="none" w:sz="0" w:space="0" w:color="auto"/>
            <w:right w:val="none" w:sz="0" w:space="0" w:color="auto"/>
          </w:divBdr>
        </w:div>
        <w:div w:id="455024239">
          <w:marLeft w:val="0"/>
          <w:marRight w:val="0"/>
          <w:marTop w:val="0"/>
          <w:marBottom w:val="0"/>
          <w:divBdr>
            <w:top w:val="none" w:sz="0" w:space="0" w:color="auto"/>
            <w:left w:val="none" w:sz="0" w:space="0" w:color="auto"/>
            <w:bottom w:val="none" w:sz="0" w:space="0" w:color="auto"/>
            <w:right w:val="none" w:sz="0" w:space="0" w:color="auto"/>
          </w:divBdr>
        </w:div>
        <w:div w:id="693926400">
          <w:marLeft w:val="0"/>
          <w:marRight w:val="0"/>
          <w:marTop w:val="0"/>
          <w:marBottom w:val="0"/>
          <w:divBdr>
            <w:top w:val="none" w:sz="0" w:space="0" w:color="auto"/>
            <w:left w:val="none" w:sz="0" w:space="0" w:color="auto"/>
            <w:bottom w:val="none" w:sz="0" w:space="0" w:color="auto"/>
            <w:right w:val="none" w:sz="0" w:space="0" w:color="auto"/>
          </w:divBdr>
        </w:div>
        <w:div w:id="1144129304">
          <w:marLeft w:val="0"/>
          <w:marRight w:val="0"/>
          <w:marTop w:val="0"/>
          <w:marBottom w:val="0"/>
          <w:divBdr>
            <w:top w:val="none" w:sz="0" w:space="0" w:color="auto"/>
            <w:left w:val="none" w:sz="0" w:space="0" w:color="auto"/>
            <w:bottom w:val="none" w:sz="0" w:space="0" w:color="auto"/>
            <w:right w:val="none" w:sz="0" w:space="0" w:color="auto"/>
          </w:divBdr>
        </w:div>
        <w:div w:id="1913392206">
          <w:marLeft w:val="0"/>
          <w:marRight w:val="0"/>
          <w:marTop w:val="0"/>
          <w:marBottom w:val="0"/>
          <w:divBdr>
            <w:top w:val="none" w:sz="0" w:space="0" w:color="auto"/>
            <w:left w:val="none" w:sz="0" w:space="0" w:color="auto"/>
            <w:bottom w:val="none" w:sz="0" w:space="0" w:color="auto"/>
            <w:right w:val="none" w:sz="0" w:space="0" w:color="auto"/>
          </w:divBdr>
        </w:div>
      </w:divsChild>
    </w:div>
    <w:div w:id="294027210">
      <w:bodyDiv w:val="1"/>
      <w:marLeft w:val="0"/>
      <w:marRight w:val="0"/>
      <w:marTop w:val="0"/>
      <w:marBottom w:val="0"/>
      <w:divBdr>
        <w:top w:val="none" w:sz="0" w:space="0" w:color="auto"/>
        <w:left w:val="none" w:sz="0" w:space="0" w:color="auto"/>
        <w:bottom w:val="none" w:sz="0" w:space="0" w:color="auto"/>
        <w:right w:val="none" w:sz="0" w:space="0" w:color="auto"/>
      </w:divBdr>
    </w:div>
    <w:div w:id="299504645">
      <w:bodyDiv w:val="1"/>
      <w:marLeft w:val="0"/>
      <w:marRight w:val="0"/>
      <w:marTop w:val="0"/>
      <w:marBottom w:val="0"/>
      <w:divBdr>
        <w:top w:val="none" w:sz="0" w:space="0" w:color="auto"/>
        <w:left w:val="none" w:sz="0" w:space="0" w:color="auto"/>
        <w:bottom w:val="none" w:sz="0" w:space="0" w:color="auto"/>
        <w:right w:val="none" w:sz="0" w:space="0" w:color="auto"/>
      </w:divBdr>
    </w:div>
    <w:div w:id="301663819">
      <w:bodyDiv w:val="1"/>
      <w:marLeft w:val="0"/>
      <w:marRight w:val="0"/>
      <w:marTop w:val="0"/>
      <w:marBottom w:val="0"/>
      <w:divBdr>
        <w:top w:val="none" w:sz="0" w:space="0" w:color="auto"/>
        <w:left w:val="none" w:sz="0" w:space="0" w:color="auto"/>
        <w:bottom w:val="none" w:sz="0" w:space="0" w:color="auto"/>
        <w:right w:val="none" w:sz="0" w:space="0" w:color="auto"/>
      </w:divBdr>
    </w:div>
    <w:div w:id="317805432">
      <w:bodyDiv w:val="1"/>
      <w:marLeft w:val="0"/>
      <w:marRight w:val="0"/>
      <w:marTop w:val="0"/>
      <w:marBottom w:val="0"/>
      <w:divBdr>
        <w:top w:val="none" w:sz="0" w:space="0" w:color="auto"/>
        <w:left w:val="none" w:sz="0" w:space="0" w:color="auto"/>
        <w:bottom w:val="none" w:sz="0" w:space="0" w:color="auto"/>
        <w:right w:val="none" w:sz="0" w:space="0" w:color="auto"/>
      </w:divBdr>
    </w:div>
    <w:div w:id="406146922">
      <w:bodyDiv w:val="1"/>
      <w:marLeft w:val="0"/>
      <w:marRight w:val="0"/>
      <w:marTop w:val="0"/>
      <w:marBottom w:val="0"/>
      <w:divBdr>
        <w:top w:val="none" w:sz="0" w:space="0" w:color="auto"/>
        <w:left w:val="none" w:sz="0" w:space="0" w:color="auto"/>
        <w:bottom w:val="none" w:sz="0" w:space="0" w:color="auto"/>
        <w:right w:val="none" w:sz="0" w:space="0" w:color="auto"/>
      </w:divBdr>
    </w:div>
    <w:div w:id="414060782">
      <w:bodyDiv w:val="1"/>
      <w:marLeft w:val="0"/>
      <w:marRight w:val="0"/>
      <w:marTop w:val="0"/>
      <w:marBottom w:val="0"/>
      <w:divBdr>
        <w:top w:val="none" w:sz="0" w:space="0" w:color="auto"/>
        <w:left w:val="none" w:sz="0" w:space="0" w:color="auto"/>
        <w:bottom w:val="none" w:sz="0" w:space="0" w:color="auto"/>
        <w:right w:val="none" w:sz="0" w:space="0" w:color="auto"/>
      </w:divBdr>
    </w:div>
    <w:div w:id="420680835">
      <w:bodyDiv w:val="1"/>
      <w:marLeft w:val="0"/>
      <w:marRight w:val="0"/>
      <w:marTop w:val="0"/>
      <w:marBottom w:val="0"/>
      <w:divBdr>
        <w:top w:val="none" w:sz="0" w:space="0" w:color="auto"/>
        <w:left w:val="none" w:sz="0" w:space="0" w:color="auto"/>
        <w:bottom w:val="none" w:sz="0" w:space="0" w:color="auto"/>
        <w:right w:val="none" w:sz="0" w:space="0" w:color="auto"/>
      </w:divBdr>
    </w:div>
    <w:div w:id="436947432">
      <w:bodyDiv w:val="1"/>
      <w:marLeft w:val="0"/>
      <w:marRight w:val="0"/>
      <w:marTop w:val="0"/>
      <w:marBottom w:val="0"/>
      <w:divBdr>
        <w:top w:val="none" w:sz="0" w:space="0" w:color="auto"/>
        <w:left w:val="none" w:sz="0" w:space="0" w:color="auto"/>
        <w:bottom w:val="none" w:sz="0" w:space="0" w:color="auto"/>
        <w:right w:val="none" w:sz="0" w:space="0" w:color="auto"/>
      </w:divBdr>
    </w:div>
    <w:div w:id="438843828">
      <w:bodyDiv w:val="1"/>
      <w:marLeft w:val="0"/>
      <w:marRight w:val="0"/>
      <w:marTop w:val="0"/>
      <w:marBottom w:val="0"/>
      <w:divBdr>
        <w:top w:val="none" w:sz="0" w:space="0" w:color="auto"/>
        <w:left w:val="none" w:sz="0" w:space="0" w:color="auto"/>
        <w:bottom w:val="none" w:sz="0" w:space="0" w:color="auto"/>
        <w:right w:val="none" w:sz="0" w:space="0" w:color="auto"/>
      </w:divBdr>
    </w:div>
    <w:div w:id="444544882">
      <w:bodyDiv w:val="1"/>
      <w:marLeft w:val="0"/>
      <w:marRight w:val="0"/>
      <w:marTop w:val="0"/>
      <w:marBottom w:val="0"/>
      <w:divBdr>
        <w:top w:val="none" w:sz="0" w:space="0" w:color="auto"/>
        <w:left w:val="none" w:sz="0" w:space="0" w:color="auto"/>
        <w:bottom w:val="none" w:sz="0" w:space="0" w:color="auto"/>
        <w:right w:val="none" w:sz="0" w:space="0" w:color="auto"/>
      </w:divBdr>
    </w:div>
    <w:div w:id="473059653">
      <w:bodyDiv w:val="1"/>
      <w:marLeft w:val="0"/>
      <w:marRight w:val="0"/>
      <w:marTop w:val="0"/>
      <w:marBottom w:val="0"/>
      <w:divBdr>
        <w:top w:val="none" w:sz="0" w:space="0" w:color="auto"/>
        <w:left w:val="none" w:sz="0" w:space="0" w:color="auto"/>
        <w:bottom w:val="none" w:sz="0" w:space="0" w:color="auto"/>
        <w:right w:val="none" w:sz="0" w:space="0" w:color="auto"/>
      </w:divBdr>
    </w:div>
    <w:div w:id="481044251">
      <w:bodyDiv w:val="1"/>
      <w:marLeft w:val="0"/>
      <w:marRight w:val="0"/>
      <w:marTop w:val="0"/>
      <w:marBottom w:val="0"/>
      <w:divBdr>
        <w:top w:val="none" w:sz="0" w:space="0" w:color="auto"/>
        <w:left w:val="none" w:sz="0" w:space="0" w:color="auto"/>
        <w:bottom w:val="none" w:sz="0" w:space="0" w:color="auto"/>
        <w:right w:val="none" w:sz="0" w:space="0" w:color="auto"/>
      </w:divBdr>
    </w:div>
    <w:div w:id="499345545">
      <w:bodyDiv w:val="1"/>
      <w:marLeft w:val="0"/>
      <w:marRight w:val="0"/>
      <w:marTop w:val="0"/>
      <w:marBottom w:val="0"/>
      <w:divBdr>
        <w:top w:val="none" w:sz="0" w:space="0" w:color="auto"/>
        <w:left w:val="none" w:sz="0" w:space="0" w:color="auto"/>
        <w:bottom w:val="none" w:sz="0" w:space="0" w:color="auto"/>
        <w:right w:val="none" w:sz="0" w:space="0" w:color="auto"/>
      </w:divBdr>
    </w:div>
    <w:div w:id="502360021">
      <w:bodyDiv w:val="1"/>
      <w:marLeft w:val="0"/>
      <w:marRight w:val="0"/>
      <w:marTop w:val="0"/>
      <w:marBottom w:val="0"/>
      <w:divBdr>
        <w:top w:val="none" w:sz="0" w:space="0" w:color="auto"/>
        <w:left w:val="none" w:sz="0" w:space="0" w:color="auto"/>
        <w:bottom w:val="none" w:sz="0" w:space="0" w:color="auto"/>
        <w:right w:val="none" w:sz="0" w:space="0" w:color="auto"/>
      </w:divBdr>
    </w:div>
    <w:div w:id="504979328">
      <w:bodyDiv w:val="1"/>
      <w:marLeft w:val="0"/>
      <w:marRight w:val="0"/>
      <w:marTop w:val="0"/>
      <w:marBottom w:val="0"/>
      <w:divBdr>
        <w:top w:val="none" w:sz="0" w:space="0" w:color="auto"/>
        <w:left w:val="none" w:sz="0" w:space="0" w:color="auto"/>
        <w:bottom w:val="none" w:sz="0" w:space="0" w:color="auto"/>
        <w:right w:val="none" w:sz="0" w:space="0" w:color="auto"/>
      </w:divBdr>
    </w:div>
    <w:div w:id="529993116">
      <w:bodyDiv w:val="1"/>
      <w:marLeft w:val="0"/>
      <w:marRight w:val="0"/>
      <w:marTop w:val="0"/>
      <w:marBottom w:val="0"/>
      <w:divBdr>
        <w:top w:val="none" w:sz="0" w:space="0" w:color="auto"/>
        <w:left w:val="none" w:sz="0" w:space="0" w:color="auto"/>
        <w:bottom w:val="none" w:sz="0" w:space="0" w:color="auto"/>
        <w:right w:val="none" w:sz="0" w:space="0" w:color="auto"/>
      </w:divBdr>
    </w:div>
    <w:div w:id="555313230">
      <w:bodyDiv w:val="1"/>
      <w:marLeft w:val="0"/>
      <w:marRight w:val="0"/>
      <w:marTop w:val="0"/>
      <w:marBottom w:val="0"/>
      <w:divBdr>
        <w:top w:val="none" w:sz="0" w:space="0" w:color="auto"/>
        <w:left w:val="none" w:sz="0" w:space="0" w:color="auto"/>
        <w:bottom w:val="none" w:sz="0" w:space="0" w:color="auto"/>
        <w:right w:val="none" w:sz="0" w:space="0" w:color="auto"/>
      </w:divBdr>
    </w:div>
    <w:div w:id="586154577">
      <w:bodyDiv w:val="1"/>
      <w:marLeft w:val="0"/>
      <w:marRight w:val="0"/>
      <w:marTop w:val="0"/>
      <w:marBottom w:val="0"/>
      <w:divBdr>
        <w:top w:val="none" w:sz="0" w:space="0" w:color="auto"/>
        <w:left w:val="none" w:sz="0" w:space="0" w:color="auto"/>
        <w:bottom w:val="none" w:sz="0" w:space="0" w:color="auto"/>
        <w:right w:val="none" w:sz="0" w:space="0" w:color="auto"/>
      </w:divBdr>
    </w:div>
    <w:div w:id="630020310">
      <w:bodyDiv w:val="1"/>
      <w:marLeft w:val="0"/>
      <w:marRight w:val="0"/>
      <w:marTop w:val="0"/>
      <w:marBottom w:val="0"/>
      <w:divBdr>
        <w:top w:val="none" w:sz="0" w:space="0" w:color="auto"/>
        <w:left w:val="none" w:sz="0" w:space="0" w:color="auto"/>
        <w:bottom w:val="none" w:sz="0" w:space="0" w:color="auto"/>
        <w:right w:val="none" w:sz="0" w:space="0" w:color="auto"/>
      </w:divBdr>
    </w:div>
    <w:div w:id="655767120">
      <w:bodyDiv w:val="1"/>
      <w:marLeft w:val="0"/>
      <w:marRight w:val="0"/>
      <w:marTop w:val="0"/>
      <w:marBottom w:val="0"/>
      <w:divBdr>
        <w:top w:val="none" w:sz="0" w:space="0" w:color="auto"/>
        <w:left w:val="none" w:sz="0" w:space="0" w:color="auto"/>
        <w:bottom w:val="none" w:sz="0" w:space="0" w:color="auto"/>
        <w:right w:val="none" w:sz="0" w:space="0" w:color="auto"/>
      </w:divBdr>
    </w:div>
    <w:div w:id="664817635">
      <w:bodyDiv w:val="1"/>
      <w:marLeft w:val="0"/>
      <w:marRight w:val="0"/>
      <w:marTop w:val="0"/>
      <w:marBottom w:val="0"/>
      <w:divBdr>
        <w:top w:val="none" w:sz="0" w:space="0" w:color="auto"/>
        <w:left w:val="none" w:sz="0" w:space="0" w:color="auto"/>
        <w:bottom w:val="none" w:sz="0" w:space="0" w:color="auto"/>
        <w:right w:val="none" w:sz="0" w:space="0" w:color="auto"/>
      </w:divBdr>
    </w:div>
    <w:div w:id="669869078">
      <w:bodyDiv w:val="1"/>
      <w:marLeft w:val="0"/>
      <w:marRight w:val="0"/>
      <w:marTop w:val="0"/>
      <w:marBottom w:val="0"/>
      <w:divBdr>
        <w:top w:val="none" w:sz="0" w:space="0" w:color="auto"/>
        <w:left w:val="none" w:sz="0" w:space="0" w:color="auto"/>
        <w:bottom w:val="none" w:sz="0" w:space="0" w:color="auto"/>
        <w:right w:val="none" w:sz="0" w:space="0" w:color="auto"/>
      </w:divBdr>
      <w:divsChild>
        <w:div w:id="44304671">
          <w:marLeft w:val="0"/>
          <w:marRight w:val="0"/>
          <w:marTop w:val="0"/>
          <w:marBottom w:val="0"/>
          <w:divBdr>
            <w:top w:val="none" w:sz="0" w:space="0" w:color="auto"/>
            <w:left w:val="none" w:sz="0" w:space="0" w:color="auto"/>
            <w:bottom w:val="none" w:sz="0" w:space="0" w:color="auto"/>
            <w:right w:val="none" w:sz="0" w:space="0" w:color="auto"/>
          </w:divBdr>
        </w:div>
        <w:div w:id="69622554">
          <w:marLeft w:val="0"/>
          <w:marRight w:val="0"/>
          <w:marTop w:val="0"/>
          <w:marBottom w:val="0"/>
          <w:divBdr>
            <w:top w:val="none" w:sz="0" w:space="0" w:color="auto"/>
            <w:left w:val="none" w:sz="0" w:space="0" w:color="auto"/>
            <w:bottom w:val="none" w:sz="0" w:space="0" w:color="auto"/>
            <w:right w:val="none" w:sz="0" w:space="0" w:color="auto"/>
          </w:divBdr>
        </w:div>
        <w:div w:id="90593233">
          <w:marLeft w:val="0"/>
          <w:marRight w:val="0"/>
          <w:marTop w:val="0"/>
          <w:marBottom w:val="0"/>
          <w:divBdr>
            <w:top w:val="none" w:sz="0" w:space="0" w:color="auto"/>
            <w:left w:val="none" w:sz="0" w:space="0" w:color="auto"/>
            <w:bottom w:val="none" w:sz="0" w:space="0" w:color="auto"/>
            <w:right w:val="none" w:sz="0" w:space="0" w:color="auto"/>
          </w:divBdr>
        </w:div>
        <w:div w:id="335422794">
          <w:marLeft w:val="0"/>
          <w:marRight w:val="0"/>
          <w:marTop w:val="0"/>
          <w:marBottom w:val="0"/>
          <w:divBdr>
            <w:top w:val="none" w:sz="0" w:space="0" w:color="auto"/>
            <w:left w:val="none" w:sz="0" w:space="0" w:color="auto"/>
            <w:bottom w:val="none" w:sz="0" w:space="0" w:color="auto"/>
            <w:right w:val="none" w:sz="0" w:space="0" w:color="auto"/>
          </w:divBdr>
        </w:div>
        <w:div w:id="375012636">
          <w:marLeft w:val="0"/>
          <w:marRight w:val="0"/>
          <w:marTop w:val="0"/>
          <w:marBottom w:val="0"/>
          <w:divBdr>
            <w:top w:val="none" w:sz="0" w:space="0" w:color="auto"/>
            <w:left w:val="none" w:sz="0" w:space="0" w:color="auto"/>
            <w:bottom w:val="none" w:sz="0" w:space="0" w:color="auto"/>
            <w:right w:val="none" w:sz="0" w:space="0" w:color="auto"/>
          </w:divBdr>
        </w:div>
        <w:div w:id="383337617">
          <w:marLeft w:val="0"/>
          <w:marRight w:val="0"/>
          <w:marTop w:val="0"/>
          <w:marBottom w:val="0"/>
          <w:divBdr>
            <w:top w:val="none" w:sz="0" w:space="0" w:color="auto"/>
            <w:left w:val="none" w:sz="0" w:space="0" w:color="auto"/>
            <w:bottom w:val="none" w:sz="0" w:space="0" w:color="auto"/>
            <w:right w:val="none" w:sz="0" w:space="0" w:color="auto"/>
          </w:divBdr>
        </w:div>
        <w:div w:id="403531222">
          <w:marLeft w:val="0"/>
          <w:marRight w:val="0"/>
          <w:marTop w:val="0"/>
          <w:marBottom w:val="0"/>
          <w:divBdr>
            <w:top w:val="none" w:sz="0" w:space="0" w:color="auto"/>
            <w:left w:val="none" w:sz="0" w:space="0" w:color="auto"/>
            <w:bottom w:val="none" w:sz="0" w:space="0" w:color="auto"/>
            <w:right w:val="none" w:sz="0" w:space="0" w:color="auto"/>
          </w:divBdr>
        </w:div>
        <w:div w:id="485632423">
          <w:marLeft w:val="0"/>
          <w:marRight w:val="0"/>
          <w:marTop w:val="0"/>
          <w:marBottom w:val="0"/>
          <w:divBdr>
            <w:top w:val="none" w:sz="0" w:space="0" w:color="auto"/>
            <w:left w:val="none" w:sz="0" w:space="0" w:color="auto"/>
            <w:bottom w:val="none" w:sz="0" w:space="0" w:color="auto"/>
            <w:right w:val="none" w:sz="0" w:space="0" w:color="auto"/>
          </w:divBdr>
        </w:div>
        <w:div w:id="1826434088">
          <w:marLeft w:val="0"/>
          <w:marRight w:val="0"/>
          <w:marTop w:val="0"/>
          <w:marBottom w:val="0"/>
          <w:divBdr>
            <w:top w:val="none" w:sz="0" w:space="0" w:color="auto"/>
            <w:left w:val="none" w:sz="0" w:space="0" w:color="auto"/>
            <w:bottom w:val="none" w:sz="0" w:space="0" w:color="auto"/>
            <w:right w:val="none" w:sz="0" w:space="0" w:color="auto"/>
          </w:divBdr>
        </w:div>
        <w:div w:id="1832717050">
          <w:marLeft w:val="0"/>
          <w:marRight w:val="0"/>
          <w:marTop w:val="0"/>
          <w:marBottom w:val="0"/>
          <w:divBdr>
            <w:top w:val="none" w:sz="0" w:space="0" w:color="auto"/>
            <w:left w:val="none" w:sz="0" w:space="0" w:color="auto"/>
            <w:bottom w:val="none" w:sz="0" w:space="0" w:color="auto"/>
            <w:right w:val="none" w:sz="0" w:space="0" w:color="auto"/>
          </w:divBdr>
        </w:div>
      </w:divsChild>
    </w:div>
    <w:div w:id="684330070">
      <w:bodyDiv w:val="1"/>
      <w:marLeft w:val="0"/>
      <w:marRight w:val="0"/>
      <w:marTop w:val="0"/>
      <w:marBottom w:val="0"/>
      <w:divBdr>
        <w:top w:val="none" w:sz="0" w:space="0" w:color="auto"/>
        <w:left w:val="none" w:sz="0" w:space="0" w:color="auto"/>
        <w:bottom w:val="none" w:sz="0" w:space="0" w:color="auto"/>
        <w:right w:val="none" w:sz="0" w:space="0" w:color="auto"/>
      </w:divBdr>
    </w:div>
    <w:div w:id="711267002">
      <w:bodyDiv w:val="1"/>
      <w:marLeft w:val="0"/>
      <w:marRight w:val="0"/>
      <w:marTop w:val="0"/>
      <w:marBottom w:val="0"/>
      <w:divBdr>
        <w:top w:val="none" w:sz="0" w:space="0" w:color="auto"/>
        <w:left w:val="none" w:sz="0" w:space="0" w:color="auto"/>
        <w:bottom w:val="none" w:sz="0" w:space="0" w:color="auto"/>
        <w:right w:val="none" w:sz="0" w:space="0" w:color="auto"/>
      </w:divBdr>
    </w:div>
    <w:div w:id="743528637">
      <w:bodyDiv w:val="1"/>
      <w:marLeft w:val="0"/>
      <w:marRight w:val="0"/>
      <w:marTop w:val="0"/>
      <w:marBottom w:val="0"/>
      <w:divBdr>
        <w:top w:val="none" w:sz="0" w:space="0" w:color="auto"/>
        <w:left w:val="none" w:sz="0" w:space="0" w:color="auto"/>
        <w:bottom w:val="none" w:sz="0" w:space="0" w:color="auto"/>
        <w:right w:val="none" w:sz="0" w:space="0" w:color="auto"/>
      </w:divBdr>
    </w:div>
    <w:div w:id="770005846">
      <w:bodyDiv w:val="1"/>
      <w:marLeft w:val="0"/>
      <w:marRight w:val="0"/>
      <w:marTop w:val="0"/>
      <w:marBottom w:val="0"/>
      <w:divBdr>
        <w:top w:val="none" w:sz="0" w:space="0" w:color="auto"/>
        <w:left w:val="none" w:sz="0" w:space="0" w:color="auto"/>
        <w:bottom w:val="none" w:sz="0" w:space="0" w:color="auto"/>
        <w:right w:val="none" w:sz="0" w:space="0" w:color="auto"/>
      </w:divBdr>
    </w:div>
    <w:div w:id="818422352">
      <w:bodyDiv w:val="1"/>
      <w:marLeft w:val="0"/>
      <w:marRight w:val="0"/>
      <w:marTop w:val="0"/>
      <w:marBottom w:val="0"/>
      <w:divBdr>
        <w:top w:val="none" w:sz="0" w:space="0" w:color="auto"/>
        <w:left w:val="none" w:sz="0" w:space="0" w:color="auto"/>
        <w:bottom w:val="none" w:sz="0" w:space="0" w:color="auto"/>
        <w:right w:val="none" w:sz="0" w:space="0" w:color="auto"/>
      </w:divBdr>
    </w:div>
    <w:div w:id="826941844">
      <w:bodyDiv w:val="1"/>
      <w:marLeft w:val="0"/>
      <w:marRight w:val="0"/>
      <w:marTop w:val="0"/>
      <w:marBottom w:val="0"/>
      <w:divBdr>
        <w:top w:val="none" w:sz="0" w:space="0" w:color="auto"/>
        <w:left w:val="none" w:sz="0" w:space="0" w:color="auto"/>
        <w:bottom w:val="none" w:sz="0" w:space="0" w:color="auto"/>
        <w:right w:val="none" w:sz="0" w:space="0" w:color="auto"/>
      </w:divBdr>
    </w:div>
    <w:div w:id="841090903">
      <w:bodyDiv w:val="1"/>
      <w:marLeft w:val="0"/>
      <w:marRight w:val="0"/>
      <w:marTop w:val="0"/>
      <w:marBottom w:val="0"/>
      <w:divBdr>
        <w:top w:val="none" w:sz="0" w:space="0" w:color="auto"/>
        <w:left w:val="none" w:sz="0" w:space="0" w:color="auto"/>
        <w:bottom w:val="none" w:sz="0" w:space="0" w:color="auto"/>
        <w:right w:val="none" w:sz="0" w:space="0" w:color="auto"/>
      </w:divBdr>
    </w:div>
    <w:div w:id="948857513">
      <w:bodyDiv w:val="1"/>
      <w:marLeft w:val="0"/>
      <w:marRight w:val="0"/>
      <w:marTop w:val="0"/>
      <w:marBottom w:val="0"/>
      <w:divBdr>
        <w:top w:val="none" w:sz="0" w:space="0" w:color="auto"/>
        <w:left w:val="none" w:sz="0" w:space="0" w:color="auto"/>
        <w:bottom w:val="none" w:sz="0" w:space="0" w:color="auto"/>
        <w:right w:val="none" w:sz="0" w:space="0" w:color="auto"/>
      </w:divBdr>
    </w:div>
    <w:div w:id="959796293">
      <w:bodyDiv w:val="1"/>
      <w:marLeft w:val="0"/>
      <w:marRight w:val="0"/>
      <w:marTop w:val="0"/>
      <w:marBottom w:val="0"/>
      <w:divBdr>
        <w:top w:val="none" w:sz="0" w:space="0" w:color="auto"/>
        <w:left w:val="none" w:sz="0" w:space="0" w:color="auto"/>
        <w:bottom w:val="none" w:sz="0" w:space="0" w:color="auto"/>
        <w:right w:val="none" w:sz="0" w:space="0" w:color="auto"/>
      </w:divBdr>
    </w:div>
    <w:div w:id="998847111">
      <w:bodyDiv w:val="1"/>
      <w:marLeft w:val="0"/>
      <w:marRight w:val="0"/>
      <w:marTop w:val="0"/>
      <w:marBottom w:val="0"/>
      <w:divBdr>
        <w:top w:val="none" w:sz="0" w:space="0" w:color="auto"/>
        <w:left w:val="none" w:sz="0" w:space="0" w:color="auto"/>
        <w:bottom w:val="none" w:sz="0" w:space="0" w:color="auto"/>
        <w:right w:val="none" w:sz="0" w:space="0" w:color="auto"/>
      </w:divBdr>
    </w:div>
    <w:div w:id="1008948930">
      <w:bodyDiv w:val="1"/>
      <w:marLeft w:val="0"/>
      <w:marRight w:val="0"/>
      <w:marTop w:val="0"/>
      <w:marBottom w:val="0"/>
      <w:divBdr>
        <w:top w:val="none" w:sz="0" w:space="0" w:color="auto"/>
        <w:left w:val="none" w:sz="0" w:space="0" w:color="auto"/>
        <w:bottom w:val="none" w:sz="0" w:space="0" w:color="auto"/>
        <w:right w:val="none" w:sz="0" w:space="0" w:color="auto"/>
      </w:divBdr>
    </w:div>
    <w:div w:id="1011418426">
      <w:bodyDiv w:val="1"/>
      <w:marLeft w:val="0"/>
      <w:marRight w:val="0"/>
      <w:marTop w:val="0"/>
      <w:marBottom w:val="0"/>
      <w:divBdr>
        <w:top w:val="none" w:sz="0" w:space="0" w:color="auto"/>
        <w:left w:val="none" w:sz="0" w:space="0" w:color="auto"/>
        <w:bottom w:val="none" w:sz="0" w:space="0" w:color="auto"/>
        <w:right w:val="none" w:sz="0" w:space="0" w:color="auto"/>
      </w:divBdr>
    </w:div>
    <w:div w:id="1016738577">
      <w:bodyDiv w:val="1"/>
      <w:marLeft w:val="0"/>
      <w:marRight w:val="0"/>
      <w:marTop w:val="0"/>
      <w:marBottom w:val="0"/>
      <w:divBdr>
        <w:top w:val="none" w:sz="0" w:space="0" w:color="auto"/>
        <w:left w:val="none" w:sz="0" w:space="0" w:color="auto"/>
        <w:bottom w:val="none" w:sz="0" w:space="0" w:color="auto"/>
        <w:right w:val="none" w:sz="0" w:space="0" w:color="auto"/>
      </w:divBdr>
    </w:div>
    <w:div w:id="1017466321">
      <w:bodyDiv w:val="1"/>
      <w:marLeft w:val="0"/>
      <w:marRight w:val="0"/>
      <w:marTop w:val="0"/>
      <w:marBottom w:val="0"/>
      <w:divBdr>
        <w:top w:val="none" w:sz="0" w:space="0" w:color="auto"/>
        <w:left w:val="none" w:sz="0" w:space="0" w:color="auto"/>
        <w:bottom w:val="none" w:sz="0" w:space="0" w:color="auto"/>
        <w:right w:val="none" w:sz="0" w:space="0" w:color="auto"/>
      </w:divBdr>
    </w:div>
    <w:div w:id="1017541930">
      <w:bodyDiv w:val="1"/>
      <w:marLeft w:val="0"/>
      <w:marRight w:val="0"/>
      <w:marTop w:val="0"/>
      <w:marBottom w:val="0"/>
      <w:divBdr>
        <w:top w:val="none" w:sz="0" w:space="0" w:color="auto"/>
        <w:left w:val="none" w:sz="0" w:space="0" w:color="auto"/>
        <w:bottom w:val="none" w:sz="0" w:space="0" w:color="auto"/>
        <w:right w:val="none" w:sz="0" w:space="0" w:color="auto"/>
      </w:divBdr>
    </w:div>
    <w:div w:id="1018967088">
      <w:bodyDiv w:val="1"/>
      <w:marLeft w:val="0"/>
      <w:marRight w:val="0"/>
      <w:marTop w:val="0"/>
      <w:marBottom w:val="0"/>
      <w:divBdr>
        <w:top w:val="none" w:sz="0" w:space="0" w:color="auto"/>
        <w:left w:val="none" w:sz="0" w:space="0" w:color="auto"/>
        <w:bottom w:val="none" w:sz="0" w:space="0" w:color="auto"/>
        <w:right w:val="none" w:sz="0" w:space="0" w:color="auto"/>
      </w:divBdr>
    </w:div>
    <w:div w:id="1028215393">
      <w:bodyDiv w:val="1"/>
      <w:marLeft w:val="0"/>
      <w:marRight w:val="0"/>
      <w:marTop w:val="0"/>
      <w:marBottom w:val="0"/>
      <w:divBdr>
        <w:top w:val="none" w:sz="0" w:space="0" w:color="auto"/>
        <w:left w:val="none" w:sz="0" w:space="0" w:color="auto"/>
        <w:bottom w:val="none" w:sz="0" w:space="0" w:color="auto"/>
        <w:right w:val="none" w:sz="0" w:space="0" w:color="auto"/>
      </w:divBdr>
    </w:div>
    <w:div w:id="1037851520">
      <w:bodyDiv w:val="1"/>
      <w:marLeft w:val="0"/>
      <w:marRight w:val="0"/>
      <w:marTop w:val="0"/>
      <w:marBottom w:val="0"/>
      <w:divBdr>
        <w:top w:val="none" w:sz="0" w:space="0" w:color="auto"/>
        <w:left w:val="none" w:sz="0" w:space="0" w:color="auto"/>
        <w:bottom w:val="none" w:sz="0" w:space="0" w:color="auto"/>
        <w:right w:val="none" w:sz="0" w:space="0" w:color="auto"/>
      </w:divBdr>
    </w:div>
    <w:div w:id="1058865385">
      <w:bodyDiv w:val="1"/>
      <w:marLeft w:val="0"/>
      <w:marRight w:val="0"/>
      <w:marTop w:val="0"/>
      <w:marBottom w:val="0"/>
      <w:divBdr>
        <w:top w:val="none" w:sz="0" w:space="0" w:color="auto"/>
        <w:left w:val="none" w:sz="0" w:space="0" w:color="auto"/>
        <w:bottom w:val="none" w:sz="0" w:space="0" w:color="auto"/>
        <w:right w:val="none" w:sz="0" w:space="0" w:color="auto"/>
      </w:divBdr>
    </w:div>
    <w:div w:id="1061712853">
      <w:bodyDiv w:val="1"/>
      <w:marLeft w:val="0"/>
      <w:marRight w:val="0"/>
      <w:marTop w:val="0"/>
      <w:marBottom w:val="0"/>
      <w:divBdr>
        <w:top w:val="none" w:sz="0" w:space="0" w:color="auto"/>
        <w:left w:val="none" w:sz="0" w:space="0" w:color="auto"/>
        <w:bottom w:val="none" w:sz="0" w:space="0" w:color="auto"/>
        <w:right w:val="none" w:sz="0" w:space="0" w:color="auto"/>
      </w:divBdr>
    </w:div>
    <w:div w:id="1066223051">
      <w:bodyDiv w:val="1"/>
      <w:marLeft w:val="0"/>
      <w:marRight w:val="0"/>
      <w:marTop w:val="0"/>
      <w:marBottom w:val="0"/>
      <w:divBdr>
        <w:top w:val="none" w:sz="0" w:space="0" w:color="auto"/>
        <w:left w:val="none" w:sz="0" w:space="0" w:color="auto"/>
        <w:bottom w:val="none" w:sz="0" w:space="0" w:color="auto"/>
        <w:right w:val="none" w:sz="0" w:space="0" w:color="auto"/>
      </w:divBdr>
    </w:div>
    <w:div w:id="1076510996">
      <w:bodyDiv w:val="1"/>
      <w:marLeft w:val="0"/>
      <w:marRight w:val="0"/>
      <w:marTop w:val="0"/>
      <w:marBottom w:val="0"/>
      <w:divBdr>
        <w:top w:val="none" w:sz="0" w:space="0" w:color="auto"/>
        <w:left w:val="none" w:sz="0" w:space="0" w:color="auto"/>
        <w:bottom w:val="none" w:sz="0" w:space="0" w:color="auto"/>
        <w:right w:val="none" w:sz="0" w:space="0" w:color="auto"/>
      </w:divBdr>
    </w:div>
    <w:div w:id="1096172749">
      <w:bodyDiv w:val="1"/>
      <w:marLeft w:val="0"/>
      <w:marRight w:val="0"/>
      <w:marTop w:val="0"/>
      <w:marBottom w:val="0"/>
      <w:divBdr>
        <w:top w:val="none" w:sz="0" w:space="0" w:color="auto"/>
        <w:left w:val="none" w:sz="0" w:space="0" w:color="auto"/>
        <w:bottom w:val="none" w:sz="0" w:space="0" w:color="auto"/>
        <w:right w:val="none" w:sz="0" w:space="0" w:color="auto"/>
      </w:divBdr>
    </w:div>
    <w:div w:id="1111246495">
      <w:bodyDiv w:val="1"/>
      <w:marLeft w:val="0"/>
      <w:marRight w:val="0"/>
      <w:marTop w:val="0"/>
      <w:marBottom w:val="0"/>
      <w:divBdr>
        <w:top w:val="none" w:sz="0" w:space="0" w:color="auto"/>
        <w:left w:val="none" w:sz="0" w:space="0" w:color="auto"/>
        <w:bottom w:val="none" w:sz="0" w:space="0" w:color="auto"/>
        <w:right w:val="none" w:sz="0" w:space="0" w:color="auto"/>
      </w:divBdr>
    </w:div>
    <w:div w:id="1136751452">
      <w:bodyDiv w:val="1"/>
      <w:marLeft w:val="0"/>
      <w:marRight w:val="0"/>
      <w:marTop w:val="0"/>
      <w:marBottom w:val="0"/>
      <w:divBdr>
        <w:top w:val="none" w:sz="0" w:space="0" w:color="auto"/>
        <w:left w:val="none" w:sz="0" w:space="0" w:color="auto"/>
        <w:bottom w:val="none" w:sz="0" w:space="0" w:color="auto"/>
        <w:right w:val="none" w:sz="0" w:space="0" w:color="auto"/>
      </w:divBdr>
    </w:div>
    <w:div w:id="1140148306">
      <w:bodyDiv w:val="1"/>
      <w:marLeft w:val="0"/>
      <w:marRight w:val="0"/>
      <w:marTop w:val="0"/>
      <w:marBottom w:val="0"/>
      <w:divBdr>
        <w:top w:val="none" w:sz="0" w:space="0" w:color="auto"/>
        <w:left w:val="none" w:sz="0" w:space="0" w:color="auto"/>
        <w:bottom w:val="none" w:sz="0" w:space="0" w:color="auto"/>
        <w:right w:val="none" w:sz="0" w:space="0" w:color="auto"/>
      </w:divBdr>
    </w:div>
    <w:div w:id="1147085560">
      <w:bodyDiv w:val="1"/>
      <w:marLeft w:val="0"/>
      <w:marRight w:val="0"/>
      <w:marTop w:val="0"/>
      <w:marBottom w:val="0"/>
      <w:divBdr>
        <w:top w:val="none" w:sz="0" w:space="0" w:color="auto"/>
        <w:left w:val="none" w:sz="0" w:space="0" w:color="auto"/>
        <w:bottom w:val="none" w:sz="0" w:space="0" w:color="auto"/>
        <w:right w:val="none" w:sz="0" w:space="0" w:color="auto"/>
      </w:divBdr>
    </w:div>
    <w:div w:id="1155339247">
      <w:bodyDiv w:val="1"/>
      <w:marLeft w:val="0"/>
      <w:marRight w:val="0"/>
      <w:marTop w:val="0"/>
      <w:marBottom w:val="0"/>
      <w:divBdr>
        <w:top w:val="none" w:sz="0" w:space="0" w:color="auto"/>
        <w:left w:val="none" w:sz="0" w:space="0" w:color="auto"/>
        <w:bottom w:val="none" w:sz="0" w:space="0" w:color="auto"/>
        <w:right w:val="none" w:sz="0" w:space="0" w:color="auto"/>
      </w:divBdr>
    </w:div>
    <w:div w:id="1182665390">
      <w:bodyDiv w:val="1"/>
      <w:marLeft w:val="0"/>
      <w:marRight w:val="0"/>
      <w:marTop w:val="0"/>
      <w:marBottom w:val="0"/>
      <w:divBdr>
        <w:top w:val="none" w:sz="0" w:space="0" w:color="auto"/>
        <w:left w:val="none" w:sz="0" w:space="0" w:color="auto"/>
        <w:bottom w:val="none" w:sz="0" w:space="0" w:color="auto"/>
        <w:right w:val="none" w:sz="0" w:space="0" w:color="auto"/>
      </w:divBdr>
    </w:div>
    <w:div w:id="1196231444">
      <w:bodyDiv w:val="1"/>
      <w:marLeft w:val="0"/>
      <w:marRight w:val="0"/>
      <w:marTop w:val="0"/>
      <w:marBottom w:val="0"/>
      <w:divBdr>
        <w:top w:val="none" w:sz="0" w:space="0" w:color="auto"/>
        <w:left w:val="none" w:sz="0" w:space="0" w:color="auto"/>
        <w:bottom w:val="none" w:sz="0" w:space="0" w:color="auto"/>
        <w:right w:val="none" w:sz="0" w:space="0" w:color="auto"/>
      </w:divBdr>
    </w:div>
    <w:div w:id="1203444767">
      <w:bodyDiv w:val="1"/>
      <w:marLeft w:val="0"/>
      <w:marRight w:val="0"/>
      <w:marTop w:val="0"/>
      <w:marBottom w:val="0"/>
      <w:divBdr>
        <w:top w:val="none" w:sz="0" w:space="0" w:color="auto"/>
        <w:left w:val="none" w:sz="0" w:space="0" w:color="auto"/>
        <w:bottom w:val="none" w:sz="0" w:space="0" w:color="auto"/>
        <w:right w:val="none" w:sz="0" w:space="0" w:color="auto"/>
      </w:divBdr>
    </w:div>
    <w:div w:id="1249466368">
      <w:bodyDiv w:val="1"/>
      <w:marLeft w:val="0"/>
      <w:marRight w:val="0"/>
      <w:marTop w:val="0"/>
      <w:marBottom w:val="0"/>
      <w:divBdr>
        <w:top w:val="none" w:sz="0" w:space="0" w:color="auto"/>
        <w:left w:val="none" w:sz="0" w:space="0" w:color="auto"/>
        <w:bottom w:val="none" w:sz="0" w:space="0" w:color="auto"/>
        <w:right w:val="none" w:sz="0" w:space="0" w:color="auto"/>
      </w:divBdr>
    </w:div>
    <w:div w:id="1249775845">
      <w:bodyDiv w:val="1"/>
      <w:marLeft w:val="0"/>
      <w:marRight w:val="0"/>
      <w:marTop w:val="0"/>
      <w:marBottom w:val="0"/>
      <w:divBdr>
        <w:top w:val="none" w:sz="0" w:space="0" w:color="auto"/>
        <w:left w:val="none" w:sz="0" w:space="0" w:color="auto"/>
        <w:bottom w:val="none" w:sz="0" w:space="0" w:color="auto"/>
        <w:right w:val="none" w:sz="0" w:space="0" w:color="auto"/>
      </w:divBdr>
    </w:div>
    <w:div w:id="1260606804">
      <w:bodyDiv w:val="1"/>
      <w:marLeft w:val="0"/>
      <w:marRight w:val="0"/>
      <w:marTop w:val="0"/>
      <w:marBottom w:val="0"/>
      <w:divBdr>
        <w:top w:val="none" w:sz="0" w:space="0" w:color="auto"/>
        <w:left w:val="none" w:sz="0" w:space="0" w:color="auto"/>
        <w:bottom w:val="none" w:sz="0" w:space="0" w:color="auto"/>
        <w:right w:val="none" w:sz="0" w:space="0" w:color="auto"/>
      </w:divBdr>
    </w:div>
    <w:div w:id="1271746310">
      <w:bodyDiv w:val="1"/>
      <w:marLeft w:val="0"/>
      <w:marRight w:val="0"/>
      <w:marTop w:val="0"/>
      <w:marBottom w:val="0"/>
      <w:divBdr>
        <w:top w:val="none" w:sz="0" w:space="0" w:color="auto"/>
        <w:left w:val="none" w:sz="0" w:space="0" w:color="auto"/>
        <w:bottom w:val="none" w:sz="0" w:space="0" w:color="auto"/>
        <w:right w:val="none" w:sz="0" w:space="0" w:color="auto"/>
      </w:divBdr>
    </w:div>
    <w:div w:id="1272861515">
      <w:bodyDiv w:val="1"/>
      <w:marLeft w:val="0"/>
      <w:marRight w:val="0"/>
      <w:marTop w:val="0"/>
      <w:marBottom w:val="0"/>
      <w:divBdr>
        <w:top w:val="none" w:sz="0" w:space="0" w:color="auto"/>
        <w:left w:val="none" w:sz="0" w:space="0" w:color="auto"/>
        <w:bottom w:val="none" w:sz="0" w:space="0" w:color="auto"/>
        <w:right w:val="none" w:sz="0" w:space="0" w:color="auto"/>
      </w:divBdr>
    </w:div>
    <w:div w:id="1277831205">
      <w:bodyDiv w:val="1"/>
      <w:marLeft w:val="0"/>
      <w:marRight w:val="0"/>
      <w:marTop w:val="0"/>
      <w:marBottom w:val="0"/>
      <w:divBdr>
        <w:top w:val="none" w:sz="0" w:space="0" w:color="auto"/>
        <w:left w:val="none" w:sz="0" w:space="0" w:color="auto"/>
        <w:bottom w:val="none" w:sz="0" w:space="0" w:color="auto"/>
        <w:right w:val="none" w:sz="0" w:space="0" w:color="auto"/>
      </w:divBdr>
    </w:div>
    <w:div w:id="1278753919">
      <w:bodyDiv w:val="1"/>
      <w:marLeft w:val="0"/>
      <w:marRight w:val="0"/>
      <w:marTop w:val="0"/>
      <w:marBottom w:val="0"/>
      <w:divBdr>
        <w:top w:val="none" w:sz="0" w:space="0" w:color="auto"/>
        <w:left w:val="none" w:sz="0" w:space="0" w:color="auto"/>
        <w:bottom w:val="none" w:sz="0" w:space="0" w:color="auto"/>
        <w:right w:val="none" w:sz="0" w:space="0" w:color="auto"/>
      </w:divBdr>
    </w:div>
    <w:div w:id="1289820314">
      <w:bodyDiv w:val="1"/>
      <w:marLeft w:val="0"/>
      <w:marRight w:val="0"/>
      <w:marTop w:val="0"/>
      <w:marBottom w:val="0"/>
      <w:divBdr>
        <w:top w:val="none" w:sz="0" w:space="0" w:color="auto"/>
        <w:left w:val="none" w:sz="0" w:space="0" w:color="auto"/>
        <w:bottom w:val="none" w:sz="0" w:space="0" w:color="auto"/>
        <w:right w:val="none" w:sz="0" w:space="0" w:color="auto"/>
      </w:divBdr>
    </w:div>
    <w:div w:id="1338003864">
      <w:bodyDiv w:val="1"/>
      <w:marLeft w:val="0"/>
      <w:marRight w:val="0"/>
      <w:marTop w:val="0"/>
      <w:marBottom w:val="0"/>
      <w:divBdr>
        <w:top w:val="none" w:sz="0" w:space="0" w:color="auto"/>
        <w:left w:val="none" w:sz="0" w:space="0" w:color="auto"/>
        <w:bottom w:val="none" w:sz="0" w:space="0" w:color="auto"/>
        <w:right w:val="none" w:sz="0" w:space="0" w:color="auto"/>
      </w:divBdr>
    </w:div>
    <w:div w:id="1357467850">
      <w:bodyDiv w:val="1"/>
      <w:marLeft w:val="0"/>
      <w:marRight w:val="0"/>
      <w:marTop w:val="0"/>
      <w:marBottom w:val="0"/>
      <w:divBdr>
        <w:top w:val="none" w:sz="0" w:space="0" w:color="auto"/>
        <w:left w:val="none" w:sz="0" w:space="0" w:color="auto"/>
        <w:bottom w:val="none" w:sz="0" w:space="0" w:color="auto"/>
        <w:right w:val="none" w:sz="0" w:space="0" w:color="auto"/>
      </w:divBdr>
    </w:div>
    <w:div w:id="1397122217">
      <w:bodyDiv w:val="1"/>
      <w:marLeft w:val="0"/>
      <w:marRight w:val="0"/>
      <w:marTop w:val="0"/>
      <w:marBottom w:val="0"/>
      <w:divBdr>
        <w:top w:val="none" w:sz="0" w:space="0" w:color="auto"/>
        <w:left w:val="none" w:sz="0" w:space="0" w:color="auto"/>
        <w:bottom w:val="none" w:sz="0" w:space="0" w:color="auto"/>
        <w:right w:val="none" w:sz="0" w:space="0" w:color="auto"/>
      </w:divBdr>
    </w:div>
    <w:div w:id="1401323475">
      <w:bodyDiv w:val="1"/>
      <w:marLeft w:val="0"/>
      <w:marRight w:val="0"/>
      <w:marTop w:val="0"/>
      <w:marBottom w:val="0"/>
      <w:divBdr>
        <w:top w:val="none" w:sz="0" w:space="0" w:color="auto"/>
        <w:left w:val="none" w:sz="0" w:space="0" w:color="auto"/>
        <w:bottom w:val="none" w:sz="0" w:space="0" w:color="auto"/>
        <w:right w:val="none" w:sz="0" w:space="0" w:color="auto"/>
      </w:divBdr>
      <w:divsChild>
        <w:div w:id="1866553759">
          <w:marLeft w:val="0"/>
          <w:marRight w:val="0"/>
          <w:marTop w:val="0"/>
          <w:marBottom w:val="0"/>
          <w:divBdr>
            <w:top w:val="none" w:sz="0" w:space="0" w:color="auto"/>
            <w:left w:val="none" w:sz="0" w:space="0" w:color="auto"/>
            <w:bottom w:val="none" w:sz="0" w:space="0" w:color="auto"/>
            <w:right w:val="none" w:sz="0" w:space="0" w:color="auto"/>
          </w:divBdr>
          <w:divsChild>
            <w:div w:id="1602643578">
              <w:marLeft w:val="0"/>
              <w:marRight w:val="0"/>
              <w:marTop w:val="0"/>
              <w:marBottom w:val="0"/>
              <w:divBdr>
                <w:top w:val="none" w:sz="0" w:space="0" w:color="auto"/>
                <w:left w:val="none" w:sz="0" w:space="0" w:color="auto"/>
                <w:bottom w:val="none" w:sz="0" w:space="0" w:color="auto"/>
                <w:right w:val="none" w:sz="0" w:space="0" w:color="auto"/>
              </w:divBdr>
              <w:divsChild>
                <w:div w:id="11514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32407">
      <w:bodyDiv w:val="1"/>
      <w:marLeft w:val="0"/>
      <w:marRight w:val="0"/>
      <w:marTop w:val="0"/>
      <w:marBottom w:val="0"/>
      <w:divBdr>
        <w:top w:val="none" w:sz="0" w:space="0" w:color="auto"/>
        <w:left w:val="none" w:sz="0" w:space="0" w:color="auto"/>
        <w:bottom w:val="none" w:sz="0" w:space="0" w:color="auto"/>
        <w:right w:val="none" w:sz="0" w:space="0" w:color="auto"/>
      </w:divBdr>
    </w:div>
    <w:div w:id="1442721489">
      <w:bodyDiv w:val="1"/>
      <w:marLeft w:val="0"/>
      <w:marRight w:val="0"/>
      <w:marTop w:val="0"/>
      <w:marBottom w:val="0"/>
      <w:divBdr>
        <w:top w:val="none" w:sz="0" w:space="0" w:color="auto"/>
        <w:left w:val="none" w:sz="0" w:space="0" w:color="auto"/>
        <w:bottom w:val="none" w:sz="0" w:space="0" w:color="auto"/>
        <w:right w:val="none" w:sz="0" w:space="0" w:color="auto"/>
      </w:divBdr>
    </w:div>
    <w:div w:id="1457218316">
      <w:bodyDiv w:val="1"/>
      <w:marLeft w:val="0"/>
      <w:marRight w:val="0"/>
      <w:marTop w:val="0"/>
      <w:marBottom w:val="0"/>
      <w:divBdr>
        <w:top w:val="none" w:sz="0" w:space="0" w:color="auto"/>
        <w:left w:val="none" w:sz="0" w:space="0" w:color="auto"/>
        <w:bottom w:val="none" w:sz="0" w:space="0" w:color="auto"/>
        <w:right w:val="none" w:sz="0" w:space="0" w:color="auto"/>
      </w:divBdr>
    </w:div>
    <w:div w:id="1465781376">
      <w:bodyDiv w:val="1"/>
      <w:marLeft w:val="0"/>
      <w:marRight w:val="0"/>
      <w:marTop w:val="0"/>
      <w:marBottom w:val="0"/>
      <w:divBdr>
        <w:top w:val="none" w:sz="0" w:space="0" w:color="auto"/>
        <w:left w:val="none" w:sz="0" w:space="0" w:color="auto"/>
        <w:bottom w:val="none" w:sz="0" w:space="0" w:color="auto"/>
        <w:right w:val="none" w:sz="0" w:space="0" w:color="auto"/>
      </w:divBdr>
    </w:div>
    <w:div w:id="1475640777">
      <w:bodyDiv w:val="1"/>
      <w:marLeft w:val="0"/>
      <w:marRight w:val="0"/>
      <w:marTop w:val="0"/>
      <w:marBottom w:val="0"/>
      <w:divBdr>
        <w:top w:val="none" w:sz="0" w:space="0" w:color="auto"/>
        <w:left w:val="none" w:sz="0" w:space="0" w:color="auto"/>
        <w:bottom w:val="none" w:sz="0" w:space="0" w:color="auto"/>
        <w:right w:val="none" w:sz="0" w:space="0" w:color="auto"/>
      </w:divBdr>
    </w:div>
    <w:div w:id="1487016724">
      <w:bodyDiv w:val="1"/>
      <w:marLeft w:val="0"/>
      <w:marRight w:val="0"/>
      <w:marTop w:val="0"/>
      <w:marBottom w:val="0"/>
      <w:divBdr>
        <w:top w:val="none" w:sz="0" w:space="0" w:color="auto"/>
        <w:left w:val="none" w:sz="0" w:space="0" w:color="auto"/>
        <w:bottom w:val="none" w:sz="0" w:space="0" w:color="auto"/>
        <w:right w:val="none" w:sz="0" w:space="0" w:color="auto"/>
      </w:divBdr>
    </w:div>
    <w:div w:id="1503084512">
      <w:bodyDiv w:val="1"/>
      <w:marLeft w:val="0"/>
      <w:marRight w:val="0"/>
      <w:marTop w:val="0"/>
      <w:marBottom w:val="0"/>
      <w:divBdr>
        <w:top w:val="none" w:sz="0" w:space="0" w:color="auto"/>
        <w:left w:val="none" w:sz="0" w:space="0" w:color="auto"/>
        <w:bottom w:val="none" w:sz="0" w:space="0" w:color="auto"/>
        <w:right w:val="none" w:sz="0" w:space="0" w:color="auto"/>
      </w:divBdr>
    </w:div>
    <w:div w:id="1509253799">
      <w:bodyDiv w:val="1"/>
      <w:marLeft w:val="0"/>
      <w:marRight w:val="0"/>
      <w:marTop w:val="0"/>
      <w:marBottom w:val="0"/>
      <w:divBdr>
        <w:top w:val="none" w:sz="0" w:space="0" w:color="auto"/>
        <w:left w:val="none" w:sz="0" w:space="0" w:color="auto"/>
        <w:bottom w:val="none" w:sz="0" w:space="0" w:color="auto"/>
        <w:right w:val="none" w:sz="0" w:space="0" w:color="auto"/>
      </w:divBdr>
    </w:div>
    <w:div w:id="1527791075">
      <w:bodyDiv w:val="1"/>
      <w:marLeft w:val="0"/>
      <w:marRight w:val="0"/>
      <w:marTop w:val="0"/>
      <w:marBottom w:val="0"/>
      <w:divBdr>
        <w:top w:val="none" w:sz="0" w:space="0" w:color="auto"/>
        <w:left w:val="none" w:sz="0" w:space="0" w:color="auto"/>
        <w:bottom w:val="none" w:sz="0" w:space="0" w:color="auto"/>
        <w:right w:val="none" w:sz="0" w:space="0" w:color="auto"/>
      </w:divBdr>
    </w:div>
    <w:div w:id="1536886929">
      <w:bodyDiv w:val="1"/>
      <w:marLeft w:val="0"/>
      <w:marRight w:val="0"/>
      <w:marTop w:val="0"/>
      <w:marBottom w:val="0"/>
      <w:divBdr>
        <w:top w:val="none" w:sz="0" w:space="0" w:color="auto"/>
        <w:left w:val="none" w:sz="0" w:space="0" w:color="auto"/>
        <w:bottom w:val="none" w:sz="0" w:space="0" w:color="auto"/>
        <w:right w:val="none" w:sz="0" w:space="0" w:color="auto"/>
      </w:divBdr>
    </w:div>
    <w:div w:id="1545873351">
      <w:bodyDiv w:val="1"/>
      <w:marLeft w:val="0"/>
      <w:marRight w:val="0"/>
      <w:marTop w:val="0"/>
      <w:marBottom w:val="0"/>
      <w:divBdr>
        <w:top w:val="none" w:sz="0" w:space="0" w:color="auto"/>
        <w:left w:val="none" w:sz="0" w:space="0" w:color="auto"/>
        <w:bottom w:val="none" w:sz="0" w:space="0" w:color="auto"/>
        <w:right w:val="none" w:sz="0" w:space="0" w:color="auto"/>
      </w:divBdr>
    </w:div>
    <w:div w:id="1558398745">
      <w:bodyDiv w:val="1"/>
      <w:marLeft w:val="0"/>
      <w:marRight w:val="0"/>
      <w:marTop w:val="0"/>
      <w:marBottom w:val="0"/>
      <w:divBdr>
        <w:top w:val="none" w:sz="0" w:space="0" w:color="auto"/>
        <w:left w:val="none" w:sz="0" w:space="0" w:color="auto"/>
        <w:bottom w:val="none" w:sz="0" w:space="0" w:color="auto"/>
        <w:right w:val="none" w:sz="0" w:space="0" w:color="auto"/>
      </w:divBdr>
      <w:divsChild>
        <w:div w:id="954211713">
          <w:marLeft w:val="0"/>
          <w:marRight w:val="0"/>
          <w:marTop w:val="0"/>
          <w:marBottom w:val="0"/>
          <w:divBdr>
            <w:top w:val="none" w:sz="0" w:space="0" w:color="auto"/>
            <w:left w:val="none" w:sz="0" w:space="0" w:color="auto"/>
            <w:bottom w:val="none" w:sz="0" w:space="0" w:color="auto"/>
            <w:right w:val="none" w:sz="0" w:space="0" w:color="auto"/>
          </w:divBdr>
          <w:divsChild>
            <w:div w:id="162597679">
              <w:marLeft w:val="0"/>
              <w:marRight w:val="0"/>
              <w:marTop w:val="0"/>
              <w:marBottom w:val="0"/>
              <w:divBdr>
                <w:top w:val="none" w:sz="0" w:space="0" w:color="auto"/>
                <w:left w:val="none" w:sz="0" w:space="0" w:color="auto"/>
                <w:bottom w:val="none" w:sz="0" w:space="0" w:color="auto"/>
                <w:right w:val="none" w:sz="0" w:space="0" w:color="auto"/>
              </w:divBdr>
            </w:div>
            <w:div w:id="215774588">
              <w:marLeft w:val="0"/>
              <w:marRight w:val="0"/>
              <w:marTop w:val="0"/>
              <w:marBottom w:val="0"/>
              <w:divBdr>
                <w:top w:val="none" w:sz="0" w:space="0" w:color="auto"/>
                <w:left w:val="none" w:sz="0" w:space="0" w:color="auto"/>
                <w:bottom w:val="none" w:sz="0" w:space="0" w:color="auto"/>
                <w:right w:val="none" w:sz="0" w:space="0" w:color="auto"/>
              </w:divBdr>
            </w:div>
          </w:divsChild>
        </w:div>
        <w:div w:id="1885826682">
          <w:marLeft w:val="0"/>
          <w:marRight w:val="0"/>
          <w:marTop w:val="0"/>
          <w:marBottom w:val="0"/>
          <w:divBdr>
            <w:top w:val="none" w:sz="0" w:space="0" w:color="auto"/>
            <w:left w:val="none" w:sz="0" w:space="0" w:color="auto"/>
            <w:bottom w:val="none" w:sz="0" w:space="0" w:color="auto"/>
            <w:right w:val="none" w:sz="0" w:space="0" w:color="auto"/>
          </w:divBdr>
        </w:div>
      </w:divsChild>
    </w:div>
    <w:div w:id="1630357522">
      <w:bodyDiv w:val="1"/>
      <w:marLeft w:val="0"/>
      <w:marRight w:val="0"/>
      <w:marTop w:val="0"/>
      <w:marBottom w:val="0"/>
      <w:divBdr>
        <w:top w:val="none" w:sz="0" w:space="0" w:color="auto"/>
        <w:left w:val="none" w:sz="0" w:space="0" w:color="auto"/>
        <w:bottom w:val="none" w:sz="0" w:space="0" w:color="auto"/>
        <w:right w:val="none" w:sz="0" w:space="0" w:color="auto"/>
      </w:divBdr>
    </w:div>
    <w:div w:id="1641884143">
      <w:bodyDiv w:val="1"/>
      <w:marLeft w:val="0"/>
      <w:marRight w:val="0"/>
      <w:marTop w:val="0"/>
      <w:marBottom w:val="0"/>
      <w:divBdr>
        <w:top w:val="none" w:sz="0" w:space="0" w:color="auto"/>
        <w:left w:val="none" w:sz="0" w:space="0" w:color="auto"/>
        <w:bottom w:val="none" w:sz="0" w:space="0" w:color="auto"/>
        <w:right w:val="none" w:sz="0" w:space="0" w:color="auto"/>
      </w:divBdr>
    </w:div>
    <w:div w:id="1697389930">
      <w:bodyDiv w:val="1"/>
      <w:marLeft w:val="0"/>
      <w:marRight w:val="0"/>
      <w:marTop w:val="0"/>
      <w:marBottom w:val="0"/>
      <w:divBdr>
        <w:top w:val="none" w:sz="0" w:space="0" w:color="auto"/>
        <w:left w:val="none" w:sz="0" w:space="0" w:color="auto"/>
        <w:bottom w:val="none" w:sz="0" w:space="0" w:color="auto"/>
        <w:right w:val="none" w:sz="0" w:space="0" w:color="auto"/>
      </w:divBdr>
    </w:div>
    <w:div w:id="1702392094">
      <w:bodyDiv w:val="1"/>
      <w:marLeft w:val="0"/>
      <w:marRight w:val="0"/>
      <w:marTop w:val="0"/>
      <w:marBottom w:val="0"/>
      <w:divBdr>
        <w:top w:val="none" w:sz="0" w:space="0" w:color="auto"/>
        <w:left w:val="none" w:sz="0" w:space="0" w:color="auto"/>
        <w:bottom w:val="none" w:sz="0" w:space="0" w:color="auto"/>
        <w:right w:val="none" w:sz="0" w:space="0" w:color="auto"/>
      </w:divBdr>
    </w:div>
    <w:div w:id="1702852553">
      <w:bodyDiv w:val="1"/>
      <w:marLeft w:val="0"/>
      <w:marRight w:val="0"/>
      <w:marTop w:val="0"/>
      <w:marBottom w:val="0"/>
      <w:divBdr>
        <w:top w:val="none" w:sz="0" w:space="0" w:color="auto"/>
        <w:left w:val="none" w:sz="0" w:space="0" w:color="auto"/>
        <w:bottom w:val="none" w:sz="0" w:space="0" w:color="auto"/>
        <w:right w:val="none" w:sz="0" w:space="0" w:color="auto"/>
      </w:divBdr>
    </w:div>
    <w:div w:id="1726180101">
      <w:bodyDiv w:val="1"/>
      <w:marLeft w:val="0"/>
      <w:marRight w:val="0"/>
      <w:marTop w:val="0"/>
      <w:marBottom w:val="0"/>
      <w:divBdr>
        <w:top w:val="none" w:sz="0" w:space="0" w:color="auto"/>
        <w:left w:val="none" w:sz="0" w:space="0" w:color="auto"/>
        <w:bottom w:val="none" w:sz="0" w:space="0" w:color="auto"/>
        <w:right w:val="none" w:sz="0" w:space="0" w:color="auto"/>
      </w:divBdr>
    </w:div>
    <w:div w:id="1735079945">
      <w:bodyDiv w:val="1"/>
      <w:marLeft w:val="0"/>
      <w:marRight w:val="0"/>
      <w:marTop w:val="0"/>
      <w:marBottom w:val="0"/>
      <w:divBdr>
        <w:top w:val="none" w:sz="0" w:space="0" w:color="auto"/>
        <w:left w:val="none" w:sz="0" w:space="0" w:color="auto"/>
        <w:bottom w:val="none" w:sz="0" w:space="0" w:color="auto"/>
        <w:right w:val="none" w:sz="0" w:space="0" w:color="auto"/>
      </w:divBdr>
    </w:div>
    <w:div w:id="1785923485">
      <w:bodyDiv w:val="1"/>
      <w:marLeft w:val="0"/>
      <w:marRight w:val="0"/>
      <w:marTop w:val="0"/>
      <w:marBottom w:val="0"/>
      <w:divBdr>
        <w:top w:val="none" w:sz="0" w:space="0" w:color="auto"/>
        <w:left w:val="none" w:sz="0" w:space="0" w:color="auto"/>
        <w:bottom w:val="none" w:sz="0" w:space="0" w:color="auto"/>
        <w:right w:val="none" w:sz="0" w:space="0" w:color="auto"/>
      </w:divBdr>
    </w:div>
    <w:div w:id="1803496447">
      <w:bodyDiv w:val="1"/>
      <w:marLeft w:val="0"/>
      <w:marRight w:val="0"/>
      <w:marTop w:val="0"/>
      <w:marBottom w:val="0"/>
      <w:divBdr>
        <w:top w:val="none" w:sz="0" w:space="0" w:color="auto"/>
        <w:left w:val="none" w:sz="0" w:space="0" w:color="auto"/>
        <w:bottom w:val="none" w:sz="0" w:space="0" w:color="auto"/>
        <w:right w:val="none" w:sz="0" w:space="0" w:color="auto"/>
      </w:divBdr>
    </w:div>
    <w:div w:id="1807120227">
      <w:bodyDiv w:val="1"/>
      <w:marLeft w:val="0"/>
      <w:marRight w:val="0"/>
      <w:marTop w:val="0"/>
      <w:marBottom w:val="0"/>
      <w:divBdr>
        <w:top w:val="none" w:sz="0" w:space="0" w:color="auto"/>
        <w:left w:val="none" w:sz="0" w:space="0" w:color="auto"/>
        <w:bottom w:val="none" w:sz="0" w:space="0" w:color="auto"/>
        <w:right w:val="none" w:sz="0" w:space="0" w:color="auto"/>
      </w:divBdr>
    </w:div>
    <w:div w:id="1834686667">
      <w:bodyDiv w:val="1"/>
      <w:marLeft w:val="0"/>
      <w:marRight w:val="0"/>
      <w:marTop w:val="0"/>
      <w:marBottom w:val="0"/>
      <w:divBdr>
        <w:top w:val="none" w:sz="0" w:space="0" w:color="auto"/>
        <w:left w:val="none" w:sz="0" w:space="0" w:color="auto"/>
        <w:bottom w:val="none" w:sz="0" w:space="0" w:color="auto"/>
        <w:right w:val="none" w:sz="0" w:space="0" w:color="auto"/>
      </w:divBdr>
    </w:div>
    <w:div w:id="1843160704">
      <w:bodyDiv w:val="1"/>
      <w:marLeft w:val="0"/>
      <w:marRight w:val="0"/>
      <w:marTop w:val="0"/>
      <w:marBottom w:val="0"/>
      <w:divBdr>
        <w:top w:val="none" w:sz="0" w:space="0" w:color="auto"/>
        <w:left w:val="none" w:sz="0" w:space="0" w:color="auto"/>
        <w:bottom w:val="none" w:sz="0" w:space="0" w:color="auto"/>
        <w:right w:val="none" w:sz="0" w:space="0" w:color="auto"/>
      </w:divBdr>
    </w:div>
    <w:div w:id="1875312963">
      <w:bodyDiv w:val="1"/>
      <w:marLeft w:val="0"/>
      <w:marRight w:val="0"/>
      <w:marTop w:val="0"/>
      <w:marBottom w:val="0"/>
      <w:divBdr>
        <w:top w:val="none" w:sz="0" w:space="0" w:color="auto"/>
        <w:left w:val="none" w:sz="0" w:space="0" w:color="auto"/>
        <w:bottom w:val="none" w:sz="0" w:space="0" w:color="auto"/>
        <w:right w:val="none" w:sz="0" w:space="0" w:color="auto"/>
      </w:divBdr>
    </w:div>
    <w:div w:id="1881239303">
      <w:bodyDiv w:val="1"/>
      <w:marLeft w:val="0"/>
      <w:marRight w:val="0"/>
      <w:marTop w:val="0"/>
      <w:marBottom w:val="0"/>
      <w:divBdr>
        <w:top w:val="none" w:sz="0" w:space="0" w:color="auto"/>
        <w:left w:val="none" w:sz="0" w:space="0" w:color="auto"/>
        <w:bottom w:val="none" w:sz="0" w:space="0" w:color="auto"/>
        <w:right w:val="none" w:sz="0" w:space="0" w:color="auto"/>
      </w:divBdr>
    </w:div>
    <w:div w:id="1884293119">
      <w:bodyDiv w:val="1"/>
      <w:marLeft w:val="0"/>
      <w:marRight w:val="0"/>
      <w:marTop w:val="0"/>
      <w:marBottom w:val="0"/>
      <w:divBdr>
        <w:top w:val="none" w:sz="0" w:space="0" w:color="auto"/>
        <w:left w:val="none" w:sz="0" w:space="0" w:color="auto"/>
        <w:bottom w:val="none" w:sz="0" w:space="0" w:color="auto"/>
        <w:right w:val="none" w:sz="0" w:space="0" w:color="auto"/>
      </w:divBdr>
      <w:divsChild>
        <w:div w:id="3285938">
          <w:marLeft w:val="0"/>
          <w:marRight w:val="0"/>
          <w:marTop w:val="0"/>
          <w:marBottom w:val="0"/>
          <w:divBdr>
            <w:top w:val="none" w:sz="0" w:space="0" w:color="auto"/>
            <w:left w:val="none" w:sz="0" w:space="0" w:color="auto"/>
            <w:bottom w:val="none" w:sz="0" w:space="0" w:color="auto"/>
            <w:right w:val="none" w:sz="0" w:space="0" w:color="auto"/>
          </w:divBdr>
        </w:div>
        <w:div w:id="1708067447">
          <w:marLeft w:val="0"/>
          <w:marRight w:val="0"/>
          <w:marTop w:val="0"/>
          <w:marBottom w:val="0"/>
          <w:divBdr>
            <w:top w:val="none" w:sz="0" w:space="0" w:color="auto"/>
            <w:left w:val="none" w:sz="0" w:space="0" w:color="auto"/>
            <w:bottom w:val="none" w:sz="0" w:space="0" w:color="auto"/>
            <w:right w:val="none" w:sz="0" w:space="0" w:color="auto"/>
          </w:divBdr>
        </w:div>
      </w:divsChild>
    </w:div>
    <w:div w:id="1951155650">
      <w:bodyDiv w:val="1"/>
      <w:marLeft w:val="0"/>
      <w:marRight w:val="0"/>
      <w:marTop w:val="0"/>
      <w:marBottom w:val="0"/>
      <w:divBdr>
        <w:top w:val="none" w:sz="0" w:space="0" w:color="auto"/>
        <w:left w:val="none" w:sz="0" w:space="0" w:color="auto"/>
        <w:bottom w:val="none" w:sz="0" w:space="0" w:color="auto"/>
        <w:right w:val="none" w:sz="0" w:space="0" w:color="auto"/>
      </w:divBdr>
    </w:div>
    <w:div w:id="1973290959">
      <w:bodyDiv w:val="1"/>
      <w:marLeft w:val="0"/>
      <w:marRight w:val="0"/>
      <w:marTop w:val="0"/>
      <w:marBottom w:val="0"/>
      <w:divBdr>
        <w:top w:val="none" w:sz="0" w:space="0" w:color="auto"/>
        <w:left w:val="none" w:sz="0" w:space="0" w:color="auto"/>
        <w:bottom w:val="none" w:sz="0" w:space="0" w:color="auto"/>
        <w:right w:val="none" w:sz="0" w:space="0" w:color="auto"/>
      </w:divBdr>
    </w:div>
    <w:div w:id="1978608149">
      <w:bodyDiv w:val="1"/>
      <w:marLeft w:val="0"/>
      <w:marRight w:val="0"/>
      <w:marTop w:val="0"/>
      <w:marBottom w:val="0"/>
      <w:divBdr>
        <w:top w:val="none" w:sz="0" w:space="0" w:color="auto"/>
        <w:left w:val="none" w:sz="0" w:space="0" w:color="auto"/>
        <w:bottom w:val="none" w:sz="0" w:space="0" w:color="auto"/>
        <w:right w:val="none" w:sz="0" w:space="0" w:color="auto"/>
      </w:divBdr>
    </w:div>
    <w:div w:id="2043281432">
      <w:bodyDiv w:val="1"/>
      <w:marLeft w:val="0"/>
      <w:marRight w:val="0"/>
      <w:marTop w:val="0"/>
      <w:marBottom w:val="0"/>
      <w:divBdr>
        <w:top w:val="none" w:sz="0" w:space="0" w:color="auto"/>
        <w:left w:val="none" w:sz="0" w:space="0" w:color="auto"/>
        <w:bottom w:val="none" w:sz="0" w:space="0" w:color="auto"/>
        <w:right w:val="none" w:sz="0" w:space="0" w:color="auto"/>
      </w:divBdr>
    </w:div>
    <w:div w:id="2085369909">
      <w:bodyDiv w:val="1"/>
      <w:marLeft w:val="0"/>
      <w:marRight w:val="0"/>
      <w:marTop w:val="0"/>
      <w:marBottom w:val="0"/>
      <w:divBdr>
        <w:top w:val="none" w:sz="0" w:space="0" w:color="auto"/>
        <w:left w:val="none" w:sz="0" w:space="0" w:color="auto"/>
        <w:bottom w:val="none" w:sz="0" w:space="0" w:color="auto"/>
        <w:right w:val="none" w:sz="0" w:space="0" w:color="auto"/>
      </w:divBdr>
    </w:div>
    <w:div w:id="2093118595">
      <w:bodyDiv w:val="1"/>
      <w:marLeft w:val="0"/>
      <w:marRight w:val="0"/>
      <w:marTop w:val="0"/>
      <w:marBottom w:val="0"/>
      <w:divBdr>
        <w:top w:val="none" w:sz="0" w:space="0" w:color="auto"/>
        <w:left w:val="none" w:sz="0" w:space="0" w:color="auto"/>
        <w:bottom w:val="none" w:sz="0" w:space="0" w:color="auto"/>
        <w:right w:val="none" w:sz="0" w:space="0" w:color="auto"/>
      </w:divBdr>
    </w:div>
    <w:div w:id="214337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alit.2020.04.012" TargetMode="External"/><Relationship Id="rId21" Type="http://schemas.openxmlformats.org/officeDocument/2006/relationships/footer" Target="footer3.xml"/><Relationship Id="rId42" Type="http://schemas.openxmlformats.org/officeDocument/2006/relationships/hyperlink" Target="http://ppl.app.uq.edu.au/" TargetMode="External"/><Relationship Id="rId63" Type="http://schemas.openxmlformats.org/officeDocument/2006/relationships/hyperlink" Target="https://www.alswh.org.au/publications-and-reports/major-reports" TargetMode="External"/><Relationship Id="rId84" Type="http://schemas.openxmlformats.org/officeDocument/2006/relationships/hyperlink" Target="https://doi.org/10.1093/humrep/dez259" TargetMode="External"/><Relationship Id="rId138" Type="http://schemas.openxmlformats.org/officeDocument/2006/relationships/hyperlink" Target="https://doi.org/10.1123/jpah.2019-0075" TargetMode="External"/><Relationship Id="rId159" Type="http://schemas.openxmlformats.org/officeDocument/2006/relationships/hyperlink" Target="https://doi.org/10.1002/hec.4000" TargetMode="External"/><Relationship Id="rId170" Type="http://schemas.openxmlformats.org/officeDocument/2006/relationships/hyperlink" Target="javascript:;" TargetMode="External"/><Relationship Id="rId107" Type="http://schemas.openxmlformats.org/officeDocument/2006/relationships/hyperlink" Target="https://doi.org/10.1007/s00394-020-02264-7" TargetMode="External"/><Relationship Id="rId11" Type="http://schemas.openxmlformats.org/officeDocument/2006/relationships/image" Target="media/image1.jpg"/><Relationship Id="rId32" Type="http://schemas.openxmlformats.org/officeDocument/2006/relationships/hyperlink" Target="https://www.nhmrc.gov.au/about-us/publications/national-statement-ethical-conduct-human-research-2007-updated-2018" TargetMode="External"/><Relationship Id="rId53" Type="http://schemas.openxmlformats.org/officeDocument/2006/relationships/image" Target="media/image7.png"/><Relationship Id="rId74" Type="http://schemas.openxmlformats.org/officeDocument/2006/relationships/hyperlink" Target="https://doi.org/10.1007/s00125-019-05058-7" TargetMode="External"/><Relationship Id="rId128" Type="http://schemas.openxmlformats.org/officeDocument/2006/relationships/hyperlink" Target="https://doi.org/10.1111/1753-6405.12999" TargetMode="External"/><Relationship Id="rId149" Type="http://schemas.openxmlformats.org/officeDocument/2006/relationships/hyperlink" Target="https://doi.org/10.1016/j.annepidem.2020.02.004" TargetMode="External"/><Relationship Id="rId5" Type="http://schemas.openxmlformats.org/officeDocument/2006/relationships/webSettings" Target="webSettings.xml"/><Relationship Id="rId95" Type="http://schemas.openxmlformats.org/officeDocument/2006/relationships/hyperlink" Target="https://doi.org/10.1111/ppe.12681" TargetMode="External"/><Relationship Id="rId160" Type="http://schemas.openxmlformats.org/officeDocument/2006/relationships/hyperlink" Target="https://doi.org/10.1016/j.socscimed.2019.112776" TargetMode="External"/><Relationship Id="rId181" Type="http://schemas.openxmlformats.org/officeDocument/2006/relationships/customXml" Target="../customXml/item3.xml"/><Relationship Id="rId22" Type="http://schemas.openxmlformats.org/officeDocument/2006/relationships/footer" Target="footer4.xml"/><Relationship Id="rId43" Type="http://schemas.openxmlformats.org/officeDocument/2006/relationships/hyperlink" Target="https://www.newcastle.edu.au/research-and-innovation/resources/policies-procedures-and-codes/overview" TargetMode="External"/><Relationship Id="rId64" Type="http://schemas.openxmlformats.org/officeDocument/2006/relationships/hyperlink" Target="https://www.alswh.org.au/publications-and-reports/published-papers" TargetMode="External"/><Relationship Id="rId118" Type="http://schemas.openxmlformats.org/officeDocument/2006/relationships/hyperlink" Target="https://doi.org/10.1111/cen.14205" TargetMode="External"/><Relationship Id="rId139" Type="http://schemas.openxmlformats.org/officeDocument/2006/relationships/hyperlink" Target="https://doi.org/10.1111/ppe.12681" TargetMode="External"/><Relationship Id="rId85" Type="http://schemas.openxmlformats.org/officeDocument/2006/relationships/hyperlink" Target="https://doi.org/10.1016/j.jpsychires.2019.11.010" TargetMode="External"/><Relationship Id="rId150" Type="http://schemas.openxmlformats.org/officeDocument/2006/relationships/hyperlink" Target="https://doi.org/10.1016/j.jamda.2020.02.018" TargetMode="External"/><Relationship Id="rId171" Type="http://schemas.openxmlformats.org/officeDocument/2006/relationships/hyperlink" Target="https://www.facebook.com/womenshealthaustralia" TargetMode="External"/><Relationship Id="rId12" Type="http://schemas.openxmlformats.org/officeDocument/2006/relationships/image" Target="media/image2.jpg"/><Relationship Id="rId33" Type="http://schemas.openxmlformats.org/officeDocument/2006/relationships/hyperlink" Target="https://www.nhmrc.gov.au/sites/default/files/documents/attachments/grant%20documents/The-australian-code-for-the-responsible-conduct-of-research-2018.pdf" TargetMode="External"/><Relationship Id="rId108" Type="http://schemas.openxmlformats.org/officeDocument/2006/relationships/hyperlink" Target="https://doi.org/10.1186/s12966-020-01006-6" TargetMode="External"/><Relationship Id="rId129" Type="http://schemas.openxmlformats.org/officeDocument/2006/relationships/hyperlink" Target="http://dx.doi.org/10.1136/bmjsrh-2019-200479" TargetMode="External"/><Relationship Id="rId54" Type="http://schemas.openxmlformats.org/officeDocument/2006/relationships/image" Target="media/image8.png"/><Relationship Id="rId75" Type="http://schemas.openxmlformats.org/officeDocument/2006/relationships/hyperlink" Target="https://doi.org/10.1016/j.numecd.2019.11.001" TargetMode="External"/><Relationship Id="rId96" Type="http://schemas.openxmlformats.org/officeDocument/2006/relationships/hyperlink" Target="https://doi.org/10.1111/1753-6405.12999" TargetMode="External"/><Relationship Id="rId140" Type="http://schemas.openxmlformats.org/officeDocument/2006/relationships/hyperlink" Target="https://doi.org/10.1007/s00737-019-01014-x" TargetMode="External"/><Relationship Id="rId161" Type="http://schemas.openxmlformats.org/officeDocument/2006/relationships/hyperlink" Target="https://doi.org/10.1080/13668803.2020.1744526" TargetMode="External"/><Relationship Id="rId182" Type="http://schemas.openxmlformats.org/officeDocument/2006/relationships/customXml" Target="../customXml/item4.xml"/><Relationship Id="rId6" Type="http://schemas.openxmlformats.org/officeDocument/2006/relationships/footnotes" Target="footnotes.xml"/><Relationship Id="rId23" Type="http://schemas.openxmlformats.org/officeDocument/2006/relationships/header" Target="header5.xml"/><Relationship Id="rId119" Type="http://schemas.openxmlformats.org/officeDocument/2006/relationships/hyperlink" Target="https://doi.org/10.1111/cen.14281" TargetMode="External"/><Relationship Id="rId44" Type="http://schemas.openxmlformats.org/officeDocument/2006/relationships/hyperlink" Target="https://www.newcastle.edu.au/privacy" TargetMode="External"/><Relationship Id="rId60" Type="http://schemas.openxmlformats.org/officeDocument/2006/relationships/image" Target="media/image13.png"/><Relationship Id="rId65" Type="http://schemas.openxmlformats.org/officeDocument/2006/relationships/hyperlink" Target="https://doi.org/10.1177%2F1074248420947278" TargetMode="External"/><Relationship Id="rId81" Type="http://schemas.openxmlformats.org/officeDocument/2006/relationships/hyperlink" Target="https://doi.org/10.1002/cam4.2924" TargetMode="External"/><Relationship Id="rId86" Type="http://schemas.openxmlformats.org/officeDocument/2006/relationships/hyperlink" Target="https://doi.org/10.1016/j.jad.2020.09.130" TargetMode="External"/><Relationship Id="rId130" Type="http://schemas.openxmlformats.org/officeDocument/2006/relationships/hyperlink" Target="https://doi.org/10.1016/j.psyneuen.2020.104678" TargetMode="External"/><Relationship Id="rId135" Type="http://schemas.openxmlformats.org/officeDocument/2006/relationships/hyperlink" Target="https://doi.org/10.1002/hec.4000" TargetMode="External"/><Relationship Id="rId151" Type="http://schemas.openxmlformats.org/officeDocument/2006/relationships/hyperlink" Target="https://doi.org/10.1016/j.maturitas.2019.10.004" TargetMode="External"/><Relationship Id="rId156" Type="http://schemas.openxmlformats.org/officeDocument/2006/relationships/hyperlink" Target="https://doi.org/10.1007/s10508-020-01669-z" TargetMode="External"/><Relationship Id="rId177" Type="http://schemas.openxmlformats.org/officeDocument/2006/relationships/theme" Target="theme/theme1.xml"/><Relationship Id="rId172" Type="http://schemas.openxmlformats.org/officeDocument/2006/relationships/hyperlink" Target="https://twitter.com/ALSWH_Official" TargetMode="External"/><Relationship Id="rId13" Type="http://schemas.openxmlformats.org/officeDocument/2006/relationships/chart" Target="charts/chart1.xml"/><Relationship Id="rId18" Type="http://schemas.openxmlformats.org/officeDocument/2006/relationships/chart" Target="charts/chart2.xml"/><Relationship Id="rId39" Type="http://schemas.openxmlformats.org/officeDocument/2006/relationships/hyperlink" Target="https://statistical-data-integration.govspace.gov.au/" TargetMode="External"/><Relationship Id="rId109" Type="http://schemas.openxmlformats.org/officeDocument/2006/relationships/hyperlink" Target="https://doi.org/10.3390/jcm9010233" TargetMode="External"/><Relationship Id="rId34" Type="http://schemas.openxmlformats.org/officeDocument/2006/relationships/hyperlink" Target="https://www.nhmrc.gov.au/sites/default/files/documents/attachments/Management-of-Data-and-Information-in-Research.pdf" TargetMode="External"/><Relationship Id="rId50" Type="http://schemas.openxmlformats.org/officeDocument/2006/relationships/hyperlink" Target="https://dataverse.ada.edu.au/dataverse/alswh" TargetMode="External"/><Relationship Id="rId55" Type="http://schemas.openxmlformats.org/officeDocument/2006/relationships/image" Target="media/image9.png"/><Relationship Id="rId76" Type="http://schemas.openxmlformats.org/officeDocument/2006/relationships/hyperlink" Target="https://doi.org/10.1111/cen.14205" TargetMode="External"/><Relationship Id="rId97" Type="http://schemas.openxmlformats.org/officeDocument/2006/relationships/hyperlink" Target="https://doi.org/10.1177%2F0890334420929993" TargetMode="External"/><Relationship Id="rId104" Type="http://schemas.openxmlformats.org/officeDocument/2006/relationships/hyperlink" Target="https://doi.org/10.1016/j.numecd.2019.10.003" TargetMode="External"/><Relationship Id="rId120" Type="http://schemas.openxmlformats.org/officeDocument/2006/relationships/hyperlink" Target="https://rdcu.be/b6y4h" TargetMode="External"/><Relationship Id="rId125" Type="http://schemas.openxmlformats.org/officeDocument/2006/relationships/hyperlink" Target="https://doi.org/10.1080/01612840.2020.1770386" TargetMode="External"/><Relationship Id="rId141" Type="http://schemas.openxmlformats.org/officeDocument/2006/relationships/hyperlink" Target="https://doi.org/10.1177%2F1074248420947278" TargetMode="External"/><Relationship Id="rId146" Type="http://schemas.openxmlformats.org/officeDocument/2006/relationships/hyperlink" Target="https://doi.org/10.1002/hpm.3030" TargetMode="External"/><Relationship Id="rId167" Type="http://schemas.openxmlformats.org/officeDocument/2006/relationships/hyperlink" Target="https://doi.org/10.1177%2F1074248420947278" TargetMode="External"/><Relationship Id="rId7" Type="http://schemas.openxmlformats.org/officeDocument/2006/relationships/endnotes" Target="endnotes.xml"/><Relationship Id="rId71" Type="http://schemas.openxmlformats.org/officeDocument/2006/relationships/hyperlink" Target="https://doi.org/10.1016/j.socscimed.2019.112776" TargetMode="External"/><Relationship Id="rId92" Type="http://schemas.openxmlformats.org/officeDocument/2006/relationships/hyperlink" Target="https://doi.org/10.3390/jcm9020446" TargetMode="External"/><Relationship Id="rId162" Type="http://schemas.openxmlformats.org/officeDocument/2006/relationships/hyperlink" Target="https://doi.org/10.1177/0886260520943712" TargetMode="External"/><Relationship Id="rId2" Type="http://schemas.openxmlformats.org/officeDocument/2006/relationships/numbering" Target="numbering.xml"/><Relationship Id="rId29" Type="http://schemas.openxmlformats.org/officeDocument/2006/relationships/hyperlink" Target="https://www.nhmrc.gov.au/about-us/publications/guidelines-under-section-95-privacy-act-1988" TargetMode="External"/><Relationship Id="rId24" Type="http://schemas.openxmlformats.org/officeDocument/2006/relationships/footer" Target="footer5.xml"/><Relationship Id="rId40" Type="http://schemas.openxmlformats.org/officeDocument/2006/relationships/hyperlink" Target="https://www.alswh.org.au/for-participants/participant-information/participant-privacy-policy/" TargetMode="External"/><Relationship Id="rId45" Type="http://schemas.openxmlformats.org/officeDocument/2006/relationships/hyperlink" Target="https://www.alswh.org.au/images/content/pdf/technical_reports/Report_42_alswh.pdf" TargetMode="External"/><Relationship Id="rId66" Type="http://schemas.openxmlformats.org/officeDocument/2006/relationships/hyperlink" Target="https://doi.org/10.1016/j.annepidem.2020.02.004" TargetMode="External"/><Relationship Id="rId87" Type="http://schemas.openxmlformats.org/officeDocument/2006/relationships/hyperlink" Target="https://doi.org/10.1093/humrep/dez274" TargetMode="External"/><Relationship Id="rId110" Type="http://schemas.openxmlformats.org/officeDocument/2006/relationships/hyperlink" Target="https://doi.org/" TargetMode="External"/><Relationship Id="rId115" Type="http://schemas.openxmlformats.org/officeDocument/2006/relationships/hyperlink" Target="https://doi.org/10.1017/S000711452000238X" TargetMode="External"/><Relationship Id="rId131" Type="http://schemas.openxmlformats.org/officeDocument/2006/relationships/hyperlink" Target="https://doi.org/10.1111/ajag.12836" TargetMode="External"/><Relationship Id="rId136" Type="http://schemas.openxmlformats.org/officeDocument/2006/relationships/hyperlink" Target="https://doi.org/10.1080/13668803.2020.1744526" TargetMode="External"/><Relationship Id="rId157" Type="http://schemas.openxmlformats.org/officeDocument/2006/relationships/hyperlink" Target="https://doi.org/10.1007/s00180-020-01000-3" TargetMode="External"/><Relationship Id="rId178" Type="http://schemas.microsoft.com/office/2018/08/relationships/commentsExtensible" Target="commentsExtensible.xml"/><Relationship Id="rId61" Type="http://schemas.openxmlformats.org/officeDocument/2006/relationships/image" Target="media/image14.png"/><Relationship Id="rId82" Type="http://schemas.openxmlformats.org/officeDocument/2006/relationships/hyperlink" Target="https://doi.org/10.1093/gerona/glaa172" TargetMode="External"/><Relationship Id="rId152" Type="http://schemas.openxmlformats.org/officeDocument/2006/relationships/hyperlink" Target="https://doi.org/10.1002/hpm.3030" TargetMode="External"/><Relationship Id="rId173" Type="http://schemas.openxmlformats.org/officeDocument/2006/relationships/hyperlink" Target="https://www.instagram.com/alswh_official/" TargetMode="External"/><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hyperlink" Target="https://www.oaic.gov.au/resources/agencies-and-organisations/app-guidelines/APP_guidelines_complete_version_2_March_2018.pdf" TargetMode="External"/><Relationship Id="rId35" Type="http://schemas.openxmlformats.org/officeDocument/2006/relationships/hyperlink" Target="http://www.oaic.gov.au/agencies-and-organisations/guides/privacy-pid-guide" TargetMode="External"/><Relationship Id="rId56" Type="http://schemas.openxmlformats.org/officeDocument/2006/relationships/image" Target="media/image10.png"/><Relationship Id="rId77" Type="http://schemas.openxmlformats.org/officeDocument/2006/relationships/hyperlink" Target="https://doi.org/10.1016/j.psyneuen.2020.104678" TargetMode="External"/><Relationship Id="rId100" Type="http://schemas.openxmlformats.org/officeDocument/2006/relationships/hyperlink" Target="https://doi.org/10.1016/j.psyneuen.2020.104678" TargetMode="External"/><Relationship Id="rId105" Type="http://schemas.openxmlformats.org/officeDocument/2006/relationships/hyperlink" Target="https://doi.org/10.1186/s12874-020-0904-8" TargetMode="External"/><Relationship Id="rId126" Type="http://schemas.openxmlformats.org/officeDocument/2006/relationships/hyperlink" Target="https://doi.org/10.1111/ppe.12681" TargetMode="External"/><Relationship Id="rId147" Type="http://schemas.openxmlformats.org/officeDocument/2006/relationships/hyperlink" Target="https://doi.org/10.1371/journal.pone.0234812" TargetMode="External"/><Relationship Id="rId168" Type="http://schemas.openxmlformats.org/officeDocument/2006/relationships/hyperlink" Target="https://doi.org/10.1111/ajag.12836" TargetMode="External"/><Relationship Id="rId8" Type="http://schemas.openxmlformats.org/officeDocument/2006/relationships/header" Target="header1.xml"/><Relationship Id="rId51" Type="http://schemas.openxmlformats.org/officeDocument/2006/relationships/hyperlink" Target="https://www.alswh.org.au/for-data-users/data-documentation/data-dictionary/" TargetMode="External"/><Relationship Id="rId72" Type="http://schemas.openxmlformats.org/officeDocument/2006/relationships/hyperlink" Target="https://doi.org/10.3390/jcm9010233" TargetMode="External"/><Relationship Id="rId93" Type="http://schemas.openxmlformats.org/officeDocument/2006/relationships/hyperlink" Target="https://doi.org/10.1093/humrep/dez300" TargetMode="External"/><Relationship Id="rId98" Type="http://schemas.openxmlformats.org/officeDocument/2006/relationships/hyperlink" Target="http://dx.doi.org/10.1136/bmjsrh-2019-200479" TargetMode="External"/><Relationship Id="rId121" Type="http://schemas.openxmlformats.org/officeDocument/2006/relationships/hyperlink" Target="https://doi.org/10.3390/nu12010147" TargetMode="External"/><Relationship Id="rId142" Type="http://schemas.openxmlformats.org/officeDocument/2006/relationships/hyperlink" Target="https://doi.org/10.1016/j.jamda.2020.02.018" TargetMode="External"/><Relationship Id="rId163" Type="http://schemas.openxmlformats.org/officeDocument/2006/relationships/hyperlink" Target="https://doi.org/10.1177%2F1077801220908324" TargetMode="Externa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image" Target="media/image5.png"/><Relationship Id="rId67" Type="http://schemas.openxmlformats.org/officeDocument/2006/relationships/hyperlink" Target="https://doi.org/10.1177/0886260520943712" TargetMode="External"/><Relationship Id="rId116" Type="http://schemas.openxmlformats.org/officeDocument/2006/relationships/hyperlink" Target="https://doi.org/10.1016/j.numecd.2019.11.001" TargetMode="External"/><Relationship Id="rId137" Type="http://schemas.openxmlformats.org/officeDocument/2006/relationships/hyperlink" Target="https://doi.org/10.1080/01612840.2020.1770386" TargetMode="External"/><Relationship Id="rId158" Type="http://schemas.openxmlformats.org/officeDocument/2006/relationships/hyperlink" Target="https://doi.org/10.1002/hpm.3030" TargetMode="External"/><Relationship Id="rId20" Type="http://schemas.openxmlformats.org/officeDocument/2006/relationships/header" Target="header4.xml"/><Relationship Id="rId41" Type="http://schemas.openxmlformats.org/officeDocument/2006/relationships/hyperlink" Target="https://www.alswh.org.au/for-data-users/applying-for-data/full-dataset-and-linked-data/" TargetMode="External"/><Relationship Id="rId62" Type="http://schemas.openxmlformats.org/officeDocument/2006/relationships/hyperlink" Target="https://link.springer.com/article/10.1007/s11482-020-09843-0" TargetMode="External"/><Relationship Id="rId83" Type="http://schemas.openxmlformats.org/officeDocument/2006/relationships/hyperlink" Target="https://doi.org/10.1371/journal.pone.0234812" TargetMode="External"/><Relationship Id="rId88" Type="http://schemas.openxmlformats.org/officeDocument/2006/relationships/hyperlink" Target="https://doi.org/10.1016/j.maturitas.2019.12.011" TargetMode="External"/><Relationship Id="rId111" Type="http://schemas.openxmlformats.org/officeDocument/2006/relationships/hyperlink" Target="https://doi.org/10.1002/nau.24483" TargetMode="External"/><Relationship Id="rId132" Type="http://schemas.openxmlformats.org/officeDocument/2006/relationships/hyperlink" Target="https://doi.org/10.1080/13658816.2019.1709973" TargetMode="External"/><Relationship Id="rId153" Type="http://schemas.openxmlformats.org/officeDocument/2006/relationships/hyperlink" Target="https://doi.org/10.1111/ajag.12836" TargetMode="External"/><Relationship Id="rId174" Type="http://schemas.openxmlformats.org/officeDocument/2006/relationships/hyperlink" Target="http://www.alswh.org.au" TargetMode="External"/><Relationship Id="rId179" Type="http://schemas.microsoft.com/office/2016/09/relationships/commentsIds" Target="commentsIds.xml"/><Relationship Id="rId15" Type="http://schemas.openxmlformats.org/officeDocument/2006/relationships/footer" Target="footer2.xml"/><Relationship Id="rId36" Type="http://schemas.openxmlformats.org/officeDocument/2006/relationships/hyperlink" Target="https://www.comlaw.gov.au/Details/C2015C00207" TargetMode="External"/><Relationship Id="rId57" Type="http://schemas.openxmlformats.org/officeDocument/2006/relationships/image" Target="media/image11.png"/><Relationship Id="rId106" Type="http://schemas.openxmlformats.org/officeDocument/2006/relationships/hyperlink" Target="https://doi.org/" TargetMode="External"/><Relationship Id="rId127" Type="http://schemas.openxmlformats.org/officeDocument/2006/relationships/hyperlink" Target="https://doi.org/10.1007/s00737-019-01014-x" TargetMode="External"/><Relationship Id="rId10" Type="http://schemas.openxmlformats.org/officeDocument/2006/relationships/hyperlink" Target="https://www.alswh.org.au/publications-and-reports/major-reports" TargetMode="External"/><Relationship Id="rId31" Type="http://schemas.openxmlformats.org/officeDocument/2006/relationships/hyperlink" Target="https://www.pmc.gov.au/sites/default/files/publications/data-sharing-principles-best-practice-guide-15-mar-2019_0.pdf" TargetMode="External"/><Relationship Id="rId52" Type="http://schemas.openxmlformats.org/officeDocument/2006/relationships/image" Target="media/image6.png"/><Relationship Id="rId73" Type="http://schemas.openxmlformats.org/officeDocument/2006/relationships/hyperlink" Target="https://doi.org/10.1002/nau.24483" TargetMode="External"/><Relationship Id="rId78" Type="http://schemas.openxmlformats.org/officeDocument/2006/relationships/hyperlink" Target="https://doi.org/10.1111/ajag.12836" TargetMode="External"/><Relationship Id="rId94" Type="http://schemas.openxmlformats.org/officeDocument/2006/relationships/hyperlink" Target="https://doi.org/10.1017/S000711452000238X" TargetMode="External"/><Relationship Id="rId99" Type="http://schemas.openxmlformats.org/officeDocument/2006/relationships/hyperlink" Target="https://doi.org/10.1111/cen.14205" TargetMode="External"/><Relationship Id="rId101" Type="http://schemas.openxmlformats.org/officeDocument/2006/relationships/hyperlink" Target="https://doi.org/10.1111/cen.14281" TargetMode="External"/><Relationship Id="rId122" Type="http://schemas.openxmlformats.org/officeDocument/2006/relationships/hyperlink" Target="https://doi.org/10.1016/j.jpsychires.2019.11.010" TargetMode="External"/><Relationship Id="rId143" Type="http://schemas.openxmlformats.org/officeDocument/2006/relationships/hyperlink" Target="https://doi.org/10.1186/s12966-020-01006-6" TargetMode="External"/><Relationship Id="rId148" Type="http://schemas.openxmlformats.org/officeDocument/2006/relationships/hyperlink" Target="https://doi.org/10.1177%2F1074248420947278" TargetMode="External"/><Relationship Id="rId164" Type="http://schemas.openxmlformats.org/officeDocument/2006/relationships/hyperlink" Target="https://doi.org/10.1016/j.psyneuen.2020.104678" TargetMode="External"/><Relationship Id="rId169"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customXml" Target="../customXml/item2.xml"/><Relationship Id="rId26" Type="http://schemas.openxmlformats.org/officeDocument/2006/relationships/chart" Target="charts/chart4.xml"/><Relationship Id="rId47" Type="http://schemas.openxmlformats.org/officeDocument/2006/relationships/hyperlink" Target="https://www.alswh.org.au/for-participants/participant-information/participant-privacy-policy/" TargetMode="External"/><Relationship Id="rId68" Type="http://schemas.openxmlformats.org/officeDocument/2006/relationships/hyperlink" Target="https://doi.org/10.1016/j.maturitas.2019.12.011" TargetMode="External"/><Relationship Id="rId89" Type="http://schemas.openxmlformats.org/officeDocument/2006/relationships/hyperlink" Target="https://doi.org/10.1007/s00394-020-02264-7" TargetMode="External"/><Relationship Id="rId112" Type="http://schemas.openxmlformats.org/officeDocument/2006/relationships/hyperlink" Target="https://doi.org/10.1007/s00125-019-05058-7" TargetMode="External"/><Relationship Id="rId133" Type="http://schemas.openxmlformats.org/officeDocument/2006/relationships/hyperlink" Target="https://doi.org/10.1007/s10508-020-01669-z" TargetMode="External"/><Relationship Id="rId154" Type="http://schemas.openxmlformats.org/officeDocument/2006/relationships/hyperlink" Target="https://doi.org/10.1093/gerona/glaa172" TargetMode="External"/><Relationship Id="rId175" Type="http://schemas.openxmlformats.org/officeDocument/2006/relationships/hyperlink" Target="https://www.alswh.org.au/for-participants/newsletters" TargetMode="External"/><Relationship Id="rId16" Type="http://schemas.openxmlformats.org/officeDocument/2006/relationships/image" Target="media/image3.emf"/><Relationship Id="rId37" Type="http://schemas.openxmlformats.org/officeDocument/2006/relationships/hyperlink" Target="https://www.health.gov.au/about-us/corporate-reporting/public-interest-disclosure" TargetMode="External"/><Relationship Id="rId58" Type="http://schemas.openxmlformats.org/officeDocument/2006/relationships/hyperlink" Target="https://www.ausstats.abs.gov.au/Ausstats/subscriber.nsf/0/367D3800605DB064CA2578B60013445C/$File/1244055001_2011.pdf" TargetMode="External"/><Relationship Id="rId79" Type="http://schemas.openxmlformats.org/officeDocument/2006/relationships/hyperlink" Target="https://doi.org/10.1111/cen.14281" TargetMode="External"/><Relationship Id="rId102" Type="http://schemas.openxmlformats.org/officeDocument/2006/relationships/hyperlink" Target="https://doi.org/10.1093/humrep/dez259" TargetMode="External"/><Relationship Id="rId123" Type="http://schemas.openxmlformats.org/officeDocument/2006/relationships/hyperlink" Target="https://doi.org/10.1016/j.jad.2020.09.130" TargetMode="External"/><Relationship Id="rId144" Type="http://schemas.openxmlformats.org/officeDocument/2006/relationships/hyperlink" Target="https://doi.org/10.1111/1753-6405.12999" TargetMode="External"/><Relationship Id="rId90" Type="http://schemas.openxmlformats.org/officeDocument/2006/relationships/hyperlink" Target="https://doi.org/10.1093/ajcn/nqaa057" TargetMode="External"/><Relationship Id="rId165" Type="http://schemas.openxmlformats.org/officeDocument/2006/relationships/hyperlink" Target="https://doi.org/10.1111/1753-6405.13018" TargetMode="External"/><Relationship Id="rId27" Type="http://schemas.openxmlformats.org/officeDocument/2006/relationships/chart" Target="charts/chart5.xml"/><Relationship Id="rId48" Type="http://schemas.openxmlformats.org/officeDocument/2006/relationships/hyperlink" Target="https://www.alswh.org.au/participants-newsletter/2019/" TargetMode="External"/><Relationship Id="rId69" Type="http://schemas.openxmlformats.org/officeDocument/2006/relationships/hyperlink" Target="https://doi.org/10.1186/s12874-020-0904-8" TargetMode="External"/><Relationship Id="rId113" Type="http://schemas.openxmlformats.org/officeDocument/2006/relationships/hyperlink" Target="https://doi.org/10.3390/jcm9020446" TargetMode="External"/><Relationship Id="rId134" Type="http://schemas.openxmlformats.org/officeDocument/2006/relationships/hyperlink" Target="https://doi.org/10.1080/00224499.2020.1814092" TargetMode="External"/><Relationship Id="rId80" Type="http://schemas.openxmlformats.org/officeDocument/2006/relationships/hyperlink" Target="https://doi.org/10.1007/s10549-020-05704-4" TargetMode="External"/><Relationship Id="rId155" Type="http://schemas.openxmlformats.org/officeDocument/2006/relationships/hyperlink" Target="https://rdcu.be/b6y4h" TargetMode="External"/><Relationship Id="rId176" Type="http://schemas.openxmlformats.org/officeDocument/2006/relationships/fontTable" Target="fontTable.xml"/><Relationship Id="rId17" Type="http://schemas.openxmlformats.org/officeDocument/2006/relationships/image" Target="media/image4.emf"/><Relationship Id="rId38" Type="http://schemas.openxmlformats.org/officeDocument/2006/relationships/hyperlink" Target="https://toolkit.data.gov.au/files/High_Level_Principles_for_Data_Integration_Involving_Commonwealth_Data_for_Statistical_and_Research_Purposes.pdf" TargetMode="External"/><Relationship Id="rId59" Type="http://schemas.openxmlformats.org/officeDocument/2006/relationships/image" Target="media/image12.png"/><Relationship Id="rId103" Type="http://schemas.openxmlformats.org/officeDocument/2006/relationships/hyperlink" Target="https://doi.org/10.1038/s41430-019-0532-8" TargetMode="External"/><Relationship Id="rId124" Type="http://schemas.openxmlformats.org/officeDocument/2006/relationships/hyperlink" Target="https://doi.org/10.1016/j.jamda.2020.02.018" TargetMode="External"/><Relationship Id="rId70" Type="http://schemas.openxmlformats.org/officeDocument/2006/relationships/hyperlink" Target="https://doi.org/10.1016/j.jamda.2020.02.018" TargetMode="External"/><Relationship Id="rId91" Type="http://schemas.openxmlformats.org/officeDocument/2006/relationships/hyperlink" Target="https://doi.org/10.3390/jcm9010233" TargetMode="External"/><Relationship Id="rId145" Type="http://schemas.openxmlformats.org/officeDocument/2006/relationships/hyperlink" Target="https://doi.org/10.1016/j.maturitas.2019.10.004" TargetMode="External"/><Relationship Id="rId166" Type="http://schemas.openxmlformats.org/officeDocument/2006/relationships/hyperlink" Target="https://doi.org/10.1111/dar.13131" TargetMode="External"/><Relationship Id="rId1" Type="http://schemas.openxmlformats.org/officeDocument/2006/relationships/customXml" Target="../customXml/item1.xml"/><Relationship Id="rId28" Type="http://schemas.openxmlformats.org/officeDocument/2006/relationships/chart" Target="charts/chart6.xml"/><Relationship Id="rId49" Type="http://schemas.openxmlformats.org/officeDocument/2006/relationships/hyperlink" Target="https://www.medicalresearch.nsw.gov.au/national-mutual-acceptance/" TargetMode="External"/><Relationship Id="rId114" Type="http://schemas.openxmlformats.org/officeDocument/2006/relationships/hyperlink" Target="https://doi.org/10.1093/humrep/dez3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ncle.newcastle.edu.au\entities\centres\rcgha\userfiles\ZDataAnalysis\ALSWHNDI\Deaths2019\RecdFromNDI\2020_primary_record_pairs_review_oneline_edi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ncle.newcastle.edu.au\entities\centres\RCGHA\userfiles\ZDataAnalysis\ALSWHNDI\Resul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ncle.newcastle.edu.au\entities\centres\RCGHA\userfiles\ZDataAnalysis\ALSWHNDI\Resul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ncle.newcastle.edu.au\entities\centres\RCGHA\userfiles\ZDataAnalysis\ALSWHNDI\Result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ncle.newcastle.edu.au\entities\centres\RCGHA\userfiles\ZDataAnalysis\ALSWHNDI\Resul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Response rates for 6MF surveys </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Sheet1!$A$2</c:f>
              <c:strCache>
                <c:ptCount val="1"/>
                <c:pt idx="0">
                  <c:v>2011</c:v>
                </c:pt>
              </c:strCache>
            </c:strRef>
          </c:tx>
          <c:spPr>
            <a:solidFill>
              <a:schemeClr val="accent1"/>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Sheet1!$B$2:$S$2</c:f>
              <c:numCache>
                <c:formatCode>General</c:formatCode>
                <c:ptCount val="18"/>
                <c:pt idx="0">
                  <c:v>2829</c:v>
                </c:pt>
              </c:numCache>
            </c:numRef>
          </c:val>
          <c:extLst>
            <c:ext xmlns:c16="http://schemas.microsoft.com/office/drawing/2014/chart" uri="{C3380CC4-5D6E-409C-BE32-E72D297353CC}">
              <c16:uniqueId val="{00000000-2A64-45EB-9FF4-3DA5F2E03797}"/>
            </c:ext>
          </c:extLst>
        </c:ser>
        <c:ser>
          <c:idx val="1"/>
          <c:order val="1"/>
          <c:tx>
            <c:strRef>
              <c:f>Sheet1!$A$3</c:f>
              <c:strCache>
                <c:ptCount val="1"/>
                <c:pt idx="0">
                  <c:v>2012</c:v>
                </c:pt>
              </c:strCache>
            </c:strRef>
          </c:tx>
          <c:spPr>
            <a:solidFill>
              <a:schemeClr val="accent2"/>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Sheet1!$B$3:$S$3</c:f>
              <c:numCache>
                <c:formatCode>General</c:formatCode>
                <c:ptCount val="18"/>
                <c:pt idx="0">
                  <c:v>945</c:v>
                </c:pt>
                <c:pt idx="1">
                  <c:v>3069</c:v>
                </c:pt>
                <c:pt idx="2">
                  <c:v>1651</c:v>
                </c:pt>
              </c:numCache>
            </c:numRef>
          </c:val>
          <c:extLst>
            <c:ext xmlns:c16="http://schemas.microsoft.com/office/drawing/2014/chart" uri="{C3380CC4-5D6E-409C-BE32-E72D297353CC}">
              <c16:uniqueId val="{00000001-2A64-45EB-9FF4-3DA5F2E03797}"/>
            </c:ext>
          </c:extLst>
        </c:ser>
        <c:ser>
          <c:idx val="2"/>
          <c:order val="2"/>
          <c:tx>
            <c:strRef>
              <c:f>Sheet1!$A$4</c:f>
              <c:strCache>
                <c:ptCount val="1"/>
                <c:pt idx="0">
                  <c:v>2013</c:v>
                </c:pt>
              </c:strCache>
            </c:strRef>
          </c:tx>
          <c:spPr>
            <a:solidFill>
              <a:schemeClr val="accent3"/>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Sheet1!$B$4:$S$4</c:f>
              <c:numCache>
                <c:formatCode>General</c:formatCode>
                <c:ptCount val="18"/>
                <c:pt idx="0">
                  <c:v>59</c:v>
                </c:pt>
                <c:pt idx="1">
                  <c:v>248</c:v>
                </c:pt>
                <c:pt idx="2">
                  <c:v>1178</c:v>
                </c:pt>
                <c:pt idx="3">
                  <c:v>2216</c:v>
                </c:pt>
                <c:pt idx="4">
                  <c:v>921</c:v>
                </c:pt>
              </c:numCache>
            </c:numRef>
          </c:val>
          <c:extLst>
            <c:ext xmlns:c16="http://schemas.microsoft.com/office/drawing/2014/chart" uri="{C3380CC4-5D6E-409C-BE32-E72D297353CC}">
              <c16:uniqueId val="{00000002-2A64-45EB-9FF4-3DA5F2E03797}"/>
            </c:ext>
          </c:extLst>
        </c:ser>
        <c:ser>
          <c:idx val="3"/>
          <c:order val="3"/>
          <c:tx>
            <c:strRef>
              <c:f>Sheet1!$A$5</c:f>
              <c:strCache>
                <c:ptCount val="1"/>
                <c:pt idx="0">
                  <c:v>2014</c:v>
                </c:pt>
              </c:strCache>
            </c:strRef>
          </c:tx>
          <c:spPr>
            <a:solidFill>
              <a:schemeClr val="accent4"/>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Sheet1!$B$5:$S$5</c:f>
              <c:numCache>
                <c:formatCode>General</c:formatCode>
                <c:ptCount val="18"/>
                <c:pt idx="0">
                  <c:v>13</c:v>
                </c:pt>
                <c:pt idx="1">
                  <c:v>45</c:v>
                </c:pt>
                <c:pt idx="2">
                  <c:v>96</c:v>
                </c:pt>
                <c:pt idx="3">
                  <c:v>292</c:v>
                </c:pt>
                <c:pt idx="4">
                  <c:v>1169</c:v>
                </c:pt>
                <c:pt idx="5">
                  <c:v>1591</c:v>
                </c:pt>
                <c:pt idx="6">
                  <c:v>595</c:v>
                </c:pt>
              </c:numCache>
            </c:numRef>
          </c:val>
          <c:extLst>
            <c:ext xmlns:c16="http://schemas.microsoft.com/office/drawing/2014/chart" uri="{C3380CC4-5D6E-409C-BE32-E72D297353CC}">
              <c16:uniqueId val="{00000003-2A64-45EB-9FF4-3DA5F2E03797}"/>
            </c:ext>
          </c:extLst>
        </c:ser>
        <c:ser>
          <c:idx val="4"/>
          <c:order val="4"/>
          <c:tx>
            <c:strRef>
              <c:f>Sheet1!$A$6</c:f>
              <c:strCache>
                <c:ptCount val="1"/>
                <c:pt idx="0">
                  <c:v>2015</c:v>
                </c:pt>
              </c:strCache>
            </c:strRef>
          </c:tx>
          <c:spPr>
            <a:solidFill>
              <a:schemeClr val="accent5"/>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Sheet1!$B$6:$S$6</c:f>
              <c:numCache>
                <c:formatCode>General</c:formatCode>
                <c:ptCount val="18"/>
                <c:pt idx="0">
                  <c:v>2</c:v>
                </c:pt>
                <c:pt idx="1">
                  <c:v>14</c:v>
                </c:pt>
                <c:pt idx="2">
                  <c:v>33</c:v>
                </c:pt>
                <c:pt idx="3">
                  <c:v>57</c:v>
                </c:pt>
                <c:pt idx="4">
                  <c:v>133</c:v>
                </c:pt>
                <c:pt idx="5">
                  <c:v>299</c:v>
                </c:pt>
                <c:pt idx="6">
                  <c:v>985</c:v>
                </c:pt>
                <c:pt idx="7">
                  <c:v>1129</c:v>
                </c:pt>
                <c:pt idx="8">
                  <c:v>439</c:v>
                </c:pt>
              </c:numCache>
            </c:numRef>
          </c:val>
          <c:extLst>
            <c:ext xmlns:c16="http://schemas.microsoft.com/office/drawing/2014/chart" uri="{C3380CC4-5D6E-409C-BE32-E72D297353CC}">
              <c16:uniqueId val="{00000004-2A64-45EB-9FF4-3DA5F2E03797}"/>
            </c:ext>
          </c:extLst>
        </c:ser>
        <c:ser>
          <c:idx val="5"/>
          <c:order val="5"/>
          <c:tx>
            <c:strRef>
              <c:f>Sheet1!$A$7</c:f>
              <c:strCache>
                <c:ptCount val="1"/>
                <c:pt idx="0">
                  <c:v>2016</c:v>
                </c:pt>
              </c:strCache>
            </c:strRef>
          </c:tx>
          <c:spPr>
            <a:solidFill>
              <a:schemeClr val="accent6"/>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Sheet1!$B$7:$S$7</c:f>
              <c:numCache>
                <c:formatCode>General</c:formatCode>
                <c:ptCount val="18"/>
                <c:pt idx="0">
                  <c:v>4</c:v>
                </c:pt>
                <c:pt idx="1">
                  <c:v>8</c:v>
                </c:pt>
                <c:pt idx="2">
                  <c:v>16</c:v>
                </c:pt>
                <c:pt idx="3">
                  <c:v>27</c:v>
                </c:pt>
                <c:pt idx="4">
                  <c:v>41</c:v>
                </c:pt>
                <c:pt idx="5">
                  <c:v>64</c:v>
                </c:pt>
                <c:pt idx="6">
                  <c:v>110</c:v>
                </c:pt>
                <c:pt idx="7">
                  <c:v>311</c:v>
                </c:pt>
                <c:pt idx="8">
                  <c:v>737</c:v>
                </c:pt>
                <c:pt idx="9">
                  <c:v>823</c:v>
                </c:pt>
                <c:pt idx="10">
                  <c:v>260</c:v>
                </c:pt>
              </c:numCache>
            </c:numRef>
          </c:val>
          <c:extLst>
            <c:ext xmlns:c16="http://schemas.microsoft.com/office/drawing/2014/chart" uri="{C3380CC4-5D6E-409C-BE32-E72D297353CC}">
              <c16:uniqueId val="{00000005-2A64-45EB-9FF4-3DA5F2E03797}"/>
            </c:ext>
          </c:extLst>
        </c:ser>
        <c:ser>
          <c:idx val="6"/>
          <c:order val="6"/>
          <c:tx>
            <c:strRef>
              <c:f>Sheet1!$A$8</c:f>
              <c:strCache>
                <c:ptCount val="1"/>
                <c:pt idx="0">
                  <c:v>2017</c:v>
                </c:pt>
              </c:strCache>
            </c:strRef>
          </c:tx>
          <c:spPr>
            <a:solidFill>
              <a:schemeClr val="accent1">
                <a:lumMod val="60000"/>
              </a:schemeClr>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Sheet1!$B$8:$S$8</c:f>
              <c:numCache>
                <c:formatCode>General</c:formatCode>
                <c:ptCount val="18"/>
                <c:pt idx="0">
                  <c:v>1</c:v>
                </c:pt>
                <c:pt idx="1">
                  <c:v>1</c:v>
                </c:pt>
                <c:pt idx="2">
                  <c:v>8</c:v>
                </c:pt>
                <c:pt idx="3">
                  <c:v>8</c:v>
                </c:pt>
                <c:pt idx="4">
                  <c:v>16</c:v>
                </c:pt>
                <c:pt idx="5">
                  <c:v>33</c:v>
                </c:pt>
                <c:pt idx="6">
                  <c:v>35</c:v>
                </c:pt>
                <c:pt idx="7">
                  <c:v>52</c:v>
                </c:pt>
                <c:pt idx="8">
                  <c:v>133</c:v>
                </c:pt>
                <c:pt idx="9">
                  <c:v>285</c:v>
                </c:pt>
                <c:pt idx="10">
                  <c:v>612</c:v>
                </c:pt>
                <c:pt idx="11">
                  <c:v>569</c:v>
                </c:pt>
                <c:pt idx="12">
                  <c:v>160</c:v>
                </c:pt>
              </c:numCache>
            </c:numRef>
          </c:val>
          <c:extLst>
            <c:ext xmlns:c16="http://schemas.microsoft.com/office/drawing/2014/chart" uri="{C3380CC4-5D6E-409C-BE32-E72D297353CC}">
              <c16:uniqueId val="{00000006-2A64-45EB-9FF4-3DA5F2E03797}"/>
            </c:ext>
          </c:extLst>
        </c:ser>
        <c:ser>
          <c:idx val="7"/>
          <c:order val="7"/>
          <c:tx>
            <c:strRef>
              <c:f>Sheet1!$A$9</c:f>
              <c:strCache>
                <c:ptCount val="1"/>
                <c:pt idx="0">
                  <c:v>2018</c:v>
                </c:pt>
              </c:strCache>
            </c:strRef>
          </c:tx>
          <c:spPr>
            <a:solidFill>
              <a:schemeClr val="accent2">
                <a:lumMod val="60000"/>
              </a:schemeClr>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Sheet1!$B$9:$S$9</c:f>
              <c:numCache>
                <c:formatCode>General</c:formatCode>
                <c:ptCount val="18"/>
                <c:pt idx="0">
                  <c:v>2</c:v>
                </c:pt>
                <c:pt idx="1">
                  <c:v>5</c:v>
                </c:pt>
                <c:pt idx="2">
                  <c:v>6</c:v>
                </c:pt>
                <c:pt idx="3">
                  <c:v>12</c:v>
                </c:pt>
                <c:pt idx="4">
                  <c:v>13</c:v>
                </c:pt>
                <c:pt idx="5">
                  <c:v>18</c:v>
                </c:pt>
                <c:pt idx="6">
                  <c:v>29</c:v>
                </c:pt>
                <c:pt idx="7">
                  <c:v>28</c:v>
                </c:pt>
                <c:pt idx="8">
                  <c:v>33</c:v>
                </c:pt>
                <c:pt idx="9">
                  <c:v>56</c:v>
                </c:pt>
                <c:pt idx="10">
                  <c:v>124</c:v>
                </c:pt>
                <c:pt idx="11">
                  <c:v>253</c:v>
                </c:pt>
                <c:pt idx="12">
                  <c:v>479</c:v>
                </c:pt>
                <c:pt idx="13">
                  <c:v>415</c:v>
                </c:pt>
                <c:pt idx="14">
                  <c:v>116</c:v>
                </c:pt>
              </c:numCache>
            </c:numRef>
          </c:val>
          <c:extLst>
            <c:ext xmlns:c16="http://schemas.microsoft.com/office/drawing/2014/chart" uri="{C3380CC4-5D6E-409C-BE32-E72D297353CC}">
              <c16:uniqueId val="{00000007-2A64-45EB-9FF4-3DA5F2E03797}"/>
            </c:ext>
          </c:extLst>
        </c:ser>
        <c:ser>
          <c:idx val="8"/>
          <c:order val="8"/>
          <c:tx>
            <c:strRef>
              <c:f>Sheet1!$A$10</c:f>
              <c:strCache>
                <c:ptCount val="1"/>
                <c:pt idx="0">
                  <c:v>2019</c:v>
                </c:pt>
              </c:strCache>
            </c:strRef>
          </c:tx>
          <c:spPr>
            <a:solidFill>
              <a:schemeClr val="accent3">
                <a:lumMod val="60000"/>
              </a:schemeClr>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Sheet1!$B$10:$S$10</c:f>
              <c:numCache>
                <c:formatCode>General</c:formatCode>
                <c:ptCount val="18"/>
                <c:pt idx="0">
                  <c:v>0</c:v>
                </c:pt>
                <c:pt idx="1">
                  <c:v>3</c:v>
                </c:pt>
                <c:pt idx="2">
                  <c:v>4</c:v>
                </c:pt>
                <c:pt idx="3">
                  <c:v>5</c:v>
                </c:pt>
                <c:pt idx="4">
                  <c:v>7</c:v>
                </c:pt>
                <c:pt idx="5">
                  <c:v>11</c:v>
                </c:pt>
                <c:pt idx="6">
                  <c:v>8</c:v>
                </c:pt>
                <c:pt idx="7">
                  <c:v>17</c:v>
                </c:pt>
                <c:pt idx="8">
                  <c:v>14</c:v>
                </c:pt>
                <c:pt idx="9">
                  <c:v>23</c:v>
                </c:pt>
                <c:pt idx="10">
                  <c:v>44</c:v>
                </c:pt>
                <c:pt idx="11">
                  <c:v>54</c:v>
                </c:pt>
                <c:pt idx="12">
                  <c:v>96</c:v>
                </c:pt>
                <c:pt idx="13">
                  <c:v>194</c:v>
                </c:pt>
                <c:pt idx="14">
                  <c:v>332</c:v>
                </c:pt>
                <c:pt idx="15">
                  <c:v>274</c:v>
                </c:pt>
                <c:pt idx="16">
                  <c:v>80</c:v>
                </c:pt>
              </c:numCache>
            </c:numRef>
          </c:val>
          <c:extLst>
            <c:ext xmlns:c16="http://schemas.microsoft.com/office/drawing/2014/chart" uri="{C3380CC4-5D6E-409C-BE32-E72D297353CC}">
              <c16:uniqueId val="{00000008-2A64-45EB-9FF4-3DA5F2E03797}"/>
            </c:ext>
          </c:extLst>
        </c:ser>
        <c:ser>
          <c:idx val="9"/>
          <c:order val="9"/>
          <c:tx>
            <c:strRef>
              <c:f>Sheet1!$A$11</c:f>
              <c:strCache>
                <c:ptCount val="1"/>
                <c:pt idx="0">
                  <c:v>2020</c:v>
                </c:pt>
              </c:strCache>
            </c:strRef>
          </c:tx>
          <c:spPr>
            <a:solidFill>
              <a:schemeClr val="accent4">
                <a:lumMod val="60000"/>
              </a:schemeClr>
            </a:solidFill>
            <a:ln>
              <a:noFill/>
            </a:ln>
            <a:effectLst/>
          </c:spPr>
          <c:invertIfNegative val="0"/>
          <c:cat>
            <c:strRef>
              <c:f>Sheet1!$B$1:$S$1</c:f>
              <c:strCache>
                <c:ptCount val="18"/>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strCache>
            </c:strRef>
          </c:cat>
          <c:val>
            <c:numRef>
              <c:f>Sheet1!$B$11:$S$11</c:f>
              <c:numCache>
                <c:formatCode>General</c:formatCode>
                <c:ptCount val="18"/>
                <c:pt idx="0">
                  <c:v>0</c:v>
                </c:pt>
                <c:pt idx="1">
                  <c:v>1</c:v>
                </c:pt>
                <c:pt idx="2">
                  <c:v>1</c:v>
                </c:pt>
                <c:pt idx="3">
                  <c:v>4</c:v>
                </c:pt>
                <c:pt idx="4">
                  <c:v>6</c:v>
                </c:pt>
                <c:pt idx="5">
                  <c:v>8</c:v>
                </c:pt>
                <c:pt idx="6">
                  <c:v>8</c:v>
                </c:pt>
                <c:pt idx="7">
                  <c:v>7</c:v>
                </c:pt>
                <c:pt idx="8">
                  <c:v>8</c:v>
                </c:pt>
                <c:pt idx="9">
                  <c:v>15</c:v>
                </c:pt>
                <c:pt idx="10">
                  <c:v>14</c:v>
                </c:pt>
                <c:pt idx="11">
                  <c:v>19</c:v>
                </c:pt>
                <c:pt idx="12">
                  <c:v>22</c:v>
                </c:pt>
                <c:pt idx="13">
                  <c:v>34</c:v>
                </c:pt>
                <c:pt idx="14">
                  <c:v>67</c:v>
                </c:pt>
                <c:pt idx="15">
                  <c:v>132</c:v>
                </c:pt>
                <c:pt idx="16">
                  <c:v>206</c:v>
                </c:pt>
                <c:pt idx="17">
                  <c:v>150</c:v>
                </c:pt>
              </c:numCache>
            </c:numRef>
          </c:val>
          <c:extLst>
            <c:ext xmlns:c16="http://schemas.microsoft.com/office/drawing/2014/chart" uri="{C3380CC4-5D6E-409C-BE32-E72D297353CC}">
              <c16:uniqueId val="{00000009-2A64-45EB-9FF4-3DA5F2E03797}"/>
            </c:ext>
          </c:extLst>
        </c:ser>
        <c:dLbls>
          <c:showLegendKey val="0"/>
          <c:showVal val="0"/>
          <c:showCatName val="0"/>
          <c:showSerName val="0"/>
          <c:showPercent val="0"/>
          <c:showBubbleSize val="0"/>
        </c:dLbls>
        <c:gapWidth val="219"/>
        <c:overlap val="100"/>
        <c:axId val="879296568"/>
        <c:axId val="879295256"/>
      </c:barChart>
      <c:catAx>
        <c:axId val="879296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survey was returned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295256"/>
        <c:crosses val="autoZero"/>
        <c:auto val="1"/>
        <c:lblAlgn val="ctr"/>
        <c:lblOffset val="100"/>
        <c:noMultiLvlLbl val="0"/>
      </c:catAx>
      <c:valAx>
        <c:axId val="879295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completed</a:t>
                </a:r>
                <a:r>
                  <a:rPr lang="en-AU" baseline="0"/>
                  <a:t> surveys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296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Distribution of record pair comparison weights</a:t>
            </a:r>
            <a:endParaRPr lang="en-AU">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418496600968355E-2"/>
          <c:y val="0.11623408734907184"/>
          <c:w val="0.91815914315058444"/>
          <c:h val="0.78732691885027717"/>
        </c:manualLayout>
      </c:layout>
      <c:barChart>
        <c:barDir val="col"/>
        <c:grouping val="clustered"/>
        <c:varyColors val="0"/>
        <c:ser>
          <c:idx val="0"/>
          <c:order val="0"/>
          <c:spPr>
            <a:solidFill>
              <a:schemeClr val="bg1">
                <a:lumMod val="50000"/>
              </a:schemeClr>
            </a:solidFill>
            <a:ln>
              <a:solidFill>
                <a:schemeClr val="bg1"/>
              </a:solidFill>
            </a:ln>
            <a:effectLst/>
          </c:spPr>
          <c:invertIfNegative val="0"/>
          <c:cat>
            <c:strRef>
              <c:f>Sheet2!$C$2:$C$23</c:f>
              <c:strCache>
                <c:ptCount val="22"/>
                <c:pt idx="0">
                  <c:v>15-18</c:v>
                </c:pt>
                <c:pt idx="1">
                  <c:v>19-21</c:v>
                </c:pt>
                <c:pt idx="2">
                  <c:v>22-24</c:v>
                </c:pt>
                <c:pt idx="3">
                  <c:v>25-27</c:v>
                </c:pt>
                <c:pt idx="4">
                  <c:v>28-30</c:v>
                </c:pt>
                <c:pt idx="5">
                  <c:v>31-33</c:v>
                </c:pt>
                <c:pt idx="6">
                  <c:v>34-36</c:v>
                </c:pt>
                <c:pt idx="7">
                  <c:v>37-39</c:v>
                </c:pt>
                <c:pt idx="8">
                  <c:v>40-42</c:v>
                </c:pt>
                <c:pt idx="9">
                  <c:v>43-45</c:v>
                </c:pt>
                <c:pt idx="10">
                  <c:v>46-48</c:v>
                </c:pt>
                <c:pt idx="11">
                  <c:v>49-51</c:v>
                </c:pt>
                <c:pt idx="12">
                  <c:v>52-54</c:v>
                </c:pt>
                <c:pt idx="13">
                  <c:v>55-57</c:v>
                </c:pt>
                <c:pt idx="14">
                  <c:v>58-60</c:v>
                </c:pt>
                <c:pt idx="15">
                  <c:v>61-63</c:v>
                </c:pt>
                <c:pt idx="16">
                  <c:v>64-66</c:v>
                </c:pt>
                <c:pt idx="17">
                  <c:v>67-69</c:v>
                </c:pt>
                <c:pt idx="18">
                  <c:v>70-72</c:v>
                </c:pt>
                <c:pt idx="19">
                  <c:v>73-75</c:v>
                </c:pt>
                <c:pt idx="20">
                  <c:v>76-78</c:v>
                </c:pt>
                <c:pt idx="21">
                  <c:v>79-81</c:v>
                </c:pt>
              </c:strCache>
            </c:strRef>
          </c:cat>
          <c:val>
            <c:numRef>
              <c:f>Sheet2!$B$2:$B$24</c:f>
              <c:numCache>
                <c:formatCode>General</c:formatCode>
                <c:ptCount val="23"/>
                <c:pt idx="0">
                  <c:v>671</c:v>
                </c:pt>
                <c:pt idx="1">
                  <c:v>351</c:v>
                </c:pt>
                <c:pt idx="2">
                  <c:v>149</c:v>
                </c:pt>
                <c:pt idx="3">
                  <c:v>67</c:v>
                </c:pt>
                <c:pt idx="4">
                  <c:v>34</c:v>
                </c:pt>
                <c:pt idx="5">
                  <c:v>44</c:v>
                </c:pt>
                <c:pt idx="6">
                  <c:v>31</c:v>
                </c:pt>
                <c:pt idx="7">
                  <c:v>41</c:v>
                </c:pt>
                <c:pt idx="8">
                  <c:v>55</c:v>
                </c:pt>
                <c:pt idx="9">
                  <c:v>69</c:v>
                </c:pt>
                <c:pt idx="10">
                  <c:v>67</c:v>
                </c:pt>
                <c:pt idx="11">
                  <c:v>44</c:v>
                </c:pt>
                <c:pt idx="12">
                  <c:v>72</c:v>
                </c:pt>
                <c:pt idx="13">
                  <c:v>62</c:v>
                </c:pt>
                <c:pt idx="14">
                  <c:v>51</c:v>
                </c:pt>
                <c:pt idx="15">
                  <c:v>34</c:v>
                </c:pt>
                <c:pt idx="16">
                  <c:v>17</c:v>
                </c:pt>
                <c:pt idx="17">
                  <c:v>8</c:v>
                </c:pt>
                <c:pt idx="18">
                  <c:v>2</c:v>
                </c:pt>
                <c:pt idx="19">
                  <c:v>0</c:v>
                </c:pt>
                <c:pt idx="20">
                  <c:v>1</c:v>
                </c:pt>
                <c:pt idx="21">
                  <c:v>0</c:v>
                </c:pt>
                <c:pt idx="22">
                  <c:v>1</c:v>
                </c:pt>
              </c:numCache>
            </c:numRef>
          </c:val>
          <c:extLst>
            <c:ext xmlns:c16="http://schemas.microsoft.com/office/drawing/2014/chart" uri="{C3380CC4-5D6E-409C-BE32-E72D297353CC}">
              <c16:uniqueId val="{00000000-9FBC-4920-842C-B7FD982D3027}"/>
            </c:ext>
          </c:extLst>
        </c:ser>
        <c:dLbls>
          <c:showLegendKey val="0"/>
          <c:showVal val="0"/>
          <c:showCatName val="0"/>
          <c:showSerName val="0"/>
          <c:showPercent val="0"/>
          <c:showBubbleSize val="0"/>
        </c:dLbls>
        <c:gapWidth val="0"/>
        <c:axId val="1005241960"/>
        <c:axId val="1005243600"/>
      </c:barChart>
      <c:catAx>
        <c:axId val="1005241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a:t>
                </a:r>
              </a:p>
            </c:rich>
          </c:tx>
          <c:layout>
            <c:manualLayout>
              <c:xMode val="edge"/>
              <c:yMode val="edge"/>
              <c:x val="0.49384473679920443"/>
              <c:y val="0.960824387135490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243600"/>
        <c:crosses val="autoZero"/>
        <c:auto val="1"/>
        <c:lblAlgn val="ctr"/>
        <c:lblOffset val="100"/>
        <c:noMultiLvlLbl val="0"/>
      </c:catAx>
      <c:valAx>
        <c:axId val="100524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241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[Results.xls]Sheet6!PivotTable1</c:name>
    <c:fmtId val="-1"/>
  </c:pivotSource>
  <c:chart>
    <c:autoTitleDeleted val="0"/>
    <c:pivotFmts>
      <c:pivotFmt>
        <c:idx val="0"/>
        <c:marker>
          <c:symbol val="none"/>
        </c:marker>
        <c:dLbl>
          <c:idx val="0"/>
          <c:delete val="1"/>
          <c:extLst>
            <c:ext xmlns:c15="http://schemas.microsoft.com/office/drawing/2012/chart" uri="{CE6537A1-D6FC-4f65-9D91-7224C49458BB}"/>
          </c:extLst>
        </c:dLbl>
      </c:pivotFmt>
      <c:pivotFmt>
        <c:idx val="1"/>
        <c:marker>
          <c:symbol val="none"/>
        </c:marker>
        <c:dLbl>
          <c:idx val="0"/>
          <c:delete val="1"/>
          <c:extLst>
            <c:ext xmlns:c15="http://schemas.microsoft.com/office/drawing/2012/chart" uri="{CE6537A1-D6FC-4f65-9D91-7224C49458BB}"/>
          </c:extLst>
        </c:dLbl>
      </c:pivotFmt>
      <c:pivotFmt>
        <c:idx val="2"/>
        <c:marker>
          <c:symbol val="none"/>
        </c:marker>
        <c:dLbl>
          <c:idx val="0"/>
          <c:delete val="1"/>
          <c:extLst>
            <c:ext xmlns:c15="http://schemas.microsoft.com/office/drawing/2012/chart" uri="{CE6537A1-D6FC-4f65-9D91-7224C49458BB}"/>
          </c:extLst>
        </c:dLbl>
      </c:pivotFmt>
      <c:pivotFmt>
        <c:idx val="3"/>
        <c:marker>
          <c:symbol val="none"/>
        </c:marker>
        <c:dLbl>
          <c:idx val="0"/>
          <c:delete val="1"/>
          <c:extLst>
            <c:ext xmlns:c15="http://schemas.microsoft.com/office/drawing/2012/chart" uri="{CE6537A1-D6FC-4f65-9D91-7224C49458BB}"/>
          </c:extLst>
        </c:dLbl>
      </c:pivotFmt>
      <c:pivotFmt>
        <c:idx val="4"/>
        <c:marker>
          <c:symbol val="none"/>
        </c:marker>
        <c:dLbl>
          <c:idx val="0"/>
          <c:delete val="1"/>
          <c:extLst>
            <c:ext xmlns:c15="http://schemas.microsoft.com/office/drawing/2012/chart" uri="{CE6537A1-D6FC-4f65-9D91-7224C49458BB}"/>
          </c:extLst>
        </c:dLbl>
      </c:pivotFmt>
      <c:pivotFmt>
        <c:idx val="5"/>
        <c:marker>
          <c:symbol val="none"/>
        </c:marker>
        <c:dLbl>
          <c:idx val="0"/>
          <c:delete val="1"/>
          <c:extLst>
            <c:ext xmlns:c15="http://schemas.microsoft.com/office/drawing/2012/chart" uri="{CE6537A1-D6FC-4f65-9D91-7224C49458BB}"/>
          </c:extLst>
        </c:dLbl>
      </c:pivotFmt>
      <c:pivotFmt>
        <c:idx val="6"/>
        <c:marker>
          <c:symbol val="none"/>
        </c:marker>
        <c:dLbl>
          <c:idx val="0"/>
          <c:delete val="1"/>
          <c:extLst>
            <c:ext xmlns:c15="http://schemas.microsoft.com/office/drawing/2012/chart" uri="{CE6537A1-D6FC-4f65-9D91-7224C49458BB}"/>
          </c:extLst>
        </c:dLbl>
      </c:pivotFmt>
      <c:pivotFmt>
        <c:idx val="7"/>
        <c:marker>
          <c:symbol val="none"/>
        </c:marker>
        <c:dLbl>
          <c:idx val="0"/>
          <c:delete val="1"/>
          <c:extLst>
            <c:ext xmlns:c15="http://schemas.microsoft.com/office/drawing/2012/chart" uri="{CE6537A1-D6FC-4f65-9D91-7224C49458BB}"/>
          </c:extLst>
        </c:dLbl>
      </c:pivotFmt>
      <c:pivotFmt>
        <c:idx val="8"/>
        <c:marker>
          <c:symbol val="none"/>
        </c:marker>
        <c:dLbl>
          <c:idx val="0"/>
          <c:delete val="1"/>
          <c:extLst>
            <c:ext xmlns:c15="http://schemas.microsoft.com/office/drawing/2012/chart" uri="{CE6537A1-D6FC-4f65-9D91-7224C49458BB}"/>
          </c:extLst>
        </c:dLbl>
      </c:pivotFmt>
      <c:pivotFmt>
        <c:idx val="9"/>
        <c:marker>
          <c:symbol val="none"/>
        </c:marker>
        <c:dLbl>
          <c:idx val="0"/>
          <c:delete val="1"/>
          <c:extLst>
            <c:ext xmlns:c15="http://schemas.microsoft.com/office/drawing/2012/chart" uri="{CE6537A1-D6FC-4f65-9D91-7224C49458BB}"/>
          </c:extLst>
        </c:dLbl>
      </c:pivotFmt>
      <c:pivotFmt>
        <c:idx val="10"/>
        <c:marker>
          <c:symbol val="none"/>
        </c:marker>
        <c:dLbl>
          <c:idx val="0"/>
          <c:delete val="1"/>
          <c:extLst>
            <c:ext xmlns:c15="http://schemas.microsoft.com/office/drawing/2012/chart" uri="{CE6537A1-D6FC-4f65-9D91-7224C49458BB}"/>
          </c:extLst>
        </c:dLbl>
      </c:pivotFmt>
      <c:pivotFmt>
        <c:idx val="11"/>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Sheet6!$B$3:$B$4</c:f>
              <c:strCache>
                <c:ptCount val="1"/>
                <c:pt idx="0">
                  <c:v>1921-26 cohort</c:v>
                </c:pt>
              </c:strCache>
            </c:strRef>
          </c:tx>
          <c:invertIfNegative val="0"/>
          <c:cat>
            <c:strRef>
              <c:f>Sheet6!$A$5:$A$29</c:f>
              <c:strCach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strCache>
            </c:strRef>
          </c:cat>
          <c:val>
            <c:numRef>
              <c:f>Sheet6!$B$5:$B$29</c:f>
              <c:numCache>
                <c:formatCode>General</c:formatCode>
                <c:ptCount val="24"/>
                <c:pt idx="0">
                  <c:v>64</c:v>
                </c:pt>
                <c:pt idx="1">
                  <c:v>185</c:v>
                </c:pt>
                <c:pt idx="2">
                  <c:v>197</c:v>
                </c:pt>
                <c:pt idx="3">
                  <c:v>188</c:v>
                </c:pt>
                <c:pt idx="4">
                  <c:v>206</c:v>
                </c:pt>
                <c:pt idx="5">
                  <c:v>241</c:v>
                </c:pt>
                <c:pt idx="6">
                  <c:v>254</c:v>
                </c:pt>
                <c:pt idx="7">
                  <c:v>329</c:v>
                </c:pt>
                <c:pt idx="8">
                  <c:v>340</c:v>
                </c:pt>
                <c:pt idx="9">
                  <c:v>381</c:v>
                </c:pt>
                <c:pt idx="10">
                  <c:v>407</c:v>
                </c:pt>
                <c:pt idx="11">
                  <c:v>426</c:v>
                </c:pt>
                <c:pt idx="12">
                  <c:v>484</c:v>
                </c:pt>
                <c:pt idx="13">
                  <c:v>478</c:v>
                </c:pt>
                <c:pt idx="14">
                  <c:v>557</c:v>
                </c:pt>
                <c:pt idx="15">
                  <c:v>623</c:v>
                </c:pt>
                <c:pt idx="16">
                  <c:v>693</c:v>
                </c:pt>
                <c:pt idx="17">
                  <c:v>686</c:v>
                </c:pt>
                <c:pt idx="18">
                  <c:v>669</c:v>
                </c:pt>
                <c:pt idx="19">
                  <c:v>646</c:v>
                </c:pt>
                <c:pt idx="20">
                  <c:v>635</c:v>
                </c:pt>
                <c:pt idx="21">
                  <c:v>622</c:v>
                </c:pt>
                <c:pt idx="22">
                  <c:v>507</c:v>
                </c:pt>
                <c:pt idx="23">
                  <c:v>462</c:v>
                </c:pt>
              </c:numCache>
            </c:numRef>
          </c:val>
          <c:extLst>
            <c:ext xmlns:c16="http://schemas.microsoft.com/office/drawing/2014/chart" uri="{C3380CC4-5D6E-409C-BE32-E72D297353CC}">
              <c16:uniqueId val="{00000000-7231-4166-A8EA-7988AE5295BC}"/>
            </c:ext>
          </c:extLst>
        </c:ser>
        <c:ser>
          <c:idx val="1"/>
          <c:order val="1"/>
          <c:tx>
            <c:strRef>
              <c:f>Sheet6!$C$3:$C$4</c:f>
              <c:strCache>
                <c:ptCount val="1"/>
                <c:pt idx="0">
                  <c:v>1946-51 cohort</c:v>
                </c:pt>
              </c:strCache>
            </c:strRef>
          </c:tx>
          <c:invertIfNegative val="0"/>
          <c:cat>
            <c:strRef>
              <c:f>Sheet6!$A$5:$A$29</c:f>
              <c:strCach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strCache>
            </c:strRef>
          </c:cat>
          <c:val>
            <c:numRef>
              <c:f>Sheet6!$C$5:$C$29</c:f>
              <c:numCache>
                <c:formatCode>General</c:formatCode>
                <c:ptCount val="24"/>
                <c:pt idx="0">
                  <c:v>12</c:v>
                </c:pt>
                <c:pt idx="1">
                  <c:v>18</c:v>
                </c:pt>
                <c:pt idx="2">
                  <c:v>29</c:v>
                </c:pt>
                <c:pt idx="3">
                  <c:v>26</c:v>
                </c:pt>
                <c:pt idx="4">
                  <c:v>20</c:v>
                </c:pt>
                <c:pt idx="5">
                  <c:v>25</c:v>
                </c:pt>
                <c:pt idx="6">
                  <c:v>30</c:v>
                </c:pt>
                <c:pt idx="7">
                  <c:v>38</c:v>
                </c:pt>
                <c:pt idx="8">
                  <c:v>32</c:v>
                </c:pt>
                <c:pt idx="9">
                  <c:v>36</c:v>
                </c:pt>
                <c:pt idx="10">
                  <c:v>35</c:v>
                </c:pt>
                <c:pt idx="11">
                  <c:v>38</c:v>
                </c:pt>
                <c:pt idx="12">
                  <c:v>43</c:v>
                </c:pt>
                <c:pt idx="13">
                  <c:v>50</c:v>
                </c:pt>
                <c:pt idx="14">
                  <c:v>49</c:v>
                </c:pt>
                <c:pt idx="15">
                  <c:v>49</c:v>
                </c:pt>
                <c:pt idx="16">
                  <c:v>64</c:v>
                </c:pt>
                <c:pt idx="17">
                  <c:v>60</c:v>
                </c:pt>
                <c:pt idx="18">
                  <c:v>73</c:v>
                </c:pt>
                <c:pt idx="19">
                  <c:v>71</c:v>
                </c:pt>
                <c:pt idx="20">
                  <c:v>87</c:v>
                </c:pt>
                <c:pt idx="21">
                  <c:v>89</c:v>
                </c:pt>
                <c:pt idx="22">
                  <c:v>92</c:v>
                </c:pt>
                <c:pt idx="23">
                  <c:v>92</c:v>
                </c:pt>
              </c:numCache>
            </c:numRef>
          </c:val>
          <c:extLst>
            <c:ext xmlns:c16="http://schemas.microsoft.com/office/drawing/2014/chart" uri="{C3380CC4-5D6E-409C-BE32-E72D297353CC}">
              <c16:uniqueId val="{00000001-7231-4166-A8EA-7988AE5295BC}"/>
            </c:ext>
          </c:extLst>
        </c:ser>
        <c:ser>
          <c:idx val="2"/>
          <c:order val="2"/>
          <c:tx>
            <c:strRef>
              <c:f>Sheet6!$D$3:$D$4</c:f>
              <c:strCache>
                <c:ptCount val="1"/>
                <c:pt idx="0">
                  <c:v>1973-78 cohort</c:v>
                </c:pt>
              </c:strCache>
            </c:strRef>
          </c:tx>
          <c:invertIfNegative val="0"/>
          <c:cat>
            <c:strRef>
              <c:f>Sheet6!$A$5:$A$29</c:f>
              <c:strCach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strCache>
            </c:strRef>
          </c:cat>
          <c:val>
            <c:numRef>
              <c:f>Sheet6!$D$5:$D$29</c:f>
              <c:numCache>
                <c:formatCode>General</c:formatCode>
                <c:ptCount val="24"/>
                <c:pt idx="0">
                  <c:v>4</c:v>
                </c:pt>
                <c:pt idx="1">
                  <c:v>4</c:v>
                </c:pt>
                <c:pt idx="2">
                  <c:v>6</c:v>
                </c:pt>
                <c:pt idx="3">
                  <c:v>7</c:v>
                </c:pt>
                <c:pt idx="4">
                  <c:v>3</c:v>
                </c:pt>
                <c:pt idx="5">
                  <c:v>4</c:v>
                </c:pt>
                <c:pt idx="6">
                  <c:v>3</c:v>
                </c:pt>
                <c:pt idx="7">
                  <c:v>3</c:v>
                </c:pt>
                <c:pt idx="8">
                  <c:v>4</c:v>
                </c:pt>
                <c:pt idx="9">
                  <c:v>9</c:v>
                </c:pt>
                <c:pt idx="10">
                  <c:v>5</c:v>
                </c:pt>
                <c:pt idx="11">
                  <c:v>1</c:v>
                </c:pt>
                <c:pt idx="12">
                  <c:v>4</c:v>
                </c:pt>
                <c:pt idx="13">
                  <c:v>4</c:v>
                </c:pt>
                <c:pt idx="14">
                  <c:v>4</c:v>
                </c:pt>
                <c:pt idx="15">
                  <c:v>5</c:v>
                </c:pt>
                <c:pt idx="16">
                  <c:v>7</c:v>
                </c:pt>
                <c:pt idx="17">
                  <c:v>4</c:v>
                </c:pt>
                <c:pt idx="18">
                  <c:v>11</c:v>
                </c:pt>
                <c:pt idx="19">
                  <c:v>10</c:v>
                </c:pt>
                <c:pt idx="20">
                  <c:v>9</c:v>
                </c:pt>
                <c:pt idx="21">
                  <c:v>6</c:v>
                </c:pt>
                <c:pt idx="22">
                  <c:v>7</c:v>
                </c:pt>
                <c:pt idx="23">
                  <c:v>8</c:v>
                </c:pt>
              </c:numCache>
            </c:numRef>
          </c:val>
          <c:extLst>
            <c:ext xmlns:c16="http://schemas.microsoft.com/office/drawing/2014/chart" uri="{C3380CC4-5D6E-409C-BE32-E72D297353CC}">
              <c16:uniqueId val="{00000002-7231-4166-A8EA-7988AE5295BC}"/>
            </c:ext>
          </c:extLst>
        </c:ser>
        <c:ser>
          <c:idx val="3"/>
          <c:order val="3"/>
          <c:tx>
            <c:strRef>
              <c:f>Sheet6!$E$3:$E$4</c:f>
              <c:strCache>
                <c:ptCount val="1"/>
                <c:pt idx="0">
                  <c:v>1989-95 cohort</c:v>
                </c:pt>
              </c:strCache>
            </c:strRef>
          </c:tx>
          <c:invertIfNegative val="0"/>
          <c:cat>
            <c:strRef>
              <c:f>Sheet6!$A$5:$A$29</c:f>
              <c:strCach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strCache>
            </c:strRef>
          </c:cat>
          <c:val>
            <c:numRef>
              <c:f>Sheet6!$E$5:$E$29</c:f>
              <c:numCache>
                <c:formatCode>General</c:formatCode>
                <c:ptCount val="24"/>
                <c:pt idx="18">
                  <c:v>2</c:v>
                </c:pt>
                <c:pt idx="19">
                  <c:v>5</c:v>
                </c:pt>
                <c:pt idx="20">
                  <c:v>1</c:v>
                </c:pt>
                <c:pt idx="21">
                  <c:v>5</c:v>
                </c:pt>
                <c:pt idx="22">
                  <c:v>4</c:v>
                </c:pt>
                <c:pt idx="23">
                  <c:v>3</c:v>
                </c:pt>
              </c:numCache>
            </c:numRef>
          </c:val>
          <c:extLst>
            <c:ext xmlns:c16="http://schemas.microsoft.com/office/drawing/2014/chart" uri="{C3380CC4-5D6E-409C-BE32-E72D297353CC}">
              <c16:uniqueId val="{00000003-7231-4166-A8EA-7988AE5295BC}"/>
            </c:ext>
          </c:extLst>
        </c:ser>
        <c:dLbls>
          <c:showLegendKey val="0"/>
          <c:showVal val="0"/>
          <c:showCatName val="0"/>
          <c:showSerName val="0"/>
          <c:showPercent val="0"/>
          <c:showBubbleSize val="0"/>
        </c:dLbls>
        <c:gapWidth val="101"/>
        <c:axId val="523097664"/>
        <c:axId val="1"/>
      </c:barChart>
      <c:catAx>
        <c:axId val="523097664"/>
        <c:scaling>
          <c:orientation val="minMax"/>
        </c:scaling>
        <c:delete val="0"/>
        <c:axPos val="b"/>
        <c:numFmt formatCode="General" sourceLinked="1"/>
        <c:majorTickMark val="none"/>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max val="700"/>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23097664"/>
        <c:crosses val="autoZero"/>
        <c:crossBetween val="between"/>
      </c:valAx>
    </c:plotArea>
    <c:legend>
      <c:legendPos val="r"/>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4.9357736853735172E-2"/>
          <c:y val="2.3349147602606455E-2"/>
          <c:w val="0.76558312337539358"/>
          <c:h val="0.88495094264636476"/>
        </c:manualLayout>
      </c:layout>
      <c:barChart>
        <c:barDir val="col"/>
        <c:grouping val="clustered"/>
        <c:varyColors val="0"/>
        <c:ser>
          <c:idx val="0"/>
          <c:order val="0"/>
          <c:tx>
            <c:strRef>
              <c:f>Sheet1!$A$4</c:f>
              <c:strCache>
                <c:ptCount val="1"/>
                <c:pt idx="0">
                  <c:v>ALSWH known deceased participants</c:v>
                </c:pt>
              </c:strCache>
            </c:strRef>
          </c:tx>
          <c:invertIfNegative val="0"/>
          <c:cat>
            <c:multiLvlStrRef>
              <c:f>Sheet1!$B$2:$U$3</c:f>
              <c:multiLvlStrCache>
                <c:ptCount val="20"/>
                <c:lvl>
                  <c:pt idx="0">
                    <c:v>2002</c:v>
                  </c:pt>
                  <c:pt idx="1">
                    <c:v>2004</c:v>
                  </c:pt>
                  <c:pt idx="2">
                    <c:v>2005</c:v>
                  </c:pt>
                  <c:pt idx="3">
                    <c:v>Nov 2005</c:v>
                  </c:pt>
                  <c:pt idx="4">
                    <c:v>2006</c:v>
                  </c:pt>
                  <c:pt idx="5">
                    <c:v>2007</c:v>
                  </c:pt>
                  <c:pt idx="6">
                    <c:v>2008</c:v>
                  </c:pt>
                  <c:pt idx="7">
                    <c:v>2009</c:v>
                  </c:pt>
                  <c:pt idx="8">
                    <c:v>2010</c:v>
                  </c:pt>
                  <c:pt idx="9">
                    <c:v>2011</c:v>
                  </c:pt>
                  <c:pt idx="10">
                    <c:v>2012</c:v>
                  </c:pt>
                  <c:pt idx="11">
                    <c:v>2013</c:v>
                  </c:pt>
                  <c:pt idx="12">
                    <c:v>Mar 2014</c:v>
                  </c:pt>
                  <c:pt idx="13">
                    <c:v>Nov 2014</c:v>
                  </c:pt>
                  <c:pt idx="14">
                    <c:v>May 2015</c:v>
                  </c:pt>
                  <c:pt idx="15">
                    <c:v>Dec 2015</c:v>
                  </c:pt>
                  <c:pt idx="16">
                    <c:v>Feb 2017</c:v>
                  </c:pt>
                  <c:pt idx="17">
                    <c:v>Feb 2018</c:v>
                  </c:pt>
                  <c:pt idx="18">
                    <c:v>May 2019</c:v>
                  </c:pt>
                  <c:pt idx="19">
                    <c:v>Mar 2020</c:v>
                  </c:pt>
                </c:lvl>
                <c:lvl>
                  <c:pt idx="0">
                    <c:v>Year</c:v>
                  </c:pt>
                </c:lvl>
              </c:multiLvlStrCache>
            </c:multiLvlStrRef>
          </c:cat>
          <c:val>
            <c:numRef>
              <c:f>Sheet1!$B$4:$U$4</c:f>
              <c:numCache>
                <c:formatCode>General</c:formatCode>
                <c:ptCount val="20"/>
                <c:pt idx="0">
                  <c:v>860</c:v>
                </c:pt>
                <c:pt idx="1">
                  <c:v>309</c:v>
                </c:pt>
                <c:pt idx="2">
                  <c:v>148</c:v>
                </c:pt>
                <c:pt idx="3">
                  <c:v>174</c:v>
                </c:pt>
                <c:pt idx="4">
                  <c:v>136</c:v>
                </c:pt>
                <c:pt idx="5">
                  <c:v>135</c:v>
                </c:pt>
                <c:pt idx="6">
                  <c:v>186</c:v>
                </c:pt>
                <c:pt idx="7">
                  <c:v>137</c:v>
                </c:pt>
                <c:pt idx="8">
                  <c:v>51</c:v>
                </c:pt>
                <c:pt idx="9">
                  <c:v>234</c:v>
                </c:pt>
                <c:pt idx="10">
                  <c:v>323</c:v>
                </c:pt>
                <c:pt idx="11">
                  <c:v>166</c:v>
                </c:pt>
                <c:pt idx="12">
                  <c:v>175</c:v>
                </c:pt>
                <c:pt idx="13">
                  <c:v>115</c:v>
                </c:pt>
                <c:pt idx="14">
                  <c:v>66</c:v>
                </c:pt>
                <c:pt idx="15">
                  <c:v>108</c:v>
                </c:pt>
                <c:pt idx="16">
                  <c:v>184</c:v>
                </c:pt>
                <c:pt idx="17">
                  <c:v>123</c:v>
                </c:pt>
                <c:pt idx="18">
                  <c:v>181</c:v>
                </c:pt>
                <c:pt idx="19">
                  <c:v>131</c:v>
                </c:pt>
              </c:numCache>
            </c:numRef>
          </c:val>
          <c:extLst>
            <c:ext xmlns:c16="http://schemas.microsoft.com/office/drawing/2014/chart" uri="{C3380CC4-5D6E-409C-BE32-E72D297353CC}">
              <c16:uniqueId val="{00000000-705C-4FA8-8043-2102DD5D4A34}"/>
            </c:ext>
          </c:extLst>
        </c:ser>
        <c:ser>
          <c:idx val="1"/>
          <c:order val="1"/>
          <c:tx>
            <c:strRef>
              <c:f>Sheet1!$A$5</c:f>
              <c:strCache>
                <c:ptCount val="1"/>
                <c:pt idx="0">
                  <c:v>NDI identified deceased participants</c:v>
                </c:pt>
              </c:strCache>
            </c:strRef>
          </c:tx>
          <c:invertIfNegative val="0"/>
          <c:cat>
            <c:multiLvlStrRef>
              <c:f>Sheet1!$B$2:$U$3</c:f>
              <c:multiLvlStrCache>
                <c:ptCount val="20"/>
                <c:lvl>
                  <c:pt idx="0">
                    <c:v>2002</c:v>
                  </c:pt>
                  <c:pt idx="1">
                    <c:v>2004</c:v>
                  </c:pt>
                  <c:pt idx="2">
                    <c:v>2005</c:v>
                  </c:pt>
                  <c:pt idx="3">
                    <c:v>Nov 2005</c:v>
                  </c:pt>
                  <c:pt idx="4">
                    <c:v>2006</c:v>
                  </c:pt>
                  <c:pt idx="5">
                    <c:v>2007</c:v>
                  </c:pt>
                  <c:pt idx="6">
                    <c:v>2008</c:v>
                  </c:pt>
                  <c:pt idx="7">
                    <c:v>2009</c:v>
                  </c:pt>
                  <c:pt idx="8">
                    <c:v>2010</c:v>
                  </c:pt>
                  <c:pt idx="9">
                    <c:v>2011</c:v>
                  </c:pt>
                  <c:pt idx="10">
                    <c:v>2012</c:v>
                  </c:pt>
                  <c:pt idx="11">
                    <c:v>2013</c:v>
                  </c:pt>
                  <c:pt idx="12">
                    <c:v>Mar 2014</c:v>
                  </c:pt>
                  <c:pt idx="13">
                    <c:v>Nov 2014</c:v>
                  </c:pt>
                  <c:pt idx="14">
                    <c:v>May 2015</c:v>
                  </c:pt>
                  <c:pt idx="15">
                    <c:v>Dec 2015</c:v>
                  </c:pt>
                  <c:pt idx="16">
                    <c:v>Feb 2017</c:v>
                  </c:pt>
                  <c:pt idx="17">
                    <c:v>Feb 2018</c:v>
                  </c:pt>
                  <c:pt idx="18">
                    <c:v>May 2019</c:v>
                  </c:pt>
                  <c:pt idx="19">
                    <c:v>Mar 2020</c:v>
                  </c:pt>
                </c:lvl>
                <c:lvl>
                  <c:pt idx="0">
                    <c:v>Year</c:v>
                  </c:pt>
                </c:lvl>
              </c:multiLvlStrCache>
            </c:multiLvlStrRef>
          </c:cat>
          <c:val>
            <c:numRef>
              <c:f>Sheet1!$B$5:$U$5</c:f>
              <c:numCache>
                <c:formatCode>General</c:formatCode>
                <c:ptCount val="20"/>
                <c:pt idx="0">
                  <c:v>250</c:v>
                </c:pt>
                <c:pt idx="1">
                  <c:v>253</c:v>
                </c:pt>
                <c:pt idx="2">
                  <c:v>156</c:v>
                </c:pt>
                <c:pt idx="3">
                  <c:v>132</c:v>
                </c:pt>
                <c:pt idx="4">
                  <c:v>200</c:v>
                </c:pt>
                <c:pt idx="5">
                  <c:v>177</c:v>
                </c:pt>
                <c:pt idx="6">
                  <c:v>122</c:v>
                </c:pt>
                <c:pt idx="7">
                  <c:v>207</c:v>
                </c:pt>
                <c:pt idx="8">
                  <c:v>361</c:v>
                </c:pt>
                <c:pt idx="9">
                  <c:v>73</c:v>
                </c:pt>
                <c:pt idx="10">
                  <c:v>91</c:v>
                </c:pt>
                <c:pt idx="11">
                  <c:v>116</c:v>
                </c:pt>
                <c:pt idx="12">
                  <c:v>66</c:v>
                </c:pt>
                <c:pt idx="13">
                  <c:v>119</c:v>
                </c:pt>
                <c:pt idx="14">
                  <c:v>55</c:v>
                </c:pt>
                <c:pt idx="15">
                  <c:v>91</c:v>
                </c:pt>
                <c:pt idx="16">
                  <c:v>179</c:v>
                </c:pt>
                <c:pt idx="17">
                  <c:v>168</c:v>
                </c:pt>
                <c:pt idx="18">
                  <c:v>140</c:v>
                </c:pt>
                <c:pt idx="19">
                  <c:v>145</c:v>
                </c:pt>
              </c:numCache>
            </c:numRef>
          </c:val>
          <c:extLst>
            <c:ext xmlns:c16="http://schemas.microsoft.com/office/drawing/2014/chart" uri="{C3380CC4-5D6E-409C-BE32-E72D297353CC}">
              <c16:uniqueId val="{00000001-705C-4FA8-8043-2102DD5D4A34}"/>
            </c:ext>
          </c:extLst>
        </c:ser>
        <c:ser>
          <c:idx val="2"/>
          <c:order val="2"/>
          <c:tx>
            <c:strRef>
              <c:f>Sheet1!$A$7</c:f>
              <c:strCache>
                <c:ptCount val="1"/>
                <c:pt idx="0">
                  <c:v>NDI confirmed deceased withdrawn participants</c:v>
                </c:pt>
              </c:strCache>
            </c:strRef>
          </c:tx>
          <c:invertIfNegative val="0"/>
          <c:cat>
            <c:multiLvlStrRef>
              <c:f>Sheet1!$B$2:$U$3</c:f>
              <c:multiLvlStrCache>
                <c:ptCount val="20"/>
                <c:lvl>
                  <c:pt idx="0">
                    <c:v>2002</c:v>
                  </c:pt>
                  <c:pt idx="1">
                    <c:v>2004</c:v>
                  </c:pt>
                  <c:pt idx="2">
                    <c:v>2005</c:v>
                  </c:pt>
                  <c:pt idx="3">
                    <c:v>Nov 2005</c:v>
                  </c:pt>
                  <c:pt idx="4">
                    <c:v>2006</c:v>
                  </c:pt>
                  <c:pt idx="5">
                    <c:v>2007</c:v>
                  </c:pt>
                  <c:pt idx="6">
                    <c:v>2008</c:v>
                  </c:pt>
                  <c:pt idx="7">
                    <c:v>2009</c:v>
                  </c:pt>
                  <c:pt idx="8">
                    <c:v>2010</c:v>
                  </c:pt>
                  <c:pt idx="9">
                    <c:v>2011</c:v>
                  </c:pt>
                  <c:pt idx="10">
                    <c:v>2012</c:v>
                  </c:pt>
                  <c:pt idx="11">
                    <c:v>2013</c:v>
                  </c:pt>
                  <c:pt idx="12">
                    <c:v>Mar 2014</c:v>
                  </c:pt>
                  <c:pt idx="13">
                    <c:v>Nov 2014</c:v>
                  </c:pt>
                  <c:pt idx="14">
                    <c:v>May 2015</c:v>
                  </c:pt>
                  <c:pt idx="15">
                    <c:v>Dec 2015</c:v>
                  </c:pt>
                  <c:pt idx="16">
                    <c:v>Feb 2017</c:v>
                  </c:pt>
                  <c:pt idx="17">
                    <c:v>Feb 2018</c:v>
                  </c:pt>
                  <c:pt idx="18">
                    <c:v>May 2019</c:v>
                  </c:pt>
                  <c:pt idx="19">
                    <c:v>Mar 2020</c:v>
                  </c:pt>
                </c:lvl>
                <c:lvl>
                  <c:pt idx="0">
                    <c:v>Year</c:v>
                  </c:pt>
                </c:lvl>
              </c:multiLvlStrCache>
            </c:multiLvlStrRef>
          </c:cat>
          <c:val>
            <c:numRef>
              <c:f>Sheet1!$B$7:$U$7</c:f>
              <c:numCache>
                <c:formatCode>General</c:formatCode>
                <c:ptCount val="20"/>
                <c:pt idx="3">
                  <c:v>414</c:v>
                </c:pt>
                <c:pt idx="4">
                  <c:v>163</c:v>
                </c:pt>
                <c:pt idx="5">
                  <c:v>155</c:v>
                </c:pt>
                <c:pt idx="6">
                  <c:v>169</c:v>
                </c:pt>
                <c:pt idx="7">
                  <c:v>198</c:v>
                </c:pt>
                <c:pt idx="8">
                  <c:v>251</c:v>
                </c:pt>
                <c:pt idx="9">
                  <c:v>229</c:v>
                </c:pt>
                <c:pt idx="10">
                  <c:v>443</c:v>
                </c:pt>
                <c:pt idx="11">
                  <c:v>311</c:v>
                </c:pt>
                <c:pt idx="12">
                  <c:v>244</c:v>
                </c:pt>
                <c:pt idx="13">
                  <c:v>304</c:v>
                </c:pt>
                <c:pt idx="14">
                  <c:v>142</c:v>
                </c:pt>
                <c:pt idx="15">
                  <c:v>261</c:v>
                </c:pt>
                <c:pt idx="16">
                  <c:v>455</c:v>
                </c:pt>
                <c:pt idx="17">
                  <c:v>442</c:v>
                </c:pt>
                <c:pt idx="18">
                  <c:v>370</c:v>
                </c:pt>
                <c:pt idx="19">
                  <c:v>315</c:v>
                </c:pt>
              </c:numCache>
            </c:numRef>
          </c:val>
          <c:extLst>
            <c:ext xmlns:c16="http://schemas.microsoft.com/office/drawing/2014/chart" uri="{C3380CC4-5D6E-409C-BE32-E72D297353CC}">
              <c16:uniqueId val="{00000002-705C-4FA8-8043-2102DD5D4A34}"/>
            </c:ext>
          </c:extLst>
        </c:ser>
        <c:dLbls>
          <c:showLegendKey val="0"/>
          <c:showVal val="0"/>
          <c:showCatName val="0"/>
          <c:showSerName val="0"/>
          <c:showPercent val="0"/>
          <c:showBubbleSize val="0"/>
        </c:dLbls>
        <c:gapWidth val="150"/>
        <c:axId val="514631416"/>
        <c:axId val="1"/>
      </c:barChart>
      <c:catAx>
        <c:axId val="51463141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14631416"/>
        <c:crosses val="autoZero"/>
        <c:crossBetween val="between"/>
      </c:valAx>
    </c:plotArea>
    <c:legend>
      <c:legendPos val="r"/>
      <c:legendEntry>
        <c:idx val="0"/>
        <c:txPr>
          <a:bodyPr/>
          <a:lstStyle/>
          <a:p>
            <a:pPr>
              <a:defRPr sz="800" b="0" i="0" u="none" strike="noStrike" baseline="0">
                <a:solidFill>
                  <a:srgbClr val="000000"/>
                </a:solidFill>
                <a:latin typeface="Calibri"/>
                <a:ea typeface="Calibri"/>
                <a:cs typeface="Calibri"/>
              </a:defRPr>
            </a:pPr>
            <a:endParaRPr lang="en-US"/>
          </a:p>
        </c:txPr>
      </c:legendEntry>
      <c:legendEntry>
        <c:idx val="1"/>
        <c:txPr>
          <a:bodyPr/>
          <a:lstStyle/>
          <a:p>
            <a:pPr>
              <a:defRPr sz="800" b="0" i="0" u="none" strike="noStrike" baseline="0">
                <a:solidFill>
                  <a:srgbClr val="000000"/>
                </a:solidFill>
                <a:latin typeface="Calibri"/>
                <a:ea typeface="Calibri"/>
                <a:cs typeface="Calibri"/>
              </a:defRPr>
            </a:pPr>
            <a:endParaRPr lang="en-US"/>
          </a:p>
        </c:txPr>
      </c:legendEntry>
      <c:legendEntry>
        <c:idx val="2"/>
        <c:txPr>
          <a:bodyPr/>
          <a:lstStyle/>
          <a:p>
            <a:pPr>
              <a:defRPr sz="800" b="0" i="0" u="none" strike="noStrike" baseline="0">
                <a:solidFill>
                  <a:srgbClr val="000000"/>
                </a:solidFill>
                <a:latin typeface="Calibri"/>
                <a:ea typeface="Calibri"/>
                <a:cs typeface="Calibri"/>
              </a:defRPr>
            </a:pPr>
            <a:endParaRPr lang="en-US"/>
          </a:p>
        </c:txPr>
      </c:legendEntry>
      <c:layout>
        <c:manualLayout>
          <c:xMode val="edge"/>
          <c:yMode val="edge"/>
          <c:x val="0.8400251198864549"/>
          <c:y val="0.27097305359870527"/>
          <c:w val="0.12168017913142946"/>
          <c:h val="0.48444406293254749"/>
        </c:manualLayout>
      </c:layout>
      <c:overlay val="0"/>
      <c:txPr>
        <a:bodyPr/>
        <a:lstStyle/>
        <a:p>
          <a:pPr>
            <a:defRPr sz="73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5076400679117143E-2"/>
          <c:y val="3.9106145251396648E-2"/>
          <c:w val="0.76906667734232492"/>
          <c:h val="0.71229050279329609"/>
        </c:manualLayout>
      </c:layout>
      <c:barChart>
        <c:barDir val="col"/>
        <c:grouping val="percentStacked"/>
        <c:varyColors val="0"/>
        <c:ser>
          <c:idx val="0"/>
          <c:order val="0"/>
          <c:tx>
            <c:strRef>
              <c:f>Sheet1!$A$13</c:f>
              <c:strCache>
                <c:ptCount val="1"/>
                <c:pt idx="0">
                  <c:v>ALSWH known deceased participants</c:v>
                </c:pt>
              </c:strCache>
            </c:strRef>
          </c:tx>
          <c:invertIfNegative val="0"/>
          <c:cat>
            <c:multiLvlStrRef>
              <c:f>Sheet1!$B$11:$U$12</c:f>
              <c:multiLvlStrCache>
                <c:ptCount val="20"/>
                <c:lvl>
                  <c:pt idx="0">
                    <c:v>2002</c:v>
                  </c:pt>
                  <c:pt idx="1">
                    <c:v>2004</c:v>
                  </c:pt>
                  <c:pt idx="2">
                    <c:v>2005</c:v>
                  </c:pt>
                  <c:pt idx="3">
                    <c:v>Nov 2005</c:v>
                  </c:pt>
                  <c:pt idx="4">
                    <c:v>2006</c:v>
                  </c:pt>
                  <c:pt idx="5">
                    <c:v>2007</c:v>
                  </c:pt>
                  <c:pt idx="6">
                    <c:v>2008</c:v>
                  </c:pt>
                  <c:pt idx="7">
                    <c:v>2009</c:v>
                  </c:pt>
                  <c:pt idx="8">
                    <c:v>2010</c:v>
                  </c:pt>
                  <c:pt idx="9">
                    <c:v>2011</c:v>
                  </c:pt>
                  <c:pt idx="10">
                    <c:v>2012</c:v>
                  </c:pt>
                  <c:pt idx="11">
                    <c:v>2013</c:v>
                  </c:pt>
                  <c:pt idx="12">
                    <c:v>Mar 2014</c:v>
                  </c:pt>
                  <c:pt idx="13">
                    <c:v>Nov 2014</c:v>
                  </c:pt>
                  <c:pt idx="14">
                    <c:v>May 2015</c:v>
                  </c:pt>
                  <c:pt idx="15">
                    <c:v>Dec 2015</c:v>
                  </c:pt>
                  <c:pt idx="16">
                    <c:v>Feb 2017</c:v>
                  </c:pt>
                  <c:pt idx="17">
                    <c:v>Feb 2018</c:v>
                  </c:pt>
                  <c:pt idx="18">
                    <c:v>May 2019</c:v>
                  </c:pt>
                  <c:pt idx="19">
                    <c:v>Mar 2020</c:v>
                  </c:pt>
                </c:lvl>
                <c:lvl>
                  <c:pt idx="0">
                    <c:v>Year</c:v>
                  </c:pt>
                </c:lvl>
              </c:multiLvlStrCache>
            </c:multiLvlStrRef>
          </c:cat>
          <c:val>
            <c:numRef>
              <c:f>Sheet1!$B$13:$U$13</c:f>
              <c:numCache>
                <c:formatCode>0%</c:formatCode>
                <c:ptCount val="20"/>
                <c:pt idx="0">
                  <c:v>0.77477477477477474</c:v>
                </c:pt>
                <c:pt idx="1">
                  <c:v>0.54982206405693945</c:v>
                </c:pt>
                <c:pt idx="2">
                  <c:v>0.48684210526315791</c:v>
                </c:pt>
                <c:pt idx="3">
                  <c:v>0.56862745098039214</c:v>
                </c:pt>
                <c:pt idx="4">
                  <c:v>0.40476190476190477</c:v>
                </c:pt>
                <c:pt idx="5">
                  <c:v>0.43269230769230771</c:v>
                </c:pt>
                <c:pt idx="6">
                  <c:v>0.60389610389610393</c:v>
                </c:pt>
                <c:pt idx="7">
                  <c:v>0.39825581395348836</c:v>
                </c:pt>
                <c:pt idx="8">
                  <c:v>0.12378640776699029</c:v>
                </c:pt>
                <c:pt idx="9">
                  <c:v>0.76221498371335505</c:v>
                </c:pt>
                <c:pt idx="10">
                  <c:v>0.78019323671497587</c:v>
                </c:pt>
                <c:pt idx="11">
                  <c:v>0.58865248226950351</c:v>
                </c:pt>
                <c:pt idx="12">
                  <c:v>0.72614107883817425</c:v>
                </c:pt>
                <c:pt idx="13">
                  <c:v>0.49145299145299143</c:v>
                </c:pt>
                <c:pt idx="14">
                  <c:v>0.54545454545454541</c:v>
                </c:pt>
                <c:pt idx="15">
                  <c:v>0.542713567839196</c:v>
                </c:pt>
                <c:pt idx="16">
                  <c:v>0.50688705234159781</c:v>
                </c:pt>
                <c:pt idx="17">
                  <c:v>0.42268041237113402</c:v>
                </c:pt>
                <c:pt idx="18">
                  <c:v>0.56386292834890961</c:v>
                </c:pt>
                <c:pt idx="19">
                  <c:v>0.47463768115942029</c:v>
                </c:pt>
              </c:numCache>
            </c:numRef>
          </c:val>
          <c:extLst>
            <c:ext xmlns:c16="http://schemas.microsoft.com/office/drawing/2014/chart" uri="{C3380CC4-5D6E-409C-BE32-E72D297353CC}">
              <c16:uniqueId val="{00000000-3729-44B8-9552-95EE28F285C3}"/>
            </c:ext>
          </c:extLst>
        </c:ser>
        <c:ser>
          <c:idx val="1"/>
          <c:order val="1"/>
          <c:tx>
            <c:strRef>
              <c:f>Sheet1!$A$14</c:f>
              <c:strCache>
                <c:ptCount val="1"/>
                <c:pt idx="0">
                  <c:v>NDI identified deceased participants</c:v>
                </c:pt>
              </c:strCache>
            </c:strRef>
          </c:tx>
          <c:invertIfNegative val="0"/>
          <c:cat>
            <c:multiLvlStrRef>
              <c:f>Sheet1!$B$11:$U$12</c:f>
              <c:multiLvlStrCache>
                <c:ptCount val="20"/>
                <c:lvl>
                  <c:pt idx="0">
                    <c:v>2002</c:v>
                  </c:pt>
                  <c:pt idx="1">
                    <c:v>2004</c:v>
                  </c:pt>
                  <c:pt idx="2">
                    <c:v>2005</c:v>
                  </c:pt>
                  <c:pt idx="3">
                    <c:v>Nov 2005</c:v>
                  </c:pt>
                  <c:pt idx="4">
                    <c:v>2006</c:v>
                  </c:pt>
                  <c:pt idx="5">
                    <c:v>2007</c:v>
                  </c:pt>
                  <c:pt idx="6">
                    <c:v>2008</c:v>
                  </c:pt>
                  <c:pt idx="7">
                    <c:v>2009</c:v>
                  </c:pt>
                  <c:pt idx="8">
                    <c:v>2010</c:v>
                  </c:pt>
                  <c:pt idx="9">
                    <c:v>2011</c:v>
                  </c:pt>
                  <c:pt idx="10">
                    <c:v>2012</c:v>
                  </c:pt>
                  <c:pt idx="11">
                    <c:v>2013</c:v>
                  </c:pt>
                  <c:pt idx="12">
                    <c:v>Mar 2014</c:v>
                  </c:pt>
                  <c:pt idx="13">
                    <c:v>Nov 2014</c:v>
                  </c:pt>
                  <c:pt idx="14">
                    <c:v>May 2015</c:v>
                  </c:pt>
                  <c:pt idx="15">
                    <c:v>Dec 2015</c:v>
                  </c:pt>
                  <c:pt idx="16">
                    <c:v>Feb 2017</c:v>
                  </c:pt>
                  <c:pt idx="17">
                    <c:v>Feb 2018</c:v>
                  </c:pt>
                  <c:pt idx="18">
                    <c:v>May 2019</c:v>
                  </c:pt>
                  <c:pt idx="19">
                    <c:v>Mar 2020</c:v>
                  </c:pt>
                </c:lvl>
                <c:lvl>
                  <c:pt idx="0">
                    <c:v>Year</c:v>
                  </c:pt>
                </c:lvl>
              </c:multiLvlStrCache>
            </c:multiLvlStrRef>
          </c:cat>
          <c:val>
            <c:numRef>
              <c:f>Sheet1!$B$14:$U$14</c:f>
              <c:numCache>
                <c:formatCode>0%</c:formatCode>
                <c:ptCount val="20"/>
                <c:pt idx="0">
                  <c:v>0.22522522522522523</c:v>
                </c:pt>
                <c:pt idx="1">
                  <c:v>0.45017793594306049</c:v>
                </c:pt>
                <c:pt idx="2">
                  <c:v>0.51315789473684215</c:v>
                </c:pt>
                <c:pt idx="3">
                  <c:v>0.43137254901960786</c:v>
                </c:pt>
                <c:pt idx="4">
                  <c:v>0.59523809523809523</c:v>
                </c:pt>
                <c:pt idx="5">
                  <c:v>0.56730769230769229</c:v>
                </c:pt>
                <c:pt idx="6">
                  <c:v>0.39610389610389612</c:v>
                </c:pt>
                <c:pt idx="7">
                  <c:v>0.60174418604651159</c:v>
                </c:pt>
                <c:pt idx="8">
                  <c:v>0.87621359223300976</c:v>
                </c:pt>
                <c:pt idx="9">
                  <c:v>0.23778501628664495</c:v>
                </c:pt>
                <c:pt idx="10">
                  <c:v>0.21980676328502416</c:v>
                </c:pt>
                <c:pt idx="11">
                  <c:v>0.41134751773049644</c:v>
                </c:pt>
                <c:pt idx="12">
                  <c:v>0.27385892116182575</c:v>
                </c:pt>
                <c:pt idx="13">
                  <c:v>0.50854700854700852</c:v>
                </c:pt>
                <c:pt idx="14">
                  <c:v>0.45454545454545453</c:v>
                </c:pt>
                <c:pt idx="15">
                  <c:v>0.457286432160804</c:v>
                </c:pt>
                <c:pt idx="16">
                  <c:v>0.49311294765840219</c:v>
                </c:pt>
                <c:pt idx="17">
                  <c:v>0.57731958762886593</c:v>
                </c:pt>
                <c:pt idx="18">
                  <c:v>0.43613707165109034</c:v>
                </c:pt>
                <c:pt idx="19">
                  <c:v>0.52536231884057971</c:v>
                </c:pt>
              </c:numCache>
            </c:numRef>
          </c:val>
          <c:extLst>
            <c:ext xmlns:c16="http://schemas.microsoft.com/office/drawing/2014/chart" uri="{C3380CC4-5D6E-409C-BE32-E72D297353CC}">
              <c16:uniqueId val="{00000001-3729-44B8-9552-95EE28F285C3}"/>
            </c:ext>
          </c:extLst>
        </c:ser>
        <c:dLbls>
          <c:showLegendKey val="0"/>
          <c:showVal val="0"/>
          <c:showCatName val="0"/>
          <c:showSerName val="0"/>
          <c:showPercent val="0"/>
          <c:showBubbleSize val="0"/>
        </c:dLbls>
        <c:gapWidth val="150"/>
        <c:overlap val="100"/>
        <c:axId val="523098648"/>
        <c:axId val="1"/>
      </c:barChart>
      <c:catAx>
        <c:axId val="523098648"/>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23098648"/>
        <c:crosses val="autoZero"/>
        <c:crossBetween val="between"/>
      </c:valAx>
    </c:plotArea>
    <c:legend>
      <c:legendPos val="r"/>
      <c:layout>
        <c:manualLayout>
          <c:xMode val="edge"/>
          <c:yMode val="edge"/>
          <c:x val="0.87428101889893184"/>
          <c:y val="0.25725094577553592"/>
          <c:w val="0.1125718981101068"/>
          <c:h val="0.24464060529634302"/>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5076400679117143E-2"/>
          <c:y val="3.9106145251396648E-2"/>
          <c:w val="0.72780707313369319"/>
          <c:h val="0.71229050279329609"/>
        </c:manualLayout>
      </c:layout>
      <c:barChart>
        <c:barDir val="col"/>
        <c:grouping val="percentStacked"/>
        <c:varyColors val="0"/>
        <c:ser>
          <c:idx val="2"/>
          <c:order val="0"/>
          <c:tx>
            <c:strRef>
              <c:f>Sheet1!$A$22</c:f>
              <c:strCache>
                <c:ptCount val="1"/>
                <c:pt idx="0">
                  <c:v>Withdrawn participants - confirmed deceased </c:v>
                </c:pt>
              </c:strCache>
            </c:strRef>
          </c:tx>
          <c:invertIfNegative val="0"/>
          <c:cat>
            <c:strRef>
              <c:f>Sheet1!$E$19:$U$19</c:f>
              <c:strCache>
                <c:ptCount val="17"/>
                <c:pt idx="0">
                  <c:v>Nov 2005</c:v>
                </c:pt>
                <c:pt idx="1">
                  <c:v>2006</c:v>
                </c:pt>
                <c:pt idx="2">
                  <c:v>2007</c:v>
                </c:pt>
                <c:pt idx="3">
                  <c:v>2008</c:v>
                </c:pt>
                <c:pt idx="4">
                  <c:v>2009</c:v>
                </c:pt>
                <c:pt idx="5">
                  <c:v>2010</c:v>
                </c:pt>
                <c:pt idx="6">
                  <c:v>2011</c:v>
                </c:pt>
                <c:pt idx="7">
                  <c:v>2012</c:v>
                </c:pt>
                <c:pt idx="8">
                  <c:v>2013</c:v>
                </c:pt>
                <c:pt idx="9">
                  <c:v>Mar 2014</c:v>
                </c:pt>
                <c:pt idx="10">
                  <c:v>Nov 2014</c:v>
                </c:pt>
                <c:pt idx="11">
                  <c:v>May 2015</c:v>
                </c:pt>
                <c:pt idx="12">
                  <c:v>Dec 2015</c:v>
                </c:pt>
                <c:pt idx="13">
                  <c:v>Feb 2017</c:v>
                </c:pt>
                <c:pt idx="14">
                  <c:v>Feb 2018</c:v>
                </c:pt>
                <c:pt idx="15">
                  <c:v>May 2019</c:v>
                </c:pt>
                <c:pt idx="16">
                  <c:v>Mar 2020</c:v>
                </c:pt>
              </c:strCache>
            </c:strRef>
          </c:cat>
          <c:val>
            <c:numRef>
              <c:f>Sheet1!$E$22:$U$22</c:f>
              <c:numCache>
                <c:formatCode>General</c:formatCode>
                <c:ptCount val="17"/>
                <c:pt idx="0">
                  <c:v>414</c:v>
                </c:pt>
                <c:pt idx="1">
                  <c:v>577</c:v>
                </c:pt>
                <c:pt idx="2">
                  <c:v>737</c:v>
                </c:pt>
                <c:pt idx="3" formatCode="@">
                  <c:v>907</c:v>
                </c:pt>
                <c:pt idx="4" formatCode="@">
                  <c:v>1106</c:v>
                </c:pt>
                <c:pt idx="5" formatCode="@">
                  <c:v>1357</c:v>
                </c:pt>
                <c:pt idx="6" formatCode="@">
                  <c:v>1586</c:v>
                </c:pt>
                <c:pt idx="7" formatCode="@">
                  <c:v>2041</c:v>
                </c:pt>
                <c:pt idx="8" formatCode="@">
                  <c:v>2359</c:v>
                </c:pt>
                <c:pt idx="9" formatCode="@">
                  <c:v>2608</c:v>
                </c:pt>
                <c:pt idx="10" formatCode="@">
                  <c:v>2912</c:v>
                </c:pt>
                <c:pt idx="11" formatCode="@">
                  <c:v>3054</c:v>
                </c:pt>
                <c:pt idx="12" formatCode="@">
                  <c:v>3315</c:v>
                </c:pt>
                <c:pt idx="13" formatCode="@">
                  <c:v>3770</c:v>
                </c:pt>
                <c:pt idx="14" formatCode="@">
                  <c:v>4224</c:v>
                </c:pt>
                <c:pt idx="15" formatCode="@">
                  <c:v>4604</c:v>
                </c:pt>
                <c:pt idx="16" formatCode="@">
                  <c:v>4920</c:v>
                </c:pt>
              </c:numCache>
            </c:numRef>
          </c:val>
          <c:extLst>
            <c:ext xmlns:c16="http://schemas.microsoft.com/office/drawing/2014/chart" uri="{C3380CC4-5D6E-409C-BE32-E72D297353CC}">
              <c16:uniqueId val="{00000000-3C23-473A-9F60-B5FFEDDBF7F4}"/>
            </c:ext>
          </c:extLst>
        </c:ser>
        <c:ser>
          <c:idx val="3"/>
          <c:order val="1"/>
          <c:tx>
            <c:strRef>
              <c:f>Sheet1!$A$23</c:f>
              <c:strCache>
                <c:ptCount val="1"/>
                <c:pt idx="0">
                  <c:v>Withdrawn participants - status unknown or unconfirmed</c:v>
                </c:pt>
              </c:strCache>
            </c:strRef>
          </c:tx>
          <c:invertIfNegative val="0"/>
          <c:cat>
            <c:strRef>
              <c:f>Sheet1!$E$19:$U$19</c:f>
              <c:strCache>
                <c:ptCount val="17"/>
                <c:pt idx="0">
                  <c:v>Nov 2005</c:v>
                </c:pt>
                <c:pt idx="1">
                  <c:v>2006</c:v>
                </c:pt>
                <c:pt idx="2">
                  <c:v>2007</c:v>
                </c:pt>
                <c:pt idx="3">
                  <c:v>2008</c:v>
                </c:pt>
                <c:pt idx="4">
                  <c:v>2009</c:v>
                </c:pt>
                <c:pt idx="5">
                  <c:v>2010</c:v>
                </c:pt>
                <c:pt idx="6">
                  <c:v>2011</c:v>
                </c:pt>
                <c:pt idx="7">
                  <c:v>2012</c:v>
                </c:pt>
                <c:pt idx="8">
                  <c:v>2013</c:v>
                </c:pt>
                <c:pt idx="9">
                  <c:v>Mar 2014</c:v>
                </c:pt>
                <c:pt idx="10">
                  <c:v>Nov 2014</c:v>
                </c:pt>
                <c:pt idx="11">
                  <c:v>May 2015</c:v>
                </c:pt>
                <c:pt idx="12">
                  <c:v>Dec 2015</c:v>
                </c:pt>
                <c:pt idx="13">
                  <c:v>Feb 2017</c:v>
                </c:pt>
                <c:pt idx="14">
                  <c:v>Feb 2018</c:v>
                </c:pt>
                <c:pt idx="15">
                  <c:v>May 2019</c:v>
                </c:pt>
                <c:pt idx="16">
                  <c:v>Mar 2020</c:v>
                </c:pt>
              </c:strCache>
            </c:strRef>
          </c:cat>
          <c:val>
            <c:numRef>
              <c:f>Sheet1!$E$23:$U$23</c:f>
              <c:numCache>
                <c:formatCode>General</c:formatCode>
                <c:ptCount val="17"/>
                <c:pt idx="0">
                  <c:v>3371</c:v>
                </c:pt>
                <c:pt idx="1">
                  <c:v>3442</c:v>
                </c:pt>
                <c:pt idx="2">
                  <c:v>3592</c:v>
                </c:pt>
                <c:pt idx="3">
                  <c:v>3961</c:v>
                </c:pt>
                <c:pt idx="4">
                  <c:v>3914</c:v>
                </c:pt>
                <c:pt idx="5">
                  <c:v>4080</c:v>
                </c:pt>
                <c:pt idx="6">
                  <c:v>4769</c:v>
                </c:pt>
                <c:pt idx="7">
                  <c:v>5016</c:v>
                </c:pt>
                <c:pt idx="8">
                  <c:v>5364</c:v>
                </c:pt>
                <c:pt idx="9">
                  <c:v>6419</c:v>
                </c:pt>
                <c:pt idx="10">
                  <c:v>7052</c:v>
                </c:pt>
                <c:pt idx="11">
                  <c:v>7075</c:v>
                </c:pt>
                <c:pt idx="12">
                  <c:v>7507</c:v>
                </c:pt>
                <c:pt idx="13">
                  <c:v>8339</c:v>
                </c:pt>
                <c:pt idx="14">
                  <c:v>8061</c:v>
                </c:pt>
                <c:pt idx="15">
                  <c:v>8114</c:v>
                </c:pt>
                <c:pt idx="16">
                  <c:v>8231</c:v>
                </c:pt>
              </c:numCache>
            </c:numRef>
          </c:val>
          <c:extLst>
            <c:ext xmlns:c16="http://schemas.microsoft.com/office/drawing/2014/chart" uri="{C3380CC4-5D6E-409C-BE32-E72D297353CC}">
              <c16:uniqueId val="{00000001-3C23-473A-9F60-B5FFEDDBF7F4}"/>
            </c:ext>
          </c:extLst>
        </c:ser>
        <c:dLbls>
          <c:showLegendKey val="0"/>
          <c:showVal val="0"/>
          <c:showCatName val="0"/>
          <c:showSerName val="0"/>
          <c:showPercent val="0"/>
          <c:showBubbleSize val="0"/>
        </c:dLbls>
        <c:gapWidth val="150"/>
        <c:overlap val="100"/>
        <c:axId val="523095040"/>
        <c:axId val="1"/>
      </c:barChart>
      <c:catAx>
        <c:axId val="523095040"/>
        <c:scaling>
          <c:orientation val="minMax"/>
        </c:scaling>
        <c:delete val="0"/>
        <c:axPos val="b"/>
        <c:title>
          <c:tx>
            <c:rich>
              <a:bodyPr/>
              <a:lstStyle/>
              <a:p>
                <a:pPr>
                  <a:defRPr sz="1000" b="0" i="0" u="none" strike="noStrike" baseline="0">
                    <a:solidFill>
                      <a:srgbClr val="000000"/>
                    </a:solidFill>
                    <a:latin typeface="Calibri"/>
                    <a:ea typeface="Calibri"/>
                    <a:cs typeface="Calibri"/>
                  </a:defRPr>
                </a:pPr>
                <a:r>
                  <a:rPr lang="en-AU"/>
                  <a:t>Year</a:t>
                </a:r>
              </a:p>
            </c:rich>
          </c:tx>
          <c:layout/>
          <c:overlay val="0"/>
        </c:title>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23095040"/>
        <c:crosses val="autoZero"/>
        <c:crossBetween val="between"/>
      </c:valAx>
    </c:plotArea>
    <c:legend>
      <c:legendPos val="r"/>
      <c:layout>
        <c:manualLayout>
          <c:xMode val="edge"/>
          <c:yMode val="edge"/>
          <c:x val="0.84468157154216417"/>
          <c:y val="0.2951795106937804"/>
          <c:w val="0.13535684987694832"/>
          <c:h val="0.32626478878814819"/>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91440" rIns="91440" bIns="91440" anchor="t" anchorCtr="0" upright="1">
        <a:noAutofit/>
      </a:bodyPr>
      <a:lst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673B5CE6008864A9A29EC6862272781" ma:contentTypeVersion="2" ma:contentTypeDescription="Create a new document." ma:contentTypeScope="" ma:versionID="8cd68845b299cec24971957e144e063d">
  <xsd:schema xmlns:xsd="http://www.w3.org/2001/XMLSchema" xmlns:xs="http://www.w3.org/2001/XMLSchema" xmlns:p="http://schemas.microsoft.com/office/2006/metadata/properties" xmlns:ns2="643212cb-f935-441b-b70d-d8e749253588" targetNamespace="http://schemas.microsoft.com/office/2006/metadata/properties" ma:root="true" ma:fieldsID="f8ac1ff15afb8381eb77285bb92e7f4d" ns2:_="">
    <xsd:import namespace="643212cb-f935-441b-b70d-d8e74925358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212cb-f935-441b-b70d-d8e7492535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028D49-63C7-4AF8-A28B-799184EE3578}">
  <ds:schemaRefs>
    <ds:schemaRef ds:uri="http://schemas.openxmlformats.org/officeDocument/2006/bibliography"/>
  </ds:schemaRefs>
</ds:datastoreItem>
</file>

<file path=customXml/itemProps2.xml><?xml version="1.0" encoding="utf-8"?>
<ds:datastoreItem xmlns:ds="http://schemas.openxmlformats.org/officeDocument/2006/customXml" ds:itemID="{8A330B8D-F1C4-4263-A401-4F93FBBE4941}"/>
</file>

<file path=customXml/itemProps3.xml><?xml version="1.0" encoding="utf-8"?>
<ds:datastoreItem xmlns:ds="http://schemas.openxmlformats.org/officeDocument/2006/customXml" ds:itemID="{DD90C184-6C72-407F-A53B-37CE3C26E9C5}"/>
</file>

<file path=customXml/itemProps4.xml><?xml version="1.0" encoding="utf-8"?>
<ds:datastoreItem xmlns:ds="http://schemas.openxmlformats.org/officeDocument/2006/customXml" ds:itemID="{AFA5E405-991B-4709-85C2-7545751D0176}"/>
</file>

<file path=docProps/app.xml><?xml version="1.0" encoding="utf-8"?>
<Properties xmlns="http://schemas.openxmlformats.org/officeDocument/2006/extended-properties" xmlns:vt="http://schemas.openxmlformats.org/officeDocument/2006/docPropsVTypes">
  <Template>Normal</Template>
  <TotalTime>0</TotalTime>
  <Pages>125</Pages>
  <Words>31206</Words>
  <Characters>177879</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Australian Longitudinal Study on Women’s Health Technical Report #42</vt:lpstr>
    </vt:vector>
  </TitlesOfParts>
  <Company>University of Queensland</Company>
  <LinksUpToDate>false</LinksUpToDate>
  <CharactersWithSpaces>208668</CharactersWithSpaces>
  <SharedDoc>false</SharedDoc>
  <HLinks>
    <vt:vector size="366" baseType="variant">
      <vt:variant>
        <vt:i4>3670092</vt:i4>
      </vt:variant>
      <vt:variant>
        <vt:i4>498</vt:i4>
      </vt:variant>
      <vt:variant>
        <vt:i4>0</vt:i4>
      </vt:variant>
      <vt:variant>
        <vt:i4>5</vt:i4>
      </vt:variant>
      <vt:variant>
        <vt:lpwstr>http://www.alswh.org.au</vt:lpwstr>
      </vt:variant>
      <vt:variant>
        <vt:lpwstr/>
      </vt:variant>
      <vt:variant>
        <vt:i4>3801167</vt:i4>
      </vt:variant>
      <vt:variant>
        <vt:i4>495</vt:i4>
      </vt:variant>
      <vt:variant>
        <vt:i4>0</vt:i4>
      </vt:variant>
      <vt:variant>
        <vt:i4>5</vt:i4>
      </vt:variant>
      <vt:variant>
        <vt:lpwstr>http://www.aihw.gov.au/rural-health-impact-of-rurality/</vt:lpwstr>
      </vt:variant>
      <vt:variant>
        <vt:lpwstr/>
      </vt:variant>
      <vt:variant>
        <vt:i4>6291558</vt:i4>
      </vt:variant>
      <vt:variant>
        <vt:i4>357</vt:i4>
      </vt:variant>
      <vt:variant>
        <vt:i4>0</vt:i4>
      </vt:variant>
      <vt:variant>
        <vt:i4>5</vt:i4>
      </vt:variant>
      <vt:variant>
        <vt:lpwstr>mailto:r.hockey@sph.uq.edu.au</vt:lpwstr>
      </vt:variant>
      <vt:variant>
        <vt:lpwstr/>
      </vt:variant>
      <vt:variant>
        <vt:i4>6881401</vt:i4>
      </vt:variant>
      <vt:variant>
        <vt:i4>354</vt:i4>
      </vt:variant>
      <vt:variant>
        <vt:i4>0</vt:i4>
      </vt:variant>
      <vt:variant>
        <vt:i4>5</vt:i4>
      </vt:variant>
      <vt:variant>
        <vt:lpwstr>http://eagereyes.org/parallel-sets</vt:lpwstr>
      </vt:variant>
      <vt:variant>
        <vt:lpwstr/>
      </vt:variant>
      <vt:variant>
        <vt:i4>7471222</vt:i4>
      </vt:variant>
      <vt:variant>
        <vt:i4>351</vt:i4>
      </vt:variant>
      <vt:variant>
        <vt:i4>0</vt:i4>
      </vt:variant>
      <vt:variant>
        <vt:i4>5</vt:i4>
      </vt:variant>
      <vt:variant>
        <vt:lpwstr>http://www.datavis.ca/</vt:lpwstr>
      </vt:variant>
      <vt:variant>
        <vt:lpwstr/>
      </vt:variant>
      <vt:variant>
        <vt:i4>1048585</vt:i4>
      </vt:variant>
      <vt:variant>
        <vt:i4>326</vt:i4>
      </vt:variant>
      <vt:variant>
        <vt:i4>0</vt:i4>
      </vt:variant>
      <vt:variant>
        <vt:i4>5</vt:i4>
      </vt:variant>
      <vt:variant>
        <vt:lpwstr/>
      </vt:variant>
      <vt:variant>
        <vt:lpwstr>_Toc304383771</vt:lpwstr>
      </vt:variant>
      <vt:variant>
        <vt:i4>1048584</vt:i4>
      </vt:variant>
      <vt:variant>
        <vt:i4>320</vt:i4>
      </vt:variant>
      <vt:variant>
        <vt:i4>0</vt:i4>
      </vt:variant>
      <vt:variant>
        <vt:i4>5</vt:i4>
      </vt:variant>
      <vt:variant>
        <vt:lpwstr/>
      </vt:variant>
      <vt:variant>
        <vt:lpwstr>_Toc304383770</vt:lpwstr>
      </vt:variant>
      <vt:variant>
        <vt:i4>1114113</vt:i4>
      </vt:variant>
      <vt:variant>
        <vt:i4>314</vt:i4>
      </vt:variant>
      <vt:variant>
        <vt:i4>0</vt:i4>
      </vt:variant>
      <vt:variant>
        <vt:i4>5</vt:i4>
      </vt:variant>
      <vt:variant>
        <vt:lpwstr/>
      </vt:variant>
      <vt:variant>
        <vt:lpwstr>_Toc304383769</vt:lpwstr>
      </vt:variant>
      <vt:variant>
        <vt:i4>1114112</vt:i4>
      </vt:variant>
      <vt:variant>
        <vt:i4>308</vt:i4>
      </vt:variant>
      <vt:variant>
        <vt:i4>0</vt:i4>
      </vt:variant>
      <vt:variant>
        <vt:i4>5</vt:i4>
      </vt:variant>
      <vt:variant>
        <vt:lpwstr/>
      </vt:variant>
      <vt:variant>
        <vt:lpwstr>_Toc304383768</vt:lpwstr>
      </vt:variant>
      <vt:variant>
        <vt:i4>1114127</vt:i4>
      </vt:variant>
      <vt:variant>
        <vt:i4>302</vt:i4>
      </vt:variant>
      <vt:variant>
        <vt:i4>0</vt:i4>
      </vt:variant>
      <vt:variant>
        <vt:i4>5</vt:i4>
      </vt:variant>
      <vt:variant>
        <vt:lpwstr/>
      </vt:variant>
      <vt:variant>
        <vt:lpwstr>_Toc304383767</vt:lpwstr>
      </vt:variant>
      <vt:variant>
        <vt:i4>1114126</vt:i4>
      </vt:variant>
      <vt:variant>
        <vt:i4>296</vt:i4>
      </vt:variant>
      <vt:variant>
        <vt:i4>0</vt:i4>
      </vt:variant>
      <vt:variant>
        <vt:i4>5</vt:i4>
      </vt:variant>
      <vt:variant>
        <vt:lpwstr/>
      </vt:variant>
      <vt:variant>
        <vt:lpwstr>_Toc304383766</vt:lpwstr>
      </vt:variant>
      <vt:variant>
        <vt:i4>1114125</vt:i4>
      </vt:variant>
      <vt:variant>
        <vt:i4>290</vt:i4>
      </vt:variant>
      <vt:variant>
        <vt:i4>0</vt:i4>
      </vt:variant>
      <vt:variant>
        <vt:i4>5</vt:i4>
      </vt:variant>
      <vt:variant>
        <vt:lpwstr/>
      </vt:variant>
      <vt:variant>
        <vt:lpwstr>_Toc304383765</vt:lpwstr>
      </vt:variant>
      <vt:variant>
        <vt:i4>1114124</vt:i4>
      </vt:variant>
      <vt:variant>
        <vt:i4>284</vt:i4>
      </vt:variant>
      <vt:variant>
        <vt:i4>0</vt:i4>
      </vt:variant>
      <vt:variant>
        <vt:i4>5</vt:i4>
      </vt:variant>
      <vt:variant>
        <vt:lpwstr/>
      </vt:variant>
      <vt:variant>
        <vt:lpwstr>_Toc304383764</vt:lpwstr>
      </vt:variant>
      <vt:variant>
        <vt:i4>1114123</vt:i4>
      </vt:variant>
      <vt:variant>
        <vt:i4>278</vt:i4>
      </vt:variant>
      <vt:variant>
        <vt:i4>0</vt:i4>
      </vt:variant>
      <vt:variant>
        <vt:i4>5</vt:i4>
      </vt:variant>
      <vt:variant>
        <vt:lpwstr/>
      </vt:variant>
      <vt:variant>
        <vt:lpwstr>_Toc304383763</vt:lpwstr>
      </vt:variant>
      <vt:variant>
        <vt:i4>1114122</vt:i4>
      </vt:variant>
      <vt:variant>
        <vt:i4>272</vt:i4>
      </vt:variant>
      <vt:variant>
        <vt:i4>0</vt:i4>
      </vt:variant>
      <vt:variant>
        <vt:i4>5</vt:i4>
      </vt:variant>
      <vt:variant>
        <vt:lpwstr/>
      </vt:variant>
      <vt:variant>
        <vt:lpwstr>_Toc304383762</vt:lpwstr>
      </vt:variant>
      <vt:variant>
        <vt:i4>1114121</vt:i4>
      </vt:variant>
      <vt:variant>
        <vt:i4>266</vt:i4>
      </vt:variant>
      <vt:variant>
        <vt:i4>0</vt:i4>
      </vt:variant>
      <vt:variant>
        <vt:i4>5</vt:i4>
      </vt:variant>
      <vt:variant>
        <vt:lpwstr/>
      </vt:variant>
      <vt:variant>
        <vt:lpwstr>_Toc304383761</vt:lpwstr>
      </vt:variant>
      <vt:variant>
        <vt:i4>1114120</vt:i4>
      </vt:variant>
      <vt:variant>
        <vt:i4>260</vt:i4>
      </vt:variant>
      <vt:variant>
        <vt:i4>0</vt:i4>
      </vt:variant>
      <vt:variant>
        <vt:i4>5</vt:i4>
      </vt:variant>
      <vt:variant>
        <vt:lpwstr/>
      </vt:variant>
      <vt:variant>
        <vt:lpwstr>_Toc304383760</vt:lpwstr>
      </vt:variant>
      <vt:variant>
        <vt:i4>1179649</vt:i4>
      </vt:variant>
      <vt:variant>
        <vt:i4>254</vt:i4>
      </vt:variant>
      <vt:variant>
        <vt:i4>0</vt:i4>
      </vt:variant>
      <vt:variant>
        <vt:i4>5</vt:i4>
      </vt:variant>
      <vt:variant>
        <vt:lpwstr/>
      </vt:variant>
      <vt:variant>
        <vt:lpwstr>_Toc304383759</vt:lpwstr>
      </vt:variant>
      <vt:variant>
        <vt:i4>1179648</vt:i4>
      </vt:variant>
      <vt:variant>
        <vt:i4>248</vt:i4>
      </vt:variant>
      <vt:variant>
        <vt:i4>0</vt:i4>
      </vt:variant>
      <vt:variant>
        <vt:i4>5</vt:i4>
      </vt:variant>
      <vt:variant>
        <vt:lpwstr/>
      </vt:variant>
      <vt:variant>
        <vt:lpwstr>_Toc304383758</vt:lpwstr>
      </vt:variant>
      <vt:variant>
        <vt:i4>1179663</vt:i4>
      </vt:variant>
      <vt:variant>
        <vt:i4>242</vt:i4>
      </vt:variant>
      <vt:variant>
        <vt:i4>0</vt:i4>
      </vt:variant>
      <vt:variant>
        <vt:i4>5</vt:i4>
      </vt:variant>
      <vt:variant>
        <vt:lpwstr/>
      </vt:variant>
      <vt:variant>
        <vt:lpwstr>_Toc304383757</vt:lpwstr>
      </vt:variant>
      <vt:variant>
        <vt:i4>1179662</vt:i4>
      </vt:variant>
      <vt:variant>
        <vt:i4>236</vt:i4>
      </vt:variant>
      <vt:variant>
        <vt:i4>0</vt:i4>
      </vt:variant>
      <vt:variant>
        <vt:i4>5</vt:i4>
      </vt:variant>
      <vt:variant>
        <vt:lpwstr/>
      </vt:variant>
      <vt:variant>
        <vt:lpwstr>_Toc304383756</vt:lpwstr>
      </vt:variant>
      <vt:variant>
        <vt:i4>1179661</vt:i4>
      </vt:variant>
      <vt:variant>
        <vt:i4>230</vt:i4>
      </vt:variant>
      <vt:variant>
        <vt:i4>0</vt:i4>
      </vt:variant>
      <vt:variant>
        <vt:i4>5</vt:i4>
      </vt:variant>
      <vt:variant>
        <vt:lpwstr/>
      </vt:variant>
      <vt:variant>
        <vt:lpwstr>_Toc304383755</vt:lpwstr>
      </vt:variant>
      <vt:variant>
        <vt:i4>1179660</vt:i4>
      </vt:variant>
      <vt:variant>
        <vt:i4>224</vt:i4>
      </vt:variant>
      <vt:variant>
        <vt:i4>0</vt:i4>
      </vt:variant>
      <vt:variant>
        <vt:i4>5</vt:i4>
      </vt:variant>
      <vt:variant>
        <vt:lpwstr/>
      </vt:variant>
      <vt:variant>
        <vt:lpwstr>_Toc304383754</vt:lpwstr>
      </vt:variant>
      <vt:variant>
        <vt:i4>1179659</vt:i4>
      </vt:variant>
      <vt:variant>
        <vt:i4>218</vt:i4>
      </vt:variant>
      <vt:variant>
        <vt:i4>0</vt:i4>
      </vt:variant>
      <vt:variant>
        <vt:i4>5</vt:i4>
      </vt:variant>
      <vt:variant>
        <vt:lpwstr/>
      </vt:variant>
      <vt:variant>
        <vt:lpwstr>_Toc304383753</vt:lpwstr>
      </vt:variant>
      <vt:variant>
        <vt:i4>1179658</vt:i4>
      </vt:variant>
      <vt:variant>
        <vt:i4>212</vt:i4>
      </vt:variant>
      <vt:variant>
        <vt:i4>0</vt:i4>
      </vt:variant>
      <vt:variant>
        <vt:i4>5</vt:i4>
      </vt:variant>
      <vt:variant>
        <vt:lpwstr/>
      </vt:variant>
      <vt:variant>
        <vt:lpwstr>_Toc304383752</vt:lpwstr>
      </vt:variant>
      <vt:variant>
        <vt:i4>1179657</vt:i4>
      </vt:variant>
      <vt:variant>
        <vt:i4>206</vt:i4>
      </vt:variant>
      <vt:variant>
        <vt:i4>0</vt:i4>
      </vt:variant>
      <vt:variant>
        <vt:i4>5</vt:i4>
      </vt:variant>
      <vt:variant>
        <vt:lpwstr/>
      </vt:variant>
      <vt:variant>
        <vt:lpwstr>_Toc304383751</vt:lpwstr>
      </vt:variant>
      <vt:variant>
        <vt:i4>1179656</vt:i4>
      </vt:variant>
      <vt:variant>
        <vt:i4>200</vt:i4>
      </vt:variant>
      <vt:variant>
        <vt:i4>0</vt:i4>
      </vt:variant>
      <vt:variant>
        <vt:i4>5</vt:i4>
      </vt:variant>
      <vt:variant>
        <vt:lpwstr/>
      </vt:variant>
      <vt:variant>
        <vt:lpwstr>_Toc304383750</vt:lpwstr>
      </vt:variant>
      <vt:variant>
        <vt:i4>1245185</vt:i4>
      </vt:variant>
      <vt:variant>
        <vt:i4>194</vt:i4>
      </vt:variant>
      <vt:variant>
        <vt:i4>0</vt:i4>
      </vt:variant>
      <vt:variant>
        <vt:i4>5</vt:i4>
      </vt:variant>
      <vt:variant>
        <vt:lpwstr/>
      </vt:variant>
      <vt:variant>
        <vt:lpwstr>_Toc304383749</vt:lpwstr>
      </vt:variant>
      <vt:variant>
        <vt:i4>1245184</vt:i4>
      </vt:variant>
      <vt:variant>
        <vt:i4>188</vt:i4>
      </vt:variant>
      <vt:variant>
        <vt:i4>0</vt:i4>
      </vt:variant>
      <vt:variant>
        <vt:i4>5</vt:i4>
      </vt:variant>
      <vt:variant>
        <vt:lpwstr/>
      </vt:variant>
      <vt:variant>
        <vt:lpwstr>_Toc304383748</vt:lpwstr>
      </vt:variant>
      <vt:variant>
        <vt:i4>1245199</vt:i4>
      </vt:variant>
      <vt:variant>
        <vt:i4>182</vt:i4>
      </vt:variant>
      <vt:variant>
        <vt:i4>0</vt:i4>
      </vt:variant>
      <vt:variant>
        <vt:i4>5</vt:i4>
      </vt:variant>
      <vt:variant>
        <vt:lpwstr/>
      </vt:variant>
      <vt:variant>
        <vt:lpwstr>_Toc304383747</vt:lpwstr>
      </vt:variant>
      <vt:variant>
        <vt:i4>1245198</vt:i4>
      </vt:variant>
      <vt:variant>
        <vt:i4>176</vt:i4>
      </vt:variant>
      <vt:variant>
        <vt:i4>0</vt:i4>
      </vt:variant>
      <vt:variant>
        <vt:i4>5</vt:i4>
      </vt:variant>
      <vt:variant>
        <vt:lpwstr/>
      </vt:variant>
      <vt:variant>
        <vt:lpwstr>_Toc304383746</vt:lpwstr>
      </vt:variant>
      <vt:variant>
        <vt:i4>1245197</vt:i4>
      </vt:variant>
      <vt:variant>
        <vt:i4>170</vt:i4>
      </vt:variant>
      <vt:variant>
        <vt:i4>0</vt:i4>
      </vt:variant>
      <vt:variant>
        <vt:i4>5</vt:i4>
      </vt:variant>
      <vt:variant>
        <vt:lpwstr/>
      </vt:variant>
      <vt:variant>
        <vt:lpwstr>_Toc304383745</vt:lpwstr>
      </vt:variant>
      <vt:variant>
        <vt:i4>1245196</vt:i4>
      </vt:variant>
      <vt:variant>
        <vt:i4>164</vt:i4>
      </vt:variant>
      <vt:variant>
        <vt:i4>0</vt:i4>
      </vt:variant>
      <vt:variant>
        <vt:i4>5</vt:i4>
      </vt:variant>
      <vt:variant>
        <vt:lpwstr/>
      </vt:variant>
      <vt:variant>
        <vt:lpwstr>_Toc304383744</vt:lpwstr>
      </vt:variant>
      <vt:variant>
        <vt:i4>1245195</vt:i4>
      </vt:variant>
      <vt:variant>
        <vt:i4>158</vt:i4>
      </vt:variant>
      <vt:variant>
        <vt:i4>0</vt:i4>
      </vt:variant>
      <vt:variant>
        <vt:i4>5</vt:i4>
      </vt:variant>
      <vt:variant>
        <vt:lpwstr/>
      </vt:variant>
      <vt:variant>
        <vt:lpwstr>_Toc304383743</vt:lpwstr>
      </vt:variant>
      <vt:variant>
        <vt:i4>1245194</vt:i4>
      </vt:variant>
      <vt:variant>
        <vt:i4>152</vt:i4>
      </vt:variant>
      <vt:variant>
        <vt:i4>0</vt:i4>
      </vt:variant>
      <vt:variant>
        <vt:i4>5</vt:i4>
      </vt:variant>
      <vt:variant>
        <vt:lpwstr/>
      </vt:variant>
      <vt:variant>
        <vt:lpwstr>_Toc304383742</vt:lpwstr>
      </vt:variant>
      <vt:variant>
        <vt:i4>1245193</vt:i4>
      </vt:variant>
      <vt:variant>
        <vt:i4>146</vt:i4>
      </vt:variant>
      <vt:variant>
        <vt:i4>0</vt:i4>
      </vt:variant>
      <vt:variant>
        <vt:i4>5</vt:i4>
      </vt:variant>
      <vt:variant>
        <vt:lpwstr/>
      </vt:variant>
      <vt:variant>
        <vt:lpwstr>_Toc304383741</vt:lpwstr>
      </vt:variant>
      <vt:variant>
        <vt:i4>1245192</vt:i4>
      </vt:variant>
      <vt:variant>
        <vt:i4>140</vt:i4>
      </vt:variant>
      <vt:variant>
        <vt:i4>0</vt:i4>
      </vt:variant>
      <vt:variant>
        <vt:i4>5</vt:i4>
      </vt:variant>
      <vt:variant>
        <vt:lpwstr/>
      </vt:variant>
      <vt:variant>
        <vt:lpwstr>_Toc304383740</vt:lpwstr>
      </vt:variant>
      <vt:variant>
        <vt:i4>1310721</vt:i4>
      </vt:variant>
      <vt:variant>
        <vt:i4>134</vt:i4>
      </vt:variant>
      <vt:variant>
        <vt:i4>0</vt:i4>
      </vt:variant>
      <vt:variant>
        <vt:i4>5</vt:i4>
      </vt:variant>
      <vt:variant>
        <vt:lpwstr/>
      </vt:variant>
      <vt:variant>
        <vt:lpwstr>_Toc304383739</vt:lpwstr>
      </vt:variant>
      <vt:variant>
        <vt:i4>1310720</vt:i4>
      </vt:variant>
      <vt:variant>
        <vt:i4>128</vt:i4>
      </vt:variant>
      <vt:variant>
        <vt:i4>0</vt:i4>
      </vt:variant>
      <vt:variant>
        <vt:i4>5</vt:i4>
      </vt:variant>
      <vt:variant>
        <vt:lpwstr/>
      </vt:variant>
      <vt:variant>
        <vt:lpwstr>_Toc304383738</vt:lpwstr>
      </vt:variant>
      <vt:variant>
        <vt:i4>1310735</vt:i4>
      </vt:variant>
      <vt:variant>
        <vt:i4>122</vt:i4>
      </vt:variant>
      <vt:variant>
        <vt:i4>0</vt:i4>
      </vt:variant>
      <vt:variant>
        <vt:i4>5</vt:i4>
      </vt:variant>
      <vt:variant>
        <vt:lpwstr/>
      </vt:variant>
      <vt:variant>
        <vt:lpwstr>_Toc304383737</vt:lpwstr>
      </vt:variant>
      <vt:variant>
        <vt:i4>1310734</vt:i4>
      </vt:variant>
      <vt:variant>
        <vt:i4>116</vt:i4>
      </vt:variant>
      <vt:variant>
        <vt:i4>0</vt:i4>
      </vt:variant>
      <vt:variant>
        <vt:i4>5</vt:i4>
      </vt:variant>
      <vt:variant>
        <vt:lpwstr/>
      </vt:variant>
      <vt:variant>
        <vt:lpwstr>_Toc304383736</vt:lpwstr>
      </vt:variant>
      <vt:variant>
        <vt:i4>1310733</vt:i4>
      </vt:variant>
      <vt:variant>
        <vt:i4>110</vt:i4>
      </vt:variant>
      <vt:variant>
        <vt:i4>0</vt:i4>
      </vt:variant>
      <vt:variant>
        <vt:i4>5</vt:i4>
      </vt:variant>
      <vt:variant>
        <vt:lpwstr/>
      </vt:variant>
      <vt:variant>
        <vt:lpwstr>_Toc304383735</vt:lpwstr>
      </vt:variant>
      <vt:variant>
        <vt:i4>1310732</vt:i4>
      </vt:variant>
      <vt:variant>
        <vt:i4>104</vt:i4>
      </vt:variant>
      <vt:variant>
        <vt:i4>0</vt:i4>
      </vt:variant>
      <vt:variant>
        <vt:i4>5</vt:i4>
      </vt:variant>
      <vt:variant>
        <vt:lpwstr/>
      </vt:variant>
      <vt:variant>
        <vt:lpwstr>_Toc304383734</vt:lpwstr>
      </vt:variant>
      <vt:variant>
        <vt:i4>1310731</vt:i4>
      </vt:variant>
      <vt:variant>
        <vt:i4>98</vt:i4>
      </vt:variant>
      <vt:variant>
        <vt:i4>0</vt:i4>
      </vt:variant>
      <vt:variant>
        <vt:i4>5</vt:i4>
      </vt:variant>
      <vt:variant>
        <vt:lpwstr/>
      </vt:variant>
      <vt:variant>
        <vt:lpwstr>_Toc304383733</vt:lpwstr>
      </vt:variant>
      <vt:variant>
        <vt:i4>1310730</vt:i4>
      </vt:variant>
      <vt:variant>
        <vt:i4>92</vt:i4>
      </vt:variant>
      <vt:variant>
        <vt:i4>0</vt:i4>
      </vt:variant>
      <vt:variant>
        <vt:i4>5</vt:i4>
      </vt:variant>
      <vt:variant>
        <vt:lpwstr/>
      </vt:variant>
      <vt:variant>
        <vt:lpwstr>_Toc304383732</vt:lpwstr>
      </vt:variant>
      <vt:variant>
        <vt:i4>1310729</vt:i4>
      </vt:variant>
      <vt:variant>
        <vt:i4>86</vt:i4>
      </vt:variant>
      <vt:variant>
        <vt:i4>0</vt:i4>
      </vt:variant>
      <vt:variant>
        <vt:i4>5</vt:i4>
      </vt:variant>
      <vt:variant>
        <vt:lpwstr/>
      </vt:variant>
      <vt:variant>
        <vt:lpwstr>_Toc304383731</vt:lpwstr>
      </vt:variant>
      <vt:variant>
        <vt:i4>1310728</vt:i4>
      </vt:variant>
      <vt:variant>
        <vt:i4>80</vt:i4>
      </vt:variant>
      <vt:variant>
        <vt:i4>0</vt:i4>
      </vt:variant>
      <vt:variant>
        <vt:i4>5</vt:i4>
      </vt:variant>
      <vt:variant>
        <vt:lpwstr/>
      </vt:variant>
      <vt:variant>
        <vt:lpwstr>_Toc304383730</vt:lpwstr>
      </vt:variant>
      <vt:variant>
        <vt:i4>1376257</vt:i4>
      </vt:variant>
      <vt:variant>
        <vt:i4>74</vt:i4>
      </vt:variant>
      <vt:variant>
        <vt:i4>0</vt:i4>
      </vt:variant>
      <vt:variant>
        <vt:i4>5</vt:i4>
      </vt:variant>
      <vt:variant>
        <vt:lpwstr/>
      </vt:variant>
      <vt:variant>
        <vt:lpwstr>_Toc304383729</vt:lpwstr>
      </vt:variant>
      <vt:variant>
        <vt:i4>1376256</vt:i4>
      </vt:variant>
      <vt:variant>
        <vt:i4>68</vt:i4>
      </vt:variant>
      <vt:variant>
        <vt:i4>0</vt:i4>
      </vt:variant>
      <vt:variant>
        <vt:i4>5</vt:i4>
      </vt:variant>
      <vt:variant>
        <vt:lpwstr/>
      </vt:variant>
      <vt:variant>
        <vt:lpwstr>_Toc304383728</vt:lpwstr>
      </vt:variant>
      <vt:variant>
        <vt:i4>1376271</vt:i4>
      </vt:variant>
      <vt:variant>
        <vt:i4>62</vt:i4>
      </vt:variant>
      <vt:variant>
        <vt:i4>0</vt:i4>
      </vt:variant>
      <vt:variant>
        <vt:i4>5</vt:i4>
      </vt:variant>
      <vt:variant>
        <vt:lpwstr/>
      </vt:variant>
      <vt:variant>
        <vt:lpwstr>_Toc304383727</vt:lpwstr>
      </vt:variant>
      <vt:variant>
        <vt:i4>1376270</vt:i4>
      </vt:variant>
      <vt:variant>
        <vt:i4>56</vt:i4>
      </vt:variant>
      <vt:variant>
        <vt:i4>0</vt:i4>
      </vt:variant>
      <vt:variant>
        <vt:i4>5</vt:i4>
      </vt:variant>
      <vt:variant>
        <vt:lpwstr/>
      </vt:variant>
      <vt:variant>
        <vt:lpwstr>_Toc304383726</vt:lpwstr>
      </vt:variant>
      <vt:variant>
        <vt:i4>1376269</vt:i4>
      </vt:variant>
      <vt:variant>
        <vt:i4>50</vt:i4>
      </vt:variant>
      <vt:variant>
        <vt:i4>0</vt:i4>
      </vt:variant>
      <vt:variant>
        <vt:i4>5</vt:i4>
      </vt:variant>
      <vt:variant>
        <vt:lpwstr/>
      </vt:variant>
      <vt:variant>
        <vt:lpwstr>_Toc304383725</vt:lpwstr>
      </vt:variant>
      <vt:variant>
        <vt:i4>1376268</vt:i4>
      </vt:variant>
      <vt:variant>
        <vt:i4>44</vt:i4>
      </vt:variant>
      <vt:variant>
        <vt:i4>0</vt:i4>
      </vt:variant>
      <vt:variant>
        <vt:i4>5</vt:i4>
      </vt:variant>
      <vt:variant>
        <vt:lpwstr/>
      </vt:variant>
      <vt:variant>
        <vt:lpwstr>_Toc304383724</vt:lpwstr>
      </vt:variant>
      <vt:variant>
        <vt:i4>1376267</vt:i4>
      </vt:variant>
      <vt:variant>
        <vt:i4>38</vt:i4>
      </vt:variant>
      <vt:variant>
        <vt:i4>0</vt:i4>
      </vt:variant>
      <vt:variant>
        <vt:i4>5</vt:i4>
      </vt:variant>
      <vt:variant>
        <vt:lpwstr/>
      </vt:variant>
      <vt:variant>
        <vt:lpwstr>_Toc304383723</vt:lpwstr>
      </vt:variant>
      <vt:variant>
        <vt:i4>1376266</vt:i4>
      </vt:variant>
      <vt:variant>
        <vt:i4>32</vt:i4>
      </vt:variant>
      <vt:variant>
        <vt:i4>0</vt:i4>
      </vt:variant>
      <vt:variant>
        <vt:i4>5</vt:i4>
      </vt:variant>
      <vt:variant>
        <vt:lpwstr/>
      </vt:variant>
      <vt:variant>
        <vt:lpwstr>_Toc304383722</vt:lpwstr>
      </vt:variant>
      <vt:variant>
        <vt:i4>1376265</vt:i4>
      </vt:variant>
      <vt:variant>
        <vt:i4>26</vt:i4>
      </vt:variant>
      <vt:variant>
        <vt:i4>0</vt:i4>
      </vt:variant>
      <vt:variant>
        <vt:i4>5</vt:i4>
      </vt:variant>
      <vt:variant>
        <vt:lpwstr/>
      </vt:variant>
      <vt:variant>
        <vt:lpwstr>_Toc304383721</vt:lpwstr>
      </vt:variant>
      <vt:variant>
        <vt:i4>1376264</vt:i4>
      </vt:variant>
      <vt:variant>
        <vt:i4>20</vt:i4>
      </vt:variant>
      <vt:variant>
        <vt:i4>0</vt:i4>
      </vt:variant>
      <vt:variant>
        <vt:i4>5</vt:i4>
      </vt:variant>
      <vt:variant>
        <vt:lpwstr/>
      </vt:variant>
      <vt:variant>
        <vt:lpwstr>_Toc304383720</vt:lpwstr>
      </vt:variant>
      <vt:variant>
        <vt:i4>1441793</vt:i4>
      </vt:variant>
      <vt:variant>
        <vt:i4>14</vt:i4>
      </vt:variant>
      <vt:variant>
        <vt:i4>0</vt:i4>
      </vt:variant>
      <vt:variant>
        <vt:i4>5</vt:i4>
      </vt:variant>
      <vt:variant>
        <vt:lpwstr/>
      </vt:variant>
      <vt:variant>
        <vt:lpwstr>_Toc304383719</vt:lpwstr>
      </vt:variant>
      <vt:variant>
        <vt:i4>1441792</vt:i4>
      </vt:variant>
      <vt:variant>
        <vt:i4>8</vt:i4>
      </vt:variant>
      <vt:variant>
        <vt:i4>0</vt:i4>
      </vt:variant>
      <vt:variant>
        <vt:i4>5</vt:i4>
      </vt:variant>
      <vt:variant>
        <vt:lpwstr/>
      </vt:variant>
      <vt:variant>
        <vt:lpwstr>_Toc304383718</vt:lpwstr>
      </vt:variant>
      <vt:variant>
        <vt:i4>1441807</vt:i4>
      </vt:variant>
      <vt:variant>
        <vt:i4>2</vt:i4>
      </vt:variant>
      <vt:variant>
        <vt:i4>0</vt:i4>
      </vt:variant>
      <vt:variant>
        <vt:i4>5</vt:i4>
      </vt:variant>
      <vt:variant>
        <vt:lpwstr/>
      </vt:variant>
      <vt:variant>
        <vt:lpwstr>_Toc304383717</vt:lpwstr>
      </vt:variant>
      <vt:variant>
        <vt:i4>5505100</vt:i4>
      </vt:variant>
      <vt:variant>
        <vt:i4>0</vt:i4>
      </vt:variant>
      <vt:variant>
        <vt:i4>0</vt:i4>
      </vt:variant>
      <vt:variant>
        <vt:i4>5</vt:i4>
      </vt:variant>
      <vt:variant>
        <vt:lpwstr>http://www.densitydesign.org/research/fineo/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Longitudinal Study on Women’s Health Technical Report #42</dc:title>
  <dc:subject/>
  <dc:creator>Megan Ferguson</dc:creator>
  <cp:keywords/>
  <dc:description/>
  <cp:lastModifiedBy>Megan Ferguson</cp:lastModifiedBy>
  <cp:revision>2</cp:revision>
  <cp:lastPrinted>2020-11-27T06:06:00Z</cp:lastPrinted>
  <dcterms:created xsi:type="dcterms:W3CDTF">2020-11-27T06:09:00Z</dcterms:created>
  <dcterms:modified xsi:type="dcterms:W3CDTF">2020-11-27T06:09:00Z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-806006951</vt:i4>
  </property>
  <property fmtid="{D5CDD505-2E9C-101B-9397-08002B2CF9AE}" pid="3" name="ContentTypeId">
    <vt:lpwstr>0x0101000673B5CE6008864A9A29EC6862272781</vt:lpwstr>
  </property>
</Properties>
</file>